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7"/>
        <w:gridCol w:w="945"/>
        <w:gridCol w:w="945"/>
        <w:gridCol w:w="945"/>
        <w:gridCol w:w="946"/>
        <w:gridCol w:w="941"/>
      </w:tblGrid>
      <w:tr>
        <w:trPr>
          <w:trHeight w:val="315"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9452" w:type="dxa"/>
            <w:gridSpan w:val="10"/>
            <w:tcBorders/>
            <w:shd w:color="FFFFFF" w:fill="auto" w:val="clear"/>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1" w:type="dxa"/>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49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в лице Гражданина РФ Финансового управляющего (ИНН , СНИЛС , рег.номер ), действующего на основании решения Арбитражного суда ,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73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г. по продаже имущества ,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3" w:type="dxa"/>
            <w:gridSpan w:val="11"/>
            <w:tcBorders/>
            <w:shd w:color="FFFFFF" w:fill="FFFFFF"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1.2. На момент составления Договора купли-продажи на вышеуказанном имуществе обременения/ограничения отсутствуют / </w:t>
            </w:r>
            <w:r>
              <w:rPr>
                <w:rFonts w:ascii="Times New Roman" w:hAnsi="Times New Roman"/>
                <w:kern w:val="0"/>
                <w:sz w:val="20"/>
                <w:szCs w:val="20"/>
              </w:rPr>
              <w:t>имеются</w:t>
            </w:r>
            <w:r>
              <w:rPr>
                <w:rFonts w:ascii="Times New Roman" w:hAnsi="Times New Roman"/>
                <w:kern w:val="0"/>
                <w:sz w:val="20"/>
                <w:szCs w:val="20"/>
              </w:rPr>
              <w:t>.</w:t>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3" w:type="dxa"/>
            <w:gridSpan w:val="11"/>
            <w:tcBorders/>
            <w:shd w:color="FFFFFF" w:fill="auto" w:val="clear"/>
            <w:vAlign w:val="bottom"/>
          </w:tcPr>
          <w:p>
            <w:pPr>
              <w:pStyle w:val="Normal"/>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w:t>
              <w:br/>
              <w:t>ИНН</w:t>
              <w:br/>
              <w:t>ОГРН</w:t>
              <w:br/>
              <w:t>БИК</w:t>
              <w:br/>
              <w:t>КПП</w:t>
              <w:br/>
              <w:t>к/сч</w:t>
              <w:br/>
              <w:t>счет</w:t>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49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1"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Регистрация перехода имущества от Продавца к Покупателю наступает с момента внесения соответствующей записи в Единый государственный реестр юридических лиц.</w:t>
            </w:r>
          </w:p>
        </w:tc>
      </w:tr>
      <w:tr>
        <w:trPr>
          <w:trHeight w:val="1020" w:hRule="exact"/>
        </w:trPr>
        <w:tc>
          <w:tcPr>
            <w:tcW w:w="10393" w:type="dxa"/>
            <w:gridSpan w:val="11"/>
            <w:tcBorders/>
            <w:shd w:color="FFFFFF" w:fill="auto" w:val="clear"/>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5.2. Настоящий Договор подлежит нотариальному удостоверению, нотариус определяется финансовым управляющим с учетом его территориального местонахождения.</w:t>
              <w:br/>
              <w:t>Нотариус, удостоверивший подписи Сторон, направляет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br/>
            </w:r>
          </w:p>
        </w:tc>
      </w:tr>
      <w:tr>
        <w:trPr>
          <w:trHeight w:val="285"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300" w:hRule="exact"/>
        </w:trPr>
        <w:tc>
          <w:tcPr>
            <w:tcW w:w="4724" w:type="dxa"/>
            <w:gridSpan w:val="5"/>
            <w:tcBorders/>
            <w:shd w:color="FFFFFF" w:fill="auto" w:val="clear"/>
            <w:vAlign w:val="bottom"/>
          </w:tcPr>
          <w:p>
            <w:pPr>
              <w:pStyle w:val="Normal"/>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5669" w:type="dxa"/>
            <w:gridSpan w:val="6"/>
            <w:vMerge w:val="restart"/>
            <w:tcBorders/>
            <w:shd w:color="FFFFFF" w:fill="auto" w:val="clear"/>
          </w:tcPr>
          <w:p>
            <w:pPr>
              <w:pStyle w:val="Normal"/>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suppressAutoHyphens w:val="true"/>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947"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1"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7"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1"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1" w:type="dxa"/>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1890" w:type="dxa"/>
            <w:gridSpan w:val="2"/>
            <w:tcBorders/>
            <w:shd w:color="FFFFFF" w:fill="auto" w:val="clear"/>
            <w:vAlign w:val="bottom"/>
          </w:tcPr>
          <w:p>
            <w:pPr>
              <w:pStyle w:val="Normal"/>
              <w:suppressAutoHyphens w:val="tru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LibreOffice/24.2.7.2$Windows_X86_64 LibreOffice_project/ee3885777aa7032db5a9b65deec9457448a91162</Application>
  <AppVersion>15.0000</AppVersion>
  <Pages>3</Pages>
  <Words>976</Words>
  <Characters>6911</Characters>
  <CharactersWithSpaces>8325</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2025-11-12T10:43:45Z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