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480" w:after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Извещение о проведении открытого аукциона в электронной форме по продаже имущества </w:t>
      </w:r>
      <w:r>
        <w:rPr>
          <w:b/>
          <w:bCs/>
          <w:sz w:val="26"/>
          <w:szCs w:val="26"/>
          <w:u w:val="none"/>
        </w:rPr>
        <w:t>АО «Нижне-Бурейская ГЭС»</w:t>
      </w:r>
    </w:p>
    <w:p>
      <w:pPr>
        <w:pStyle w:val="Tableheader"/>
        <w:widowControl w:val="false"/>
        <w:ind w:firstLine="540"/>
        <w:rPr/>
      </w:pPr>
      <w:r>
        <w:rPr>
          <w:i/>
          <w:sz w:val="26"/>
          <w:szCs w:val="26"/>
        </w:rPr>
        <w:t>Продавец (организатор продажи)</w:t>
      </w:r>
      <w:r>
        <w:rPr>
          <w:b w:val="false"/>
          <w:sz w:val="26"/>
          <w:szCs w:val="26"/>
        </w:rPr>
        <w:t xml:space="preserve">: </w:t>
      </w:r>
      <w:r>
        <w:rPr>
          <w:b w:val="false"/>
          <w:bCs w:val="false"/>
          <w:sz w:val="26"/>
          <w:szCs w:val="26"/>
        </w:rPr>
        <w:t xml:space="preserve">Акционерное общество «Нижне-Бурейская ГЭС»(АО «Нижне-Бурейская ГЭС»). Место нахождения: 676720, Амурская область, Бурейский район, пгт. Новобурейский, мкр. Гидростроителей, строение 2, литер 3. Почтовый адрес: 676722, Амурская область, Бурейский район, пгт. Новобурейский, а/я 19. Адрес электронной почты: </w:t>
      </w:r>
      <w:hyperlink r:id="rId2">
        <w:r>
          <w:rPr>
            <w:rStyle w:val="Hyperlink"/>
            <w:b w:val="false"/>
            <w:bCs w:val="false"/>
            <w:sz w:val="26"/>
            <w:szCs w:val="26"/>
          </w:rPr>
          <w:t>office@nbges.rushydro.ru</w:t>
        </w:r>
      </w:hyperlink>
      <w:r>
        <w:rPr>
          <w:rStyle w:val="Hyperlink"/>
          <w:b w:val="false"/>
          <w:bCs w:val="false"/>
          <w:sz w:val="26"/>
          <w:szCs w:val="26"/>
        </w:rPr>
        <w:t xml:space="preserve">. </w:t>
      </w:r>
      <w:r>
        <w:rPr>
          <w:b w:val="false"/>
          <w:bCs w:val="false"/>
          <w:sz w:val="26"/>
          <w:szCs w:val="26"/>
        </w:rPr>
        <w:t>Контактный телефон: (41634) 2 54 87.</w:t>
      </w:r>
    </w:p>
    <w:p>
      <w:pPr>
        <w:pStyle w:val="Tableheader"/>
        <w:widowControl w:val="false"/>
        <w:spacing w:lineRule="exact" w:line="283"/>
        <w:ind w:hanging="0"/>
        <w:rPr>
          <w:sz w:val="26"/>
          <w:szCs w:val="26"/>
        </w:rPr>
      </w:pPr>
      <w:r>
        <w:rPr>
          <w:i/>
          <w:sz w:val="26"/>
          <w:szCs w:val="26"/>
        </w:rPr>
        <w:t>Предмет продажи:</w:t>
      </w:r>
      <w:r>
        <w:rPr>
          <w:b w:val="false"/>
          <w:bCs w:val="false"/>
          <w:i/>
          <w:color w:val="000000"/>
          <w:sz w:val="26"/>
          <w:szCs w:val="26"/>
          <w:shd w:fill="auto" w:val="clear"/>
        </w:rPr>
        <w:t xml:space="preserve"> </w:t>
      </w:r>
      <w:r>
        <w:rPr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6"/>
          <w:szCs w:val="26"/>
          <w:u w:val="none"/>
          <w:shd w:fill="auto" w:val="clear"/>
          <w:em w:val="none"/>
        </w:rPr>
        <w:t>Плашкоут передвижной модульный.</w:t>
      </w:r>
    </w:p>
    <w:p>
      <w:pPr>
        <w:pStyle w:val="Normal"/>
        <w:ind w:firstLine="540"/>
        <w:rPr>
          <w:sz w:val="26"/>
          <w:szCs w:val="26"/>
        </w:rPr>
      </w:pPr>
      <w:r>
        <w:rPr>
          <w:b/>
          <w:i/>
          <w:sz w:val="26"/>
          <w:szCs w:val="26"/>
        </w:rPr>
        <w:t>Адрес местонахождения предмета продажи: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eastAsia="ru-RU"/>
        </w:rPr>
        <w:t>Амурская область, Бурейский район, территория Нижне-Бурейской ГЭС</w:t>
      </w:r>
    </w:p>
    <w:p>
      <w:pPr>
        <w:pStyle w:val="Normal"/>
        <w:ind w:firstLine="540"/>
        <w:rPr>
          <w:sz w:val="26"/>
          <w:szCs w:val="26"/>
        </w:rPr>
      </w:pPr>
      <w:r>
        <w:rPr>
          <w:b/>
          <w:i/>
          <w:sz w:val="26"/>
          <w:szCs w:val="26"/>
        </w:rPr>
        <w:t>Краткое описание Предмета продажи:</w:t>
      </w:r>
      <w:r>
        <w:rPr>
          <w:sz w:val="26"/>
          <w:szCs w:val="26"/>
        </w:rPr>
        <w:t xml:space="preserve"> Судно состоит из двух корпусов и моста между ними. Каждый корпус разделен на 5 отсеков. Корпус стальной сварной со смешанной системой набора.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540"/>
        <w:rPr>
          <w:sz w:val="26"/>
          <w:szCs w:val="26"/>
        </w:rPr>
      </w:pPr>
      <w:r>
        <w:rPr>
          <w:b/>
          <w:i/>
          <w:sz w:val="26"/>
          <w:szCs w:val="26"/>
          <w:shd w:fill="auto" w:val="clear"/>
        </w:rPr>
        <w:t xml:space="preserve">Обременения: </w:t>
      </w:r>
      <w:r>
        <w:rPr>
          <w:b w:val="false"/>
          <w:bCs w:val="false"/>
          <w:i w:val="false"/>
          <w:iCs w:val="false"/>
          <w:sz w:val="26"/>
          <w:szCs w:val="26"/>
          <w:shd w:fill="auto" w:val="clear"/>
        </w:rPr>
        <w:t>отсутствуют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540"/>
        <w:rPr>
          <w:rFonts w:ascii="Times New Roman" w:hAnsi="Times New Roman"/>
          <w:color w:val="000000"/>
        </w:rPr>
      </w:pPr>
      <w:r>
        <w:rPr>
          <w:b/>
          <w:bCs/>
          <w:i/>
          <w:iCs w:val="false"/>
          <w:color w:val="000000"/>
          <w:sz w:val="26"/>
          <w:szCs w:val="26"/>
          <w:shd w:fill="auto" w:val="clear"/>
        </w:rPr>
        <w:t>Начальная цена продажи: 4 736 497</w:t>
      </w:r>
      <w:r>
        <w:rPr>
          <w:b w:val="false"/>
          <w:bCs w:val="false"/>
          <w:i w:val="false"/>
          <w:iCs w:val="false"/>
          <w:color w:val="000000"/>
          <w:sz w:val="26"/>
          <w:szCs w:val="26"/>
          <w:shd w:fill="auto" w:val="clear"/>
        </w:rPr>
        <w:t xml:space="preserve"> (четыре миллиона семьсот тридцать шесть тысяч четыреста девяносто семь) рублей 50 копеек, </w:t>
      </w: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shd w:fill="auto" w:val="clear"/>
        </w:rPr>
        <w:t>с учетом НДС, исчисленного по ставке, установленной пунктом 3 статьи 164 Налогового кодекса Российской Федерации.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540"/>
        <w:rPr>
          <w:sz w:val="26"/>
          <w:szCs w:val="26"/>
        </w:rPr>
      </w:pPr>
      <w:r>
        <w:rPr>
          <w:b/>
          <w:bCs/>
          <w:i/>
          <w:iCs w:val="false"/>
          <w:sz w:val="26"/>
          <w:szCs w:val="26"/>
          <w:shd w:fill="auto" w:val="clear"/>
        </w:rPr>
        <w:t xml:space="preserve">Шаг аукциона: </w:t>
      </w:r>
      <w:r>
        <w:rPr>
          <w:b w:val="false"/>
          <w:bCs w:val="false"/>
          <w:i w:val="false"/>
          <w:iCs w:val="false"/>
          <w:sz w:val="26"/>
          <w:szCs w:val="26"/>
          <w:shd w:fill="auto" w:val="clear"/>
        </w:rPr>
        <w:t xml:space="preserve">1% от начальной цены продажи, указанной в настоящем Извещении, что составляет 47 364 (сорок семь тысяч триста шестьдесят четыре) рубля 97 копеек, </w:t>
      </w: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shd w:fill="auto" w:val="clear"/>
        </w:rPr>
        <w:t>с учетом НДС, исчисленного по ставке, установленной пунктом 3 статьи 164 Налогового кодекса Российской Федерации.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540"/>
        <w:rPr>
          <w:sz w:val="26"/>
          <w:szCs w:val="26"/>
        </w:rPr>
      </w:pPr>
      <w:r>
        <w:rPr>
          <w:b/>
          <w:bCs/>
          <w:i/>
          <w:iCs/>
          <w:caps w:val="false"/>
          <w:smallCaps w:val="false"/>
          <w:color w:val="000000"/>
          <w:spacing w:val="0"/>
          <w:sz w:val="26"/>
          <w:szCs w:val="26"/>
          <w:shd w:fill="auto" w:val="clear"/>
        </w:rPr>
        <w:t>Размер задатка:</w:t>
      </w: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shd w:fill="auto" w:val="clear"/>
        </w:rPr>
        <w:t xml:space="preserve"> 122 000 (сто двадцать две тысячи) рублей 00 копеек с учетом НДС, исчисленного по ставке, установленной пунктом 3 статьи 164 Налогового кодекса Российской Федерации.</w:t>
      </w:r>
    </w:p>
    <w:p>
      <w:pPr>
        <w:pStyle w:val="Normal"/>
        <w:widowControl w:val="false"/>
        <w:spacing w:before="120" w:after="0"/>
        <w:ind w:hanging="0"/>
        <w:jc w:val="left"/>
        <w:rPr>
          <w:sz w:val="26"/>
          <w:szCs w:val="26"/>
        </w:rPr>
      </w:pPr>
      <w:r>
        <w:rPr>
          <w:b/>
          <w:bCs/>
          <w:i/>
          <w:iCs w:val="false"/>
          <w:sz w:val="26"/>
          <w:szCs w:val="26"/>
          <w:shd w:fill="auto" w:val="clear"/>
        </w:rPr>
        <w:t xml:space="preserve">Срок и порядок внесения задатка: </w:t>
      </w:r>
      <w:r>
        <w:rPr>
          <w:b w:val="false"/>
          <w:bCs w:val="false"/>
          <w:i w:val="false"/>
          <w:iCs w:val="false"/>
          <w:sz w:val="26"/>
          <w:szCs w:val="26"/>
          <w:shd w:fill="auto" w:val="clear"/>
        </w:rPr>
        <w:t>с начала приема заявок по «06» февраля 2026 г.</w:t>
      </w:r>
    </w:p>
    <w:p>
      <w:pPr>
        <w:pStyle w:val="Normal"/>
        <w:ind w:firstLine="540"/>
        <w:rPr>
          <w:sz w:val="26"/>
          <w:szCs w:val="26"/>
        </w:rPr>
      </w:pPr>
      <w:r>
        <w:rPr>
          <w:sz w:val="26"/>
          <w:szCs w:val="26"/>
        </w:rPr>
        <w:t>Информация об условиях внесения задатка приведена в Документации о продаже.</w:t>
      </w:r>
    </w:p>
    <w:p>
      <w:pPr>
        <w:pStyle w:val="Normal"/>
        <w:widowControl w:val="false"/>
        <w:spacing w:before="120" w:after="0"/>
        <w:ind w:hanging="0"/>
        <w:jc w:val="left"/>
        <w:rPr>
          <w:sz w:val="26"/>
          <w:szCs w:val="26"/>
        </w:rPr>
      </w:pPr>
      <w:r>
        <w:rPr>
          <w:b/>
          <w:i/>
          <w:sz w:val="26"/>
          <w:szCs w:val="26"/>
        </w:rPr>
        <w:tab/>
        <w:t>Дата и время начала подачи Заявок</w:t>
      </w:r>
      <w:r>
        <w:rPr>
          <w:sz w:val="26"/>
          <w:szCs w:val="26"/>
        </w:rPr>
        <w:t>: «10» декабря 2025 г. 08 ч. 00 мин.</w:t>
      </w:r>
    </w:p>
    <w:p>
      <w:pPr>
        <w:pStyle w:val="Normal"/>
        <w:widowControl w:val="false"/>
        <w:spacing w:before="120" w:after="0"/>
        <w:ind w:hanging="0"/>
        <w:jc w:val="left"/>
        <w:rPr>
          <w:sz w:val="26"/>
          <w:szCs w:val="26"/>
        </w:rPr>
      </w:pPr>
      <w:r>
        <w:rPr>
          <w:sz w:val="26"/>
          <w:szCs w:val="26"/>
        </w:rPr>
        <w:t>(по местному времени Прода</w:t>
      </w:r>
      <w:r>
        <w:rPr>
          <w:sz w:val="26"/>
          <w:szCs w:val="26"/>
          <w:shd w:fill="auto" w:val="clear"/>
        </w:rPr>
        <w:t>вц</w:t>
      </w:r>
      <w:r>
        <w:rPr>
          <w:i w:val="false"/>
          <w:iCs w:val="false"/>
          <w:sz w:val="26"/>
          <w:szCs w:val="26"/>
          <w:shd w:fill="auto" w:val="clear"/>
        </w:rPr>
        <w:t>а</w:t>
      </w:r>
      <w:r>
        <w:rPr>
          <w:rFonts w:eastAsia="Lucida Sans Unicode"/>
          <w:i w:val="false"/>
          <w:iCs w:val="false"/>
          <w:kern w:val="2"/>
          <w:sz w:val="26"/>
          <w:szCs w:val="26"/>
          <w:shd w:fill="auto" w:val="clear"/>
        </w:rPr>
        <w:t>).</w:t>
      </w:r>
    </w:p>
    <w:p>
      <w:pPr>
        <w:pStyle w:val="Normal"/>
        <w:widowControl w:val="false"/>
        <w:spacing w:before="120" w:after="0"/>
        <w:ind w:hanging="0"/>
        <w:jc w:val="left"/>
        <w:rPr>
          <w:sz w:val="26"/>
          <w:szCs w:val="26"/>
        </w:rPr>
      </w:pPr>
      <w:r>
        <w:rPr>
          <w:rFonts w:eastAsia="Lucida Sans Unicode"/>
          <w:b/>
          <w:i/>
          <w:iCs w:val="false"/>
          <w:kern w:val="2"/>
          <w:sz w:val="26"/>
          <w:szCs w:val="26"/>
          <w:shd w:fill="auto" w:val="clear"/>
        </w:rPr>
        <w:tab/>
        <w:t>Дата и время окончания подачи Заявок</w:t>
      </w:r>
      <w:r>
        <w:rPr>
          <w:rFonts w:eastAsia="Lucida Sans Unicode"/>
          <w:i/>
          <w:iCs w:val="false"/>
          <w:kern w:val="2"/>
          <w:sz w:val="26"/>
          <w:szCs w:val="26"/>
          <w:shd w:fill="auto" w:val="clear"/>
        </w:rPr>
        <w:t xml:space="preserve">: </w:t>
      </w:r>
      <w:r>
        <w:rPr>
          <w:rFonts w:eastAsia="Lucida Sans Unicode"/>
          <w:i w:val="false"/>
          <w:iCs w:val="false"/>
          <w:kern w:val="2"/>
          <w:sz w:val="26"/>
          <w:szCs w:val="26"/>
          <w:shd w:fill="auto" w:val="clear"/>
        </w:rPr>
        <w:t>«06» февраля 2026 г. 16 ч. 00 мин. (по местному времени Продавца).</w:t>
      </w:r>
    </w:p>
    <w:p>
      <w:pPr>
        <w:pStyle w:val="Normal"/>
        <w:widowControl w:val="false"/>
        <w:spacing w:before="120" w:after="0"/>
        <w:ind w:hanging="0"/>
        <w:jc w:val="left"/>
        <w:rPr>
          <w:sz w:val="26"/>
          <w:szCs w:val="26"/>
        </w:rPr>
      </w:pPr>
      <w:r>
        <w:rPr>
          <w:rFonts w:eastAsia="Lucida Sans Unicode"/>
          <w:b/>
          <w:i/>
          <w:iCs w:val="false"/>
          <w:kern w:val="2"/>
          <w:sz w:val="26"/>
          <w:szCs w:val="26"/>
          <w:shd w:fill="auto" w:val="clear"/>
        </w:rPr>
        <w:tab/>
        <w:t>Дата окончания рассмотрения Заявок</w:t>
      </w:r>
      <w:r>
        <w:rPr>
          <w:rFonts w:eastAsia="Lucida Sans Unicode"/>
          <w:i/>
          <w:iCs w:val="false"/>
          <w:kern w:val="2"/>
          <w:sz w:val="26"/>
          <w:szCs w:val="26"/>
          <w:shd w:fill="auto" w:val="clear"/>
        </w:rPr>
        <w:t xml:space="preserve">: </w:t>
      </w:r>
      <w:r>
        <w:rPr>
          <w:rFonts w:eastAsia="Lucida Sans Unicode"/>
          <w:i w:val="false"/>
          <w:iCs w:val="false"/>
          <w:kern w:val="2"/>
          <w:sz w:val="26"/>
          <w:szCs w:val="26"/>
          <w:shd w:fill="auto" w:val="clear"/>
        </w:rPr>
        <w:t>«10» февраля 2026г.</w:t>
      </w:r>
    </w:p>
    <w:p>
      <w:pPr>
        <w:pStyle w:val="Normal"/>
        <w:widowControl w:val="false"/>
        <w:spacing w:before="120" w:after="0"/>
        <w:ind w:hanging="0"/>
        <w:jc w:val="left"/>
        <w:rPr>
          <w:sz w:val="26"/>
          <w:szCs w:val="26"/>
        </w:rPr>
      </w:pPr>
      <w:r>
        <w:rPr>
          <w:rFonts w:eastAsia="Lucida Sans Unicode"/>
          <w:b/>
          <w:i/>
          <w:iCs w:val="false"/>
          <w:kern w:val="2"/>
          <w:sz w:val="26"/>
          <w:szCs w:val="26"/>
          <w:shd w:fill="auto" w:val="clear"/>
        </w:rPr>
        <w:tab/>
        <w:t xml:space="preserve">Дата и время проведения Аукциона: </w:t>
      </w:r>
      <w:r>
        <w:rPr>
          <w:rFonts w:eastAsia="Lucida Sans Unicode"/>
          <w:b w:val="false"/>
          <w:bCs w:val="false"/>
          <w:i w:val="false"/>
          <w:iCs w:val="false"/>
          <w:kern w:val="2"/>
          <w:sz w:val="26"/>
          <w:szCs w:val="26"/>
          <w:shd w:fill="auto" w:val="clear"/>
        </w:rPr>
        <w:t>«12» февраля 2026 г.10 ч. 00 мин. (по местному времени Продавца).</w:t>
      </w:r>
    </w:p>
    <w:p>
      <w:pPr>
        <w:pStyle w:val="Normal"/>
        <w:widowControl w:val="false"/>
        <w:spacing w:before="120" w:after="0"/>
        <w:ind w:hanging="0"/>
        <w:jc w:val="left"/>
        <w:rPr>
          <w:sz w:val="26"/>
          <w:szCs w:val="26"/>
        </w:rPr>
      </w:pPr>
      <w:r>
        <w:rPr>
          <w:rFonts w:eastAsia="Lucida Sans Unicode"/>
          <w:b/>
          <w:i/>
          <w:iCs w:val="false"/>
          <w:kern w:val="2"/>
          <w:sz w:val="26"/>
          <w:szCs w:val="26"/>
          <w:shd w:fill="auto" w:val="clear"/>
        </w:rPr>
        <w:tab/>
        <w:t xml:space="preserve">Время ожидания ценового предложения Участника: </w:t>
      </w:r>
      <w:r>
        <w:rPr>
          <w:rFonts w:eastAsia="Lucida Sans Unicode"/>
          <w:b w:val="false"/>
          <w:bCs w:val="false"/>
          <w:i w:val="false"/>
          <w:iCs w:val="false"/>
          <w:kern w:val="2"/>
          <w:sz w:val="26"/>
          <w:szCs w:val="26"/>
          <w:shd w:fill="auto" w:val="clear"/>
        </w:rPr>
        <w:t>30 (тридцать) минут от времени начала проведения аукциона.</w:t>
      </w:r>
    </w:p>
    <w:p>
      <w:pPr>
        <w:pStyle w:val="Normal"/>
        <w:widowControl w:val="false"/>
        <w:spacing w:before="120" w:after="0"/>
        <w:ind w:hanging="0"/>
        <w:jc w:val="left"/>
        <w:rPr>
          <w:sz w:val="26"/>
          <w:szCs w:val="26"/>
        </w:rPr>
      </w:pPr>
      <w:r>
        <w:rPr>
          <w:rFonts w:eastAsia="Lucida Sans Unicode"/>
          <w:b/>
          <w:bCs w:val="false"/>
          <w:i/>
          <w:iCs w:val="false"/>
          <w:kern w:val="2"/>
          <w:sz w:val="26"/>
          <w:szCs w:val="26"/>
          <w:shd w:fill="auto" w:val="clear"/>
        </w:rPr>
        <w:tab/>
        <w:t xml:space="preserve">Дата и время подведения итогов Аукциона: </w:t>
      </w:r>
      <w:r>
        <w:rPr>
          <w:rFonts w:eastAsia="Lucida Sans Unicode"/>
          <w:b w:val="false"/>
          <w:bCs w:val="false"/>
          <w:i w:val="false"/>
          <w:iCs w:val="false"/>
          <w:kern w:val="2"/>
          <w:sz w:val="26"/>
          <w:szCs w:val="26"/>
          <w:shd w:fill="auto" w:val="clear"/>
        </w:rPr>
        <w:t>«16» февраля 2026 г. в 10 ч. 00 мин (по местному времени Продавца).</w:t>
      </w:r>
    </w:p>
    <w:p>
      <w:pPr>
        <w:pStyle w:val="Normal"/>
        <w:widowControl w:val="false"/>
        <w:spacing w:before="120" w:after="0"/>
        <w:ind w:hanging="0"/>
        <w:jc w:val="left"/>
        <w:rPr>
          <w:sz w:val="26"/>
          <w:szCs w:val="26"/>
        </w:rPr>
      </w:pPr>
      <w:r>
        <w:rPr>
          <w:rFonts w:eastAsia="Lucida Sans Unicode"/>
          <w:b/>
          <w:bCs w:val="false"/>
          <w:i/>
          <w:iCs w:val="false"/>
          <w:kern w:val="2"/>
          <w:sz w:val="26"/>
          <w:szCs w:val="26"/>
          <w:shd w:fill="auto" w:val="clear"/>
        </w:rPr>
        <w:tab/>
        <w:t xml:space="preserve">Место подведения итогов: </w:t>
      </w:r>
      <w:r>
        <w:rPr>
          <w:rFonts w:eastAsia="Lucida Sans Unicode"/>
          <w:b w:val="false"/>
          <w:bCs w:val="false"/>
          <w:i w:val="false"/>
          <w:iCs w:val="false"/>
          <w:kern w:val="2"/>
          <w:sz w:val="26"/>
          <w:szCs w:val="26"/>
          <w:shd w:fill="auto" w:val="clear"/>
        </w:rPr>
        <w:t>по адресу Продавца.</w:t>
      </w:r>
    </w:p>
    <w:p>
      <w:pPr>
        <w:pStyle w:val="Normal"/>
        <w:widowControl w:val="false"/>
        <w:spacing w:before="120" w:after="0"/>
        <w:ind w:hanging="0"/>
        <w:jc w:val="left"/>
        <w:rPr/>
      </w:pPr>
      <w:r>
        <w:rPr>
          <w:rFonts w:eastAsia="Lucida Sans Unicode"/>
          <w:b/>
          <w:bCs w:val="false"/>
          <w:i/>
          <w:iCs w:val="false"/>
          <w:kern w:val="2"/>
          <w:sz w:val="26"/>
          <w:szCs w:val="26"/>
          <w:shd w:fill="auto" w:val="clear"/>
        </w:rPr>
        <w:tab/>
        <w:t xml:space="preserve">Наименование и адрес электронной торговой площадки для подачи Заявок: </w:t>
      </w:r>
      <w:r>
        <w:rPr>
          <w:rFonts w:eastAsia="Lucida Sans Unicode"/>
          <w:b w:val="false"/>
          <w:bCs w:val="false"/>
          <w:i w:val="false"/>
          <w:iCs w:val="false"/>
          <w:kern w:val="2"/>
          <w:sz w:val="26"/>
          <w:szCs w:val="26"/>
          <w:u w:val="none"/>
          <w:shd w:fill="auto" w:val="clear"/>
        </w:rPr>
        <w:t xml:space="preserve">Акционерное общество «Российский аукционный дом» (АО «РАД»)             </w:t>
      </w:r>
      <w:hyperlink r:id="rId3">
        <w:r>
          <w:rPr>
            <w:rStyle w:val="Hyperlink"/>
            <w:rFonts w:eastAsia="Lucida Sans Unicode"/>
            <w:b w:val="false"/>
            <w:bCs w:val="false"/>
            <w:i w:val="false"/>
            <w:iCs w:val="false"/>
            <w:kern w:val="2"/>
            <w:sz w:val="26"/>
            <w:szCs w:val="26"/>
            <w:u w:val="none"/>
            <w:shd w:fill="auto" w:val="clear"/>
          </w:rPr>
          <w:t>www.lot-online.ru</w:t>
        </w:r>
      </w:hyperlink>
    </w:p>
    <w:p>
      <w:pPr>
        <w:pStyle w:val="Normal"/>
        <w:ind w:firstLine="540"/>
        <w:rPr>
          <w:sz w:val="26"/>
          <w:szCs w:val="26"/>
        </w:rPr>
      </w:pPr>
      <w:r>
        <w:rPr>
          <w:b/>
          <w:i/>
          <w:sz w:val="26"/>
          <w:szCs w:val="26"/>
        </w:rPr>
        <w:t>Порядок и форма подачи Заявок:</w:t>
      </w:r>
      <w:r>
        <w:rPr>
          <w:sz w:val="26"/>
          <w:szCs w:val="26"/>
        </w:rPr>
        <w:t xml:space="preserve"> информация приведена в Документации о продаже.</w:t>
      </w:r>
    </w:p>
    <w:p>
      <w:pPr>
        <w:pStyle w:val="Normal"/>
        <w:ind w:firstLine="540"/>
        <w:rPr>
          <w:sz w:val="26"/>
          <w:szCs w:val="26"/>
        </w:rPr>
      </w:pPr>
      <w:r>
        <w:rPr>
          <w:b/>
          <w:i/>
          <w:sz w:val="26"/>
          <w:szCs w:val="26"/>
        </w:rPr>
        <w:t>Участники Аукциона</w:t>
      </w:r>
      <w:r>
        <w:rPr>
          <w:sz w:val="26"/>
          <w:szCs w:val="26"/>
        </w:rPr>
        <w:t xml:space="preserve">: участвовать в аукционе может любое юридическое лицо независимо 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</w:t>
      </w:r>
      <w:r>
        <w:rPr>
          <w:color w:val="000000"/>
          <w:sz w:val="26"/>
          <w:szCs w:val="26"/>
        </w:rPr>
        <w:t>чья заявка признана соответствующей требованиям Документации о продаже.</w:t>
      </w:r>
    </w:p>
    <w:p>
      <w:pPr>
        <w:pStyle w:val="Tableheader"/>
        <w:widowControl w:val="false"/>
        <w:ind w:firstLine="540"/>
        <w:rPr>
          <w:sz w:val="26"/>
          <w:szCs w:val="26"/>
        </w:rPr>
      </w:pPr>
      <w:r>
        <w:rPr>
          <w:i/>
          <w:sz w:val="26"/>
          <w:szCs w:val="26"/>
        </w:rPr>
        <w:t>Порядок подведения итогов Аукциона:</w:t>
      </w:r>
      <w:r>
        <w:rPr>
          <w:sz w:val="26"/>
          <w:szCs w:val="26"/>
        </w:rPr>
        <w:t xml:space="preserve"> </w:t>
      </w:r>
      <w:r>
        <w:rPr>
          <w:b w:val="false"/>
          <w:sz w:val="26"/>
          <w:szCs w:val="26"/>
        </w:rPr>
        <w:t>единственным критерием выбора победителя Аукциона является цена Договора (цена заявки), при условии соответствия заявки требованиям Документации о продаже. Победителем Аукциона признается Участник, предложивший наиболее высокую цену Договора.</w:t>
      </w:r>
    </w:p>
    <w:p>
      <w:pPr>
        <w:pStyle w:val="Tableheader"/>
        <w:widowControl w:val="false"/>
        <w:ind w:firstLine="630"/>
        <w:rPr>
          <w:sz w:val="26"/>
          <w:szCs w:val="26"/>
        </w:rPr>
      </w:pPr>
      <w:r>
        <w:rPr>
          <w:b w:val="false"/>
          <w:sz w:val="26"/>
          <w:szCs w:val="26"/>
        </w:rPr>
        <w:t>Описание условий и процедур проводимого Аукциона, порядок ознакомления Участников с иной информацией, ограничения участия в аукционе, срок и условия заключения договора купли-продажи, содержится в Документации о продаже.</w:t>
      </w:r>
    </w:p>
    <w:p>
      <w:pPr>
        <w:pStyle w:val="Tableheader"/>
        <w:widowControl w:val="false"/>
        <w:ind w:firstLine="630"/>
        <w:rPr/>
      </w:pPr>
      <w:r>
        <w:rPr>
          <w:b w:val="false"/>
          <w:bCs w:val="false"/>
          <w:sz w:val="26"/>
          <w:szCs w:val="26"/>
          <w:u w:val="none"/>
          <w:shd w:fill="auto" w:val="clear"/>
        </w:rPr>
        <w:t xml:space="preserve">Документация о продаже официально опубликована на сайте электронной торговой площадки Акционерное общество «Российский аукционный дом» (АО «РАД»в сети «Интернет» </w:t>
      </w:r>
      <w:hyperlink r:id="rId4">
        <w:r>
          <w:rPr>
            <w:rStyle w:val="Hyperlink"/>
            <w:b w:val="false"/>
            <w:bCs w:val="false"/>
            <w:sz w:val="26"/>
            <w:szCs w:val="26"/>
            <w:u w:val="none"/>
            <w:shd w:fill="auto" w:val="clear"/>
          </w:rPr>
          <w:t>www.lot-online.ru</w:t>
        </w:r>
      </w:hyperlink>
      <w:r>
        <w:rPr>
          <w:rStyle w:val="Hyperlink"/>
          <w:b w:val="false"/>
          <w:bCs w:val="false"/>
          <w:sz w:val="26"/>
          <w:szCs w:val="26"/>
          <w:u w:val="none"/>
          <w:shd w:fill="auto" w:val="clear"/>
        </w:rPr>
        <w:t xml:space="preserve"> </w:t>
      </w:r>
    </w:p>
    <w:p>
      <w:pPr>
        <w:pStyle w:val="Tableheader"/>
        <w:widowControl w:val="false"/>
        <w:ind w:firstLine="630"/>
        <w:rPr/>
      </w:pPr>
      <w:r>
        <w:rPr>
          <w:rStyle w:val="Hyperlink"/>
          <w:b w:val="false"/>
          <w:bCs w:val="false"/>
          <w:color w:val="000000"/>
          <w:sz w:val="26"/>
          <w:szCs w:val="26"/>
          <w:u w:val="none"/>
          <w:shd w:fill="auto" w:val="clear"/>
        </w:rPr>
        <w:t xml:space="preserve"> </w:t>
      </w:r>
    </w:p>
    <w:p>
      <w:pPr>
        <w:pStyle w:val="Tableheader"/>
        <w:widowControl w:val="false"/>
        <w:ind w:firstLine="630"/>
        <w:rPr>
          <w:sz w:val="26"/>
          <w:szCs w:val="26"/>
        </w:rPr>
      </w:pPr>
      <w:r>
        <w:rPr/>
      </w:r>
    </w:p>
    <w:sectPr>
      <w:type w:val="nextPage"/>
      <w:pgSz w:w="11906" w:h="16838"/>
      <w:pgMar w:left="1701" w:right="850" w:gutter="0" w:header="0" w:top="990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neva CY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1134"/>
      </w:pPr>
      <w:rPr>
        <w:sz w:val="26"/>
        <w:i w:val="false"/>
        <w:b/>
        <w:szCs w:val="26"/>
      </w:rPr>
    </w:lvl>
    <w:lvl w:ilvl="2">
      <w:start w:val="1"/>
      <w:numFmt w:val="decimal"/>
      <w:lvlText w:val="%1.%2.%3"/>
      <w:lvlJc w:val="left"/>
      <w:pPr>
        <w:tabs>
          <w:tab w:val="num" w:pos="4962"/>
        </w:tabs>
        <w:ind w:left="4962" w:hanging="1134"/>
      </w:pPr>
      <w:rPr>
        <w:sz w:val="26"/>
        <w:i w:val="false"/>
        <w:b w:val="false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5104"/>
        </w:tabs>
        <w:ind w:left="5104" w:hanging="567"/>
      </w:pPr>
      <w:rPr>
        <w:i w:val="false"/>
        <w:b w:val="false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12e1b"/>
    <w:pPr>
      <w:widowControl/>
      <w:suppressAutoHyphens w:val="true"/>
      <w:bidi w:val="0"/>
      <w:spacing w:before="120" w:after="0"/>
      <w:jc w:val="both"/>
    </w:pPr>
    <w:rPr>
      <w:rFonts w:ascii="Times New Roman" w:hAnsi="Times New Roman" w:eastAsia="Times New Roman" w:cs="Times New Roman"/>
      <w:color w:val="auto"/>
      <w:kern w:val="0"/>
      <w:sz w:val="26"/>
      <w:szCs w:val="26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612e1b"/>
    <w:pPr>
      <w:keepNext w:val="true"/>
      <w:keepLines/>
      <w:pageBreakBefore/>
      <w:numPr>
        <w:ilvl w:val="0"/>
        <w:numId w:val="2"/>
      </w:numPr>
      <w:spacing w:before="480" w:after="240"/>
      <w:jc w:val="left"/>
      <w:outlineLvl w:val="0"/>
    </w:pPr>
    <w:rPr>
      <w:rFonts w:ascii="Arial" w:hAnsi="Arial"/>
      <w:b/>
      <w:kern w:val="2"/>
      <w:sz w:val="40"/>
    </w:rPr>
  </w:style>
  <w:style w:type="paragraph" w:styleId="Heading2">
    <w:name w:val="Heading 2"/>
    <w:basedOn w:val="Normal"/>
    <w:next w:val="Normal"/>
    <w:link w:val="2"/>
    <w:qFormat/>
    <w:rsid w:val="00612e1b"/>
    <w:pPr>
      <w:keepNext w:val="true"/>
      <w:numPr>
        <w:ilvl w:val="1"/>
        <w:numId w:val="2"/>
      </w:numPr>
      <w:spacing w:before="360" w:after="120"/>
      <w:jc w:val="left"/>
      <w:outlineLvl w:val="1"/>
    </w:pPr>
    <w:rPr>
      <w:b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612e1b"/>
    <w:rPr>
      <w:rFonts w:ascii="Arial" w:hAnsi="Arial" w:eastAsia="Times New Roman" w:cs="Times New Roman"/>
      <w:b/>
      <w:kern w:val="2"/>
      <w:sz w:val="40"/>
      <w:szCs w:val="26"/>
      <w:lang w:eastAsia="ru-RU"/>
    </w:rPr>
  </w:style>
  <w:style w:type="character" w:styleId="2" w:customStyle="1">
    <w:name w:val="Заголовок 2 Знак"/>
    <w:basedOn w:val="DefaultParagraphFont"/>
    <w:qFormat/>
    <w:rsid w:val="00612e1b"/>
    <w:rPr>
      <w:rFonts w:ascii="Times New Roman" w:hAnsi="Times New Roman" w:eastAsia="Times New Roman" w:cs="Times New Roman"/>
      <w:b/>
      <w:sz w:val="32"/>
      <w:szCs w:val="26"/>
      <w:lang w:eastAsia="ru-RU"/>
    </w:rPr>
  </w:style>
  <w:style w:type="character" w:styleId="Hyperlink">
    <w:name w:val="Hyperlink"/>
    <w:uiPriority w:val="99"/>
    <w:rsid w:val="00612e1b"/>
    <w:rPr>
      <w:color w:val="0000FF"/>
      <w:u w:val="single"/>
    </w:rPr>
  </w:style>
  <w:style w:type="character" w:styleId="Style7" w:customStyle="1">
    <w:name w:val="комментарий"/>
    <w:qFormat/>
    <w:rsid w:val="00612e1b"/>
    <w:rPr>
      <w:b/>
      <w:i/>
      <w:shd w:fill="FFFF99" w:val="clear"/>
    </w:rPr>
  </w:style>
  <w:style w:type="character" w:styleId="Style8" w:customStyle="1">
    <w:name w:val="Текст сноски Знак"/>
    <w:basedOn w:val="DefaultParagraphFont"/>
    <w:uiPriority w:val="99"/>
    <w:semiHidden/>
    <w:qFormat/>
    <w:rsid w:val="00612e1b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 w:customStyle="1">
    <w:name w:val="Символ сноски"/>
    <w:uiPriority w:val="99"/>
    <w:semiHidden/>
    <w:unhideWhenUsed/>
    <w:qFormat/>
    <w:rsid w:val="00612e1b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llowedHyperlink">
    <w:name w:val="FollowedHyperlink"/>
    <w:rPr>
      <w:color w:val="800080"/>
      <w:u w:val="single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12" w:customStyle="1">
    <w:name w:val="Пункт"/>
    <w:basedOn w:val="Normal"/>
    <w:qFormat/>
    <w:rsid w:val="00612e1b"/>
    <w:pPr>
      <w:numPr>
        <w:ilvl w:val="2"/>
        <w:numId w:val="2"/>
      </w:numPr>
    </w:pPr>
    <w:rPr/>
  </w:style>
  <w:style w:type="paragraph" w:styleId="Style13" w:customStyle="1">
    <w:name w:val="Подпункт"/>
    <w:basedOn w:val="Style12"/>
    <w:qFormat/>
    <w:rsid w:val="00612e1b"/>
    <w:pPr>
      <w:numPr>
        <w:ilvl w:val="3"/>
      </w:numPr>
    </w:pPr>
    <w:rPr/>
  </w:style>
  <w:style w:type="paragraph" w:styleId="Style14" w:customStyle="1">
    <w:name w:val="Подподпункт"/>
    <w:basedOn w:val="Style13"/>
    <w:qFormat/>
    <w:rsid w:val="00612e1b"/>
    <w:pPr>
      <w:numPr>
        <w:ilvl w:val="4"/>
      </w:numPr>
    </w:pPr>
    <w:rPr/>
  </w:style>
  <w:style w:type="paragraph" w:styleId="ListParagraph">
    <w:name w:val="List Paragraph"/>
    <w:basedOn w:val="Normal"/>
    <w:uiPriority w:val="34"/>
    <w:qFormat/>
    <w:rsid w:val="00612e1b"/>
    <w:pPr>
      <w:spacing w:before="120" w:after="0"/>
      <w:ind w:left="720" w:hanging="0"/>
      <w:contextualSpacing/>
      <w:jc w:val="left"/>
    </w:pPr>
    <w:rPr>
      <w:rFonts w:ascii="Geneva CY" w:hAnsi="Geneva CY" w:eastAsia="Geneva"/>
      <w:sz w:val="24"/>
      <w:lang w:eastAsia="en-US"/>
    </w:rPr>
  </w:style>
  <w:style w:type="paragraph" w:styleId="Tableheader" w:customStyle="1">
    <w:name w:val="Table_header"/>
    <w:basedOn w:val="Normal"/>
    <w:qFormat/>
    <w:rsid w:val="00612e1b"/>
    <w:pPr/>
    <w:rPr>
      <w:b/>
      <w:sz w:val="20"/>
      <w:szCs w:val="24"/>
    </w:rPr>
  </w:style>
  <w:style w:type="paragraph" w:styleId="Tabletext" w:customStyle="1">
    <w:name w:val="Table_text"/>
    <w:basedOn w:val="Normal"/>
    <w:qFormat/>
    <w:rsid w:val="00612e1b"/>
    <w:pPr/>
    <w:rPr>
      <w:sz w:val="20"/>
      <w:szCs w:val="24"/>
    </w:rPr>
  </w:style>
  <w:style w:type="paragraph" w:styleId="FootnoteText">
    <w:name w:val="Footnote Text"/>
    <w:basedOn w:val="Normal"/>
    <w:link w:val="Style8"/>
    <w:uiPriority w:val="99"/>
    <w:semiHidden/>
    <w:unhideWhenUsed/>
    <w:rsid w:val="00612e1b"/>
    <w:pPr>
      <w:spacing w:before="0" w:after="0"/>
    </w:pPr>
    <w:rPr>
      <w:sz w:val="20"/>
      <w:szCs w:val="20"/>
    </w:rPr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4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ffice@nbges.rushydro.ru" TargetMode="External"/><Relationship Id="rId3" Type="http://schemas.openxmlformats.org/officeDocument/2006/relationships/hyperlink" Target="http://www.lot-online.ru/" TargetMode="External"/><Relationship Id="rId4" Type="http://schemas.openxmlformats.org/officeDocument/2006/relationships/hyperlink" Target="http://www.lot-online.ru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Application>AlterOffice/2025.3.0.0$Linux_X86_64 LibreOffice_project/4ba31b6a4271509a884f95065d0a726e9cb2bdbb</Application>
  <AppVersion>15.0000</AppVersion>
  <Pages>2</Pages>
  <Words>470</Words>
  <Characters>3167</Characters>
  <CharactersWithSpaces>3634</CharactersWithSpaces>
  <Paragraphs>26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2025-08-19T09:28:00Z</dcterms:created>
  <dc:creator>Грибова Елена Владимировна</dc:creator>
  <dc:description/>
  <dc:language>ru-RU</dc:language>
  <cp:lastModifiedBy/>
  <dcterms:modified xsi:type="dcterms:W3CDTF">2025-12-08T16:44:01Z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