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2727" w14:textId="77777777" w:rsidR="00C874FF" w:rsidRPr="008A249C" w:rsidRDefault="00C874FF">
      <w:pPr>
        <w:jc w:val="right"/>
        <w:rPr>
          <w:sz w:val="19"/>
          <w:szCs w:val="19"/>
        </w:rPr>
      </w:pPr>
    </w:p>
    <w:p w14:paraId="310BFFB3" w14:textId="77777777" w:rsidR="00C874FF" w:rsidRPr="008A249C" w:rsidRDefault="00C874FF">
      <w:pPr>
        <w:jc w:val="center"/>
        <w:rPr>
          <w:sz w:val="19"/>
          <w:szCs w:val="19"/>
        </w:rPr>
      </w:pPr>
      <w:r w:rsidRPr="008A249C">
        <w:rPr>
          <w:sz w:val="19"/>
          <w:szCs w:val="19"/>
        </w:rPr>
        <w:t>Договор о задатке</w:t>
      </w:r>
    </w:p>
    <w:p w14:paraId="345D4BAC" w14:textId="77777777" w:rsidR="00C874FF" w:rsidRPr="008A249C" w:rsidRDefault="00C874FF">
      <w:pPr>
        <w:jc w:val="center"/>
        <w:rPr>
          <w:sz w:val="19"/>
          <w:szCs w:val="19"/>
        </w:rPr>
      </w:pPr>
    </w:p>
    <w:p w14:paraId="7A2CD08F" w14:textId="6102402E" w:rsidR="00C874FF" w:rsidRPr="008A249C" w:rsidRDefault="00C874FF" w:rsidP="00EB679A">
      <w:pPr>
        <w:rPr>
          <w:sz w:val="19"/>
          <w:szCs w:val="19"/>
        </w:rPr>
      </w:pPr>
      <w:r w:rsidRPr="008A249C">
        <w:rPr>
          <w:sz w:val="19"/>
          <w:szCs w:val="19"/>
        </w:rPr>
        <w:t xml:space="preserve">г. </w:t>
      </w:r>
      <w:r w:rsidR="00CD41E6" w:rsidRPr="008A249C">
        <w:rPr>
          <w:sz w:val="19"/>
          <w:szCs w:val="19"/>
        </w:rPr>
        <w:t>Самара</w:t>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7060FE" w:rsidRPr="008A249C">
        <w:rPr>
          <w:sz w:val="19"/>
          <w:szCs w:val="19"/>
        </w:rPr>
        <w:tab/>
      </w:r>
      <w:r w:rsidR="006B2726" w:rsidRPr="008A249C">
        <w:rPr>
          <w:sz w:val="19"/>
          <w:szCs w:val="19"/>
        </w:rPr>
        <w:t xml:space="preserve">                </w:t>
      </w:r>
      <w:r w:rsidR="007060FE" w:rsidRPr="008A249C">
        <w:rPr>
          <w:sz w:val="19"/>
          <w:szCs w:val="19"/>
        </w:rPr>
        <w:tab/>
        <w:t>«</w:t>
      </w:r>
      <w:r w:rsidR="00EB679A">
        <w:rPr>
          <w:sz w:val="19"/>
          <w:szCs w:val="19"/>
        </w:rPr>
        <w:t>12</w:t>
      </w:r>
      <w:r w:rsidR="00F013C4" w:rsidRPr="008A249C">
        <w:rPr>
          <w:sz w:val="19"/>
          <w:szCs w:val="19"/>
        </w:rPr>
        <w:t xml:space="preserve">» </w:t>
      </w:r>
      <w:r w:rsidR="00811E1D">
        <w:rPr>
          <w:sz w:val="19"/>
          <w:szCs w:val="19"/>
        </w:rPr>
        <w:t>__</w:t>
      </w:r>
      <w:r w:rsidR="00575ADC">
        <w:rPr>
          <w:sz w:val="19"/>
          <w:szCs w:val="19"/>
        </w:rPr>
        <w:t>12</w:t>
      </w:r>
      <w:r w:rsidR="00811E1D">
        <w:rPr>
          <w:sz w:val="19"/>
          <w:szCs w:val="19"/>
        </w:rPr>
        <w:t>__</w:t>
      </w:r>
      <w:r w:rsidR="00F013C4" w:rsidRPr="008A249C">
        <w:rPr>
          <w:sz w:val="19"/>
          <w:szCs w:val="19"/>
        </w:rPr>
        <w:t xml:space="preserve"> 20</w:t>
      </w:r>
      <w:r w:rsidR="008675EC" w:rsidRPr="008A249C">
        <w:rPr>
          <w:sz w:val="19"/>
          <w:szCs w:val="19"/>
        </w:rPr>
        <w:t>2</w:t>
      </w:r>
      <w:r w:rsidR="00811E1D">
        <w:rPr>
          <w:sz w:val="19"/>
          <w:szCs w:val="19"/>
        </w:rPr>
        <w:t>5</w:t>
      </w:r>
      <w:r w:rsidRPr="008A249C">
        <w:rPr>
          <w:sz w:val="19"/>
          <w:szCs w:val="19"/>
        </w:rPr>
        <w:t>г.</w:t>
      </w:r>
    </w:p>
    <w:p w14:paraId="2449FE4E" w14:textId="77777777" w:rsidR="00C874FF" w:rsidRPr="008A249C" w:rsidRDefault="00C874FF">
      <w:pPr>
        <w:rPr>
          <w:sz w:val="19"/>
          <w:szCs w:val="19"/>
        </w:rPr>
      </w:pPr>
    </w:p>
    <w:p w14:paraId="45ADAFA8" w14:textId="77777777" w:rsidR="00C874FF" w:rsidRPr="00D439D4" w:rsidRDefault="00C874FF" w:rsidP="00D439D4">
      <w:pPr>
        <w:jc w:val="both"/>
        <w:rPr>
          <w:sz w:val="19"/>
          <w:szCs w:val="19"/>
        </w:rPr>
      </w:pPr>
      <w:r w:rsidRPr="008A249C">
        <w:rPr>
          <w:sz w:val="19"/>
          <w:szCs w:val="19"/>
        </w:rPr>
        <w:t xml:space="preserve">Стороны: </w:t>
      </w:r>
      <w:r w:rsidR="00D439D4" w:rsidRPr="00D439D4">
        <w:rPr>
          <w:b/>
          <w:bCs/>
          <w:sz w:val="19"/>
          <w:szCs w:val="19"/>
        </w:rPr>
        <w:t>Кошкадаева Елена Владимировна</w:t>
      </w:r>
      <w:r w:rsidR="00561F2E" w:rsidRPr="008A249C">
        <w:rPr>
          <w:sz w:val="19"/>
          <w:szCs w:val="19"/>
        </w:rPr>
        <w:t xml:space="preserve"> ИНН </w:t>
      </w:r>
      <w:r w:rsidR="00D439D4" w:rsidRPr="00D439D4">
        <w:rPr>
          <w:sz w:val="19"/>
          <w:szCs w:val="19"/>
        </w:rPr>
        <w:t>637605392908</w:t>
      </w:r>
      <w:r w:rsidR="00561F2E" w:rsidRPr="008A249C">
        <w:rPr>
          <w:sz w:val="19"/>
          <w:szCs w:val="19"/>
        </w:rPr>
        <w:t>, именуемая Продавец</w:t>
      </w:r>
      <w:r w:rsidR="00A42330" w:rsidRPr="008A249C">
        <w:rPr>
          <w:rFonts w:cs="Tahoma"/>
          <w:b/>
          <w:bCs/>
          <w:kern w:val="1"/>
          <w:sz w:val="19"/>
          <w:szCs w:val="19"/>
        </w:rPr>
        <w:t xml:space="preserve">, </w:t>
      </w:r>
      <w:r w:rsidR="00A42330" w:rsidRPr="00D439D4">
        <w:rPr>
          <w:rFonts w:cs="Tahoma"/>
          <w:kern w:val="1"/>
          <w:sz w:val="19"/>
          <w:szCs w:val="19"/>
        </w:rPr>
        <w:t xml:space="preserve">в лице </w:t>
      </w:r>
      <w:r w:rsidR="00561F2E" w:rsidRPr="00D439D4">
        <w:rPr>
          <w:rFonts w:cs="Tahoma"/>
          <w:kern w:val="1"/>
          <w:sz w:val="19"/>
          <w:szCs w:val="19"/>
        </w:rPr>
        <w:t xml:space="preserve">финансового </w:t>
      </w:r>
      <w:r w:rsidR="00A42330" w:rsidRPr="00D439D4">
        <w:rPr>
          <w:rFonts w:cs="Tahoma"/>
          <w:kern w:val="1"/>
          <w:sz w:val="19"/>
          <w:szCs w:val="19"/>
        </w:rPr>
        <w:t xml:space="preserve">управляющего </w:t>
      </w:r>
      <w:proofErr w:type="spellStart"/>
      <w:r w:rsidR="00A42330" w:rsidRPr="00D439D4">
        <w:rPr>
          <w:rFonts w:cs="Tahoma"/>
          <w:kern w:val="1"/>
          <w:sz w:val="19"/>
          <w:szCs w:val="19"/>
        </w:rPr>
        <w:t>Решухина</w:t>
      </w:r>
      <w:proofErr w:type="spellEnd"/>
      <w:r w:rsidR="00A42330" w:rsidRPr="00D439D4">
        <w:rPr>
          <w:rFonts w:cs="Tahoma"/>
          <w:kern w:val="1"/>
          <w:sz w:val="19"/>
          <w:szCs w:val="19"/>
        </w:rPr>
        <w:t xml:space="preserve"> Константина Юрьевича, действующего на основании </w:t>
      </w:r>
      <w:r w:rsidR="00561F2E" w:rsidRPr="00D439D4">
        <w:rPr>
          <w:rFonts w:cs="Tahoma"/>
          <w:kern w:val="1"/>
          <w:sz w:val="19"/>
          <w:szCs w:val="19"/>
        </w:rPr>
        <w:t>Решения</w:t>
      </w:r>
      <w:r w:rsidR="00A42330" w:rsidRPr="00D439D4">
        <w:rPr>
          <w:rFonts w:cs="Tahoma"/>
          <w:kern w:val="1"/>
          <w:sz w:val="19"/>
          <w:szCs w:val="19"/>
        </w:rPr>
        <w:t xml:space="preserve"> Арбитражного суда Самарской области по делу </w:t>
      </w:r>
      <w:r w:rsidR="00D439D4" w:rsidRPr="00D439D4">
        <w:rPr>
          <w:rFonts w:cs="Tahoma"/>
          <w:kern w:val="1"/>
          <w:sz w:val="19"/>
          <w:szCs w:val="19"/>
        </w:rPr>
        <w:t>от 13.11.2024 по делу по делу А55-34654/2023</w:t>
      </w:r>
      <w:r w:rsidR="00A42330" w:rsidRPr="00D439D4">
        <w:rPr>
          <w:rFonts w:cs="Tahoma"/>
          <w:kern w:val="1"/>
          <w:sz w:val="19"/>
          <w:szCs w:val="19"/>
        </w:rPr>
        <w:t>, с одной стороны</w:t>
      </w:r>
      <w:r w:rsidRPr="00D439D4">
        <w:rPr>
          <w:sz w:val="19"/>
          <w:szCs w:val="19"/>
        </w:rPr>
        <w:t xml:space="preserve">, </w:t>
      </w:r>
    </w:p>
    <w:p w14:paraId="33389826" w14:textId="77777777" w:rsidR="00C874FF" w:rsidRPr="008A249C" w:rsidRDefault="00C874FF" w:rsidP="006B2726">
      <w:pPr>
        <w:jc w:val="both"/>
        <w:rPr>
          <w:sz w:val="19"/>
          <w:szCs w:val="19"/>
        </w:rPr>
      </w:pPr>
      <w:r w:rsidRPr="008A249C">
        <w:rPr>
          <w:sz w:val="19"/>
          <w:szCs w:val="19"/>
        </w:rPr>
        <w:t>и _______________________________________________________________________________________________</w:t>
      </w:r>
    </w:p>
    <w:p w14:paraId="1D31B4A9" w14:textId="77777777" w:rsidR="00C874FF" w:rsidRPr="008A249C" w:rsidRDefault="00C874FF">
      <w:pPr>
        <w:jc w:val="both"/>
        <w:rPr>
          <w:sz w:val="19"/>
          <w:szCs w:val="19"/>
        </w:rPr>
      </w:pPr>
      <w:r w:rsidRPr="008A249C">
        <w:rPr>
          <w:sz w:val="19"/>
          <w:szCs w:val="19"/>
        </w:rPr>
        <w:t>в лице________________________, действующего на основании __________________,</w:t>
      </w:r>
    </w:p>
    <w:p w14:paraId="16EC7C7B" w14:textId="77777777" w:rsidR="00C874FF" w:rsidRPr="008A249C" w:rsidRDefault="00C874FF">
      <w:pPr>
        <w:jc w:val="both"/>
        <w:rPr>
          <w:sz w:val="19"/>
          <w:szCs w:val="19"/>
        </w:rPr>
      </w:pPr>
      <w:r w:rsidRPr="008A249C">
        <w:rPr>
          <w:sz w:val="19"/>
          <w:szCs w:val="19"/>
        </w:rPr>
        <w:t>именуемое далее «Заявитель», с другой стороны, заключили настоящий договор о нижеследующем:</w:t>
      </w:r>
    </w:p>
    <w:p w14:paraId="0970404C" w14:textId="44EAC047" w:rsidR="007A0FBC" w:rsidRPr="008A249C" w:rsidRDefault="00C874FF" w:rsidP="00EB679A">
      <w:pPr>
        <w:jc w:val="both"/>
        <w:rPr>
          <w:sz w:val="19"/>
          <w:szCs w:val="19"/>
        </w:rPr>
      </w:pPr>
      <w:r w:rsidRPr="008A249C">
        <w:rPr>
          <w:sz w:val="19"/>
          <w:szCs w:val="19"/>
        </w:rPr>
        <w:t xml:space="preserve">1. </w:t>
      </w:r>
      <w:r w:rsidR="008675EC" w:rsidRPr="008A249C">
        <w:rPr>
          <w:sz w:val="19"/>
          <w:szCs w:val="19"/>
        </w:rPr>
        <w:t>Заявитель вносит задаток д</w:t>
      </w:r>
      <w:r w:rsidRPr="008A249C">
        <w:rPr>
          <w:sz w:val="19"/>
          <w:szCs w:val="19"/>
        </w:rPr>
        <w:t>ля участия в торгах по продаже</w:t>
      </w:r>
      <w:r w:rsidR="00561F2E" w:rsidRPr="008A249C">
        <w:rPr>
          <w:sz w:val="19"/>
          <w:szCs w:val="19"/>
        </w:rPr>
        <w:t xml:space="preserve"> следующего имущества</w:t>
      </w:r>
      <w:r w:rsidR="00D439D4" w:rsidRPr="00EB679A">
        <w:rPr>
          <w:sz w:val="19"/>
          <w:szCs w:val="19"/>
        </w:rPr>
        <w:t>: Лот №3 - 50% доля участия в ООО «</w:t>
      </w:r>
      <w:proofErr w:type="spellStart"/>
      <w:r w:rsidR="00D439D4" w:rsidRPr="00EB679A">
        <w:rPr>
          <w:sz w:val="19"/>
          <w:szCs w:val="19"/>
        </w:rPr>
        <w:t>Промресурс</w:t>
      </w:r>
      <w:proofErr w:type="spellEnd"/>
      <w:r w:rsidR="00D439D4" w:rsidRPr="00EB679A">
        <w:rPr>
          <w:sz w:val="19"/>
          <w:szCs w:val="19"/>
        </w:rPr>
        <w:t>» ИНН 6367003751 (</w:t>
      </w:r>
      <w:r w:rsidR="00D439D4" w:rsidRPr="00575ADC">
        <w:rPr>
          <w:sz w:val="19"/>
          <w:szCs w:val="19"/>
        </w:rPr>
        <w:t>Участники общества с размером доли в процентах: Кошкадаева Елена Владимировна - 50%; Некрасова Лариса Петровна – 50%.). Начальная цена (далее НЦ</w:t>
      </w:r>
      <w:r w:rsidR="00575ADC" w:rsidRPr="00575ADC">
        <w:rPr>
          <w:sz w:val="19"/>
          <w:szCs w:val="19"/>
        </w:rPr>
        <w:t>)</w:t>
      </w:r>
      <w:r w:rsidR="00D439D4" w:rsidRPr="00575ADC">
        <w:rPr>
          <w:sz w:val="19"/>
          <w:szCs w:val="19"/>
        </w:rPr>
        <w:t xml:space="preserve"> НЦ Лота №3 - </w:t>
      </w:r>
      <w:r w:rsidR="00EB679A" w:rsidRPr="00575ADC">
        <w:rPr>
          <w:sz w:val="19"/>
          <w:szCs w:val="19"/>
        </w:rPr>
        <w:t xml:space="preserve">4 500 </w:t>
      </w:r>
      <w:r w:rsidR="00D439D4" w:rsidRPr="00575ADC">
        <w:rPr>
          <w:sz w:val="19"/>
          <w:szCs w:val="19"/>
        </w:rPr>
        <w:t>руб</w:t>
      </w:r>
      <w:r w:rsidR="00575ADC" w:rsidRPr="00575ADC">
        <w:rPr>
          <w:sz w:val="19"/>
          <w:szCs w:val="19"/>
        </w:rPr>
        <w:t xml:space="preserve">. </w:t>
      </w:r>
      <w:r w:rsidR="00575ADC" w:rsidRPr="00575ADC">
        <w:rPr>
          <w:sz w:val="19"/>
          <w:szCs w:val="19"/>
        </w:rPr>
        <w:t>Срок предоставления предложений по НЦ лота устанавливается в 35 дней,</w:t>
      </w:r>
      <w:r w:rsidR="00575ADC" w:rsidRPr="00575ADC">
        <w:rPr>
          <w:sz w:val="19"/>
          <w:szCs w:val="19"/>
        </w:rPr>
        <w:t xml:space="preserve"> </w:t>
      </w:r>
      <w:r w:rsidR="00575ADC" w:rsidRPr="00575ADC">
        <w:rPr>
          <w:sz w:val="19"/>
          <w:szCs w:val="19"/>
        </w:rPr>
        <w:t xml:space="preserve">начиная с </w:t>
      </w:r>
      <w:r w:rsidR="00575ADC" w:rsidRPr="00575ADC">
        <w:rPr>
          <w:sz w:val="19"/>
          <w:szCs w:val="19"/>
        </w:rPr>
        <w:t>22</w:t>
      </w:r>
      <w:r w:rsidR="00575ADC" w:rsidRPr="00575ADC">
        <w:rPr>
          <w:sz w:val="19"/>
          <w:szCs w:val="19"/>
        </w:rPr>
        <w:t>.</w:t>
      </w:r>
      <w:r w:rsidR="00575ADC" w:rsidRPr="00575ADC">
        <w:rPr>
          <w:sz w:val="19"/>
          <w:szCs w:val="19"/>
        </w:rPr>
        <w:t>01</w:t>
      </w:r>
      <w:r w:rsidR="00575ADC" w:rsidRPr="00575ADC">
        <w:rPr>
          <w:sz w:val="19"/>
          <w:szCs w:val="19"/>
        </w:rPr>
        <w:t>.202</w:t>
      </w:r>
      <w:r w:rsidR="00575ADC" w:rsidRPr="00575ADC">
        <w:rPr>
          <w:sz w:val="19"/>
          <w:szCs w:val="19"/>
        </w:rPr>
        <w:t>6</w:t>
      </w:r>
      <w:r w:rsidR="00575ADC" w:rsidRPr="00575ADC">
        <w:rPr>
          <w:sz w:val="19"/>
          <w:szCs w:val="19"/>
        </w:rPr>
        <w:t>г., и в отсутствии заявок на участие в торгах, содержащей предложение о цене имущества должника, которая не ниже установленной начальной цены продажи имущества должника,</w:t>
      </w:r>
      <w:r w:rsidR="00575ADC" w:rsidRPr="00575ADC">
        <w:rPr>
          <w:rFonts w:eastAsia="Arial Unicode MS"/>
          <w:kern w:val="1"/>
          <w:sz w:val="24"/>
          <w:szCs w:val="24"/>
        </w:rPr>
        <w:t xml:space="preserve"> </w:t>
      </w:r>
      <w:r w:rsidR="00575ADC" w:rsidRPr="00575ADC">
        <w:rPr>
          <w:sz w:val="19"/>
          <w:szCs w:val="19"/>
        </w:rPr>
        <w:t>цена публичного предложения понижается на 5 (Пять) процентов от начальной цены продажи на повторных торгах (величина снижения) каждые 5 (Пять) календарных дней (период проведения торгов, этап снижения цены). Начальная цена на каждом периоде проведения торгов (этапе снижения цены) задается как начальная цена на предыдущем периоде проведения торгов минус величина снижения от начальной цены на первом периоде</w:t>
      </w:r>
      <w:r w:rsidR="00575ADC">
        <w:rPr>
          <w:sz w:val="19"/>
          <w:szCs w:val="19"/>
        </w:rPr>
        <w:t xml:space="preserve">. </w:t>
      </w:r>
      <w:r w:rsidR="00575ADC" w:rsidRPr="00575ADC">
        <w:rPr>
          <w:sz w:val="19"/>
          <w:szCs w:val="19"/>
        </w:rPr>
        <w:t xml:space="preserve">Задаток устанавливается в размере 2 (Двух) процентов от </w:t>
      </w:r>
      <w:r w:rsidR="00575ADC">
        <w:rPr>
          <w:sz w:val="19"/>
          <w:szCs w:val="19"/>
        </w:rPr>
        <w:t>НЦ</w:t>
      </w:r>
      <w:r w:rsidR="00575ADC" w:rsidRPr="00575ADC">
        <w:rPr>
          <w:sz w:val="19"/>
          <w:szCs w:val="19"/>
        </w:rPr>
        <w:t xml:space="preserve"> продажи имущества, установленной для определенного периода торгов. Задаток должен быть зачислен на специальный счет должника в срок не позднее дня окончания соответствующего периода торгов.</w:t>
      </w:r>
      <w:r w:rsidR="00575ADC">
        <w:rPr>
          <w:sz w:val="19"/>
          <w:szCs w:val="19"/>
        </w:rPr>
        <w:t xml:space="preserve"> </w:t>
      </w:r>
      <w:r w:rsidR="00EB679A" w:rsidRPr="00EB679A">
        <w:rPr>
          <w:sz w:val="19"/>
          <w:szCs w:val="19"/>
        </w:rPr>
        <w:t xml:space="preserve">Заявки на участие в торгах принимаются в электронной форме посредством системы электронного документооборота на сайте ЭП в сети Интернет по адресу https://lot-online.ru/. Заявки должны соответствовать ст.110 ФЗ «О несостоятельности (банкротстве)», Приказу Минэкономразвития РФ №495 от 23.07.2015г. </w:t>
      </w:r>
    </w:p>
    <w:p w14:paraId="325F4D45" w14:textId="77777777" w:rsidR="00C874FF" w:rsidRPr="008A249C" w:rsidRDefault="00C874FF" w:rsidP="007A0FBC">
      <w:pPr>
        <w:jc w:val="both"/>
        <w:rPr>
          <w:sz w:val="19"/>
          <w:szCs w:val="19"/>
        </w:rPr>
      </w:pPr>
      <w:r w:rsidRPr="008A249C">
        <w:rPr>
          <w:sz w:val="19"/>
          <w:szCs w:val="19"/>
        </w:rPr>
        <w:t>2. Задаток вносится в обеспечение исполнения</w:t>
      </w:r>
      <w:r w:rsidR="003E63DC" w:rsidRPr="008A249C">
        <w:rPr>
          <w:sz w:val="19"/>
          <w:szCs w:val="19"/>
        </w:rPr>
        <w:t>,</w:t>
      </w:r>
      <w:r w:rsidRPr="008A249C">
        <w:rPr>
          <w:sz w:val="19"/>
          <w:szCs w:val="19"/>
        </w:rPr>
        <w:t xml:space="preserve"> в т.ч. следующих обязательств Заявителя: как участника торгов; по заключению договора купли-продажи имущества Должника, входящего в лот (далее – имущество); по оплате имущества и в счет всех причитающихся с Заявителя платежей, а так же исполнения иных обязательств Заявителя по заключенному между Заявителем и конкурсным управляющим Должника (далее так же – конкурсный управляющий) договору купли-продажи имущества.</w:t>
      </w:r>
    </w:p>
    <w:p w14:paraId="0D24299C" w14:textId="77777777" w:rsidR="00C874FF" w:rsidRPr="008A249C" w:rsidRDefault="00C874FF" w:rsidP="003E63DC">
      <w:pPr>
        <w:jc w:val="both"/>
        <w:rPr>
          <w:sz w:val="19"/>
          <w:szCs w:val="19"/>
        </w:rPr>
      </w:pPr>
      <w:r w:rsidRPr="008A249C">
        <w:rPr>
          <w:sz w:val="19"/>
          <w:szCs w:val="19"/>
        </w:rPr>
        <w:t>3. Обязанность Заявителя по перечислению задатка считается исполненной в момент зачисления денежных средств на расчетный счет Должника, указанный в  настоящем договоре, в полной сумме, указанной в п.1.1 настоящего договора при условии внесения всей суммы задатка на счет Должника до истечения срока внесения задатков для участия в торгах. До подведения результатов торгов Должник не вправе распоряжаться внесенным задатком, проценты на сумму задатка не начисляются.</w:t>
      </w:r>
    </w:p>
    <w:p w14:paraId="3F5CFB79" w14:textId="77777777" w:rsidR="00C874FF" w:rsidRPr="008A249C" w:rsidRDefault="00C874FF">
      <w:pPr>
        <w:jc w:val="both"/>
        <w:rPr>
          <w:sz w:val="19"/>
          <w:szCs w:val="19"/>
        </w:rPr>
      </w:pPr>
      <w:r w:rsidRPr="008A249C">
        <w:rPr>
          <w:sz w:val="19"/>
          <w:szCs w:val="19"/>
        </w:rPr>
        <w:t>4. В случае признания Организатором торгов Заявителя Победителем торгов/Единственным участником задаток Заявителю не возвращается и засчитывается в счет исполнения обязательства Заявителя по заключению договора купли-продажи имущества, оплате имущества и исполнения иных обязательств Заявителя по заключенному договору купли-продажи имущества.</w:t>
      </w:r>
    </w:p>
    <w:p w14:paraId="6D281477" w14:textId="77777777" w:rsidR="00C874FF" w:rsidRPr="008A249C" w:rsidRDefault="00C874FF">
      <w:pPr>
        <w:jc w:val="both"/>
        <w:rPr>
          <w:sz w:val="19"/>
          <w:szCs w:val="19"/>
        </w:rPr>
      </w:pPr>
      <w:r w:rsidRPr="008A249C">
        <w:rPr>
          <w:sz w:val="19"/>
          <w:szCs w:val="19"/>
        </w:rPr>
        <w:t>5. Внесенный Заявителем задаток возвращается в течение 5 рабочих дней со дня подписания протокола о результатах проведения торгов Заявителю (участнику торгов), не признанному Победителем торгов/Единственным участником. При этом задаток не возвращается Заявителю (участнику торгов), и он полностью утрачивает внесенный задаток в случаях: отзыва Заявителем, признанным участником торгов, заявки на участие в торгах либо отказа (уклонения) от участия в торгах после окончания срока представления заявок на участие в торгах; отказа (уклонения) Заявителя, признанного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в случае не перечисления Заявителем, признанным Победителем торгов/Единственным участником, денежных средств по заключенному договору купли-продажи имущества в оплату имущества в установленной сумме и сроки; если Заявитель, признанный участником торгов, на торгах не предложил приобрести имущество по цене не ниже начальной, и имущество на этих торгах не было продано;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причине совершения таким заявителем действий (бездействия), препятствующих такому оформлению.</w:t>
      </w:r>
    </w:p>
    <w:p w14:paraId="35A60C52" w14:textId="77777777" w:rsidR="00C874FF" w:rsidRPr="008A249C" w:rsidRDefault="00C874FF">
      <w:pPr>
        <w:jc w:val="both"/>
        <w:rPr>
          <w:sz w:val="19"/>
          <w:szCs w:val="19"/>
        </w:rPr>
      </w:pPr>
      <w:r w:rsidRPr="008A249C">
        <w:rPr>
          <w:sz w:val="19"/>
          <w:szCs w:val="19"/>
        </w:rPr>
        <w:t>6. Настоящий договор вступает в силу с момента его подписания и действует:</w:t>
      </w:r>
    </w:p>
    <w:p w14:paraId="3E337FA1" w14:textId="77777777" w:rsidR="00C874FF" w:rsidRPr="008A249C" w:rsidRDefault="00C874FF">
      <w:pPr>
        <w:jc w:val="both"/>
        <w:rPr>
          <w:sz w:val="19"/>
          <w:szCs w:val="19"/>
        </w:rPr>
      </w:pPr>
      <w:r w:rsidRPr="008A249C">
        <w:rPr>
          <w:sz w:val="19"/>
          <w:szCs w:val="19"/>
        </w:rPr>
        <w:t>- в случае признания Организатором торгов Заявителя Победителем торгов/Единственным участником и заключения им в установленном порядке и сроки договора купли-продажи имущества с конкурсным управляющим - до истечения срока на оплату имущества по заключенному договору купли-продажи, установленного в сообщении о проведении торгов;</w:t>
      </w:r>
    </w:p>
    <w:p w14:paraId="58B41529" w14:textId="77777777" w:rsidR="00C874FF" w:rsidRPr="008A249C" w:rsidRDefault="00C874FF">
      <w:pPr>
        <w:jc w:val="both"/>
        <w:rPr>
          <w:sz w:val="19"/>
          <w:szCs w:val="19"/>
        </w:rPr>
      </w:pPr>
      <w:r w:rsidRPr="008A249C">
        <w:rPr>
          <w:sz w:val="19"/>
          <w:szCs w:val="19"/>
        </w:rPr>
        <w:t>- в случае отказа (уклонения) Заявителя, признанного Организатором торгов Победителем торгов/Единственным участником, от заключения договора купли-продажи имущества с конкурсным управляющим в установленном порядке и сроки на предложенных последним условиях - до истечения срока на заключение договора купли-продажи, установленного в сообщении о проведении торгов;</w:t>
      </w:r>
    </w:p>
    <w:p w14:paraId="0F9C9F4A" w14:textId="77777777" w:rsidR="00C874FF" w:rsidRPr="008A249C" w:rsidRDefault="00C874FF">
      <w:pPr>
        <w:jc w:val="both"/>
        <w:rPr>
          <w:sz w:val="19"/>
          <w:szCs w:val="19"/>
        </w:rPr>
      </w:pPr>
      <w:r w:rsidRPr="008A249C">
        <w:rPr>
          <w:sz w:val="19"/>
          <w:szCs w:val="19"/>
        </w:rPr>
        <w:t>- в случае невозможности оформления перехода права собственности на продаваемое имущество к заявителю, признанному организатором торгов Победителем торгов по причинам совершения таким заявителем действий (бездействия), препятствующих такому оформлению – до момента, когда стало известно о невозможности оформления перехода права собственности на продаваемое имущество к заявителю;</w:t>
      </w:r>
    </w:p>
    <w:p w14:paraId="069781C0" w14:textId="77777777" w:rsidR="00C874FF" w:rsidRPr="008A249C" w:rsidRDefault="00C874FF">
      <w:pPr>
        <w:jc w:val="both"/>
        <w:rPr>
          <w:sz w:val="19"/>
          <w:szCs w:val="19"/>
        </w:rPr>
      </w:pPr>
      <w:r w:rsidRPr="008A249C">
        <w:rPr>
          <w:sz w:val="19"/>
          <w:szCs w:val="19"/>
        </w:rPr>
        <w:t>- в случае если Заявитель, признанный участником торгов, не предложил (не выразил согласия) приобрести имущество по цене не ниже начальной, и имущество на этих торгах не было продано; либо отозвал заявку на участие в торгах или отказался (уклонился) от участия в торгах после окончания срока представления заявок на участие в торгах – до момента подписания протокола о результатах проведения торгов;</w:t>
      </w:r>
    </w:p>
    <w:p w14:paraId="7D594823" w14:textId="77777777" w:rsidR="00C874FF" w:rsidRPr="008A249C" w:rsidRDefault="00C874FF">
      <w:pPr>
        <w:jc w:val="both"/>
        <w:rPr>
          <w:sz w:val="19"/>
          <w:szCs w:val="19"/>
        </w:rPr>
      </w:pPr>
      <w:r w:rsidRPr="008A249C">
        <w:rPr>
          <w:sz w:val="19"/>
          <w:szCs w:val="19"/>
        </w:rPr>
        <w:t>- в случае, если торги не состоятся по причинам, не зависящим от Заявителя, в т.ч. в случае отмены торгов Организатором торгов, объявления торгов несостоявшимися (за исключением случаев, предусмотренных в предыдущем абзаце настоящего пункта договора); либо если Заявитель участвовал в торгах, но не был признан Организатором торгов победителем торгов (за исключением случаев, предусмотренных в предыдущем абзаце настоящего пункта договора) либо в случае отказа Заявителя от участия в торгах в установленном порядке и сроки; либо принятия Организатором торгов решения о невозможности допуска Заявителя к участию в торгах и не признании его участником торгов – до момента возврата Заявителю задатка.</w:t>
      </w:r>
    </w:p>
    <w:p w14:paraId="6531590E" w14:textId="77777777" w:rsidR="00C874FF" w:rsidRPr="008A249C" w:rsidRDefault="00C874FF">
      <w:pPr>
        <w:jc w:val="both"/>
        <w:rPr>
          <w:sz w:val="19"/>
          <w:szCs w:val="19"/>
        </w:rPr>
      </w:pPr>
      <w:r w:rsidRPr="008A249C">
        <w:rPr>
          <w:sz w:val="19"/>
          <w:szCs w:val="19"/>
        </w:rPr>
        <w:lastRenderedPageBreak/>
        <w:t>7. Правила, установленные в п.6 настоящего договора, применяются так же в отношении участника торгов, отказавшегося (уклонившегося) от заключения договора купли-продажи или отказавшегося (уклонившегося) от его исполнения в случаях, если к участию в торгах по соответствующему лоту был допущен только один участник, заявка которого на участие в торгах содержит предложение о цене имущества Должника, входящего в лот, не ниже установленной начальной цены продажи имущества Должника, и конкурсный управляющий предложил ему заключить договор купли-продажи имущества Должника, а так же если предложение заключить договор купли продажи сделано участнику торгов, которым предложена наиболее высокая цена (но не ниже начальной) соответствующего имущества Должника по сравнению с ценой, предложенной другими участниками торгов, за исключением победителя торгов (при отказе или уклонении победителя торгов от подписания и/или исполнения договора купли-продажи имущества Должника в установленном порядке и сроки).</w:t>
      </w:r>
    </w:p>
    <w:p w14:paraId="31324F1F" w14:textId="77777777" w:rsidR="00C874FF" w:rsidRPr="008A249C" w:rsidRDefault="00C874FF">
      <w:pPr>
        <w:jc w:val="both"/>
        <w:rPr>
          <w:sz w:val="19"/>
          <w:szCs w:val="19"/>
        </w:rPr>
      </w:pPr>
      <w:r w:rsidRPr="008A249C">
        <w:rPr>
          <w:sz w:val="19"/>
          <w:szCs w:val="19"/>
        </w:rPr>
        <w:t>8. Окончание срока действия настоящего договора влечет прекращение обязательств сторон по договору, при этом стороны не вправе требовать возвращения того, что было исполнено ими по настоящему договору до момента окончания его действия.</w:t>
      </w:r>
    </w:p>
    <w:p w14:paraId="7212145A" w14:textId="77777777" w:rsidR="00C874FF" w:rsidRPr="008A249C" w:rsidRDefault="00C874FF">
      <w:pPr>
        <w:jc w:val="both"/>
        <w:rPr>
          <w:sz w:val="19"/>
          <w:szCs w:val="19"/>
        </w:rPr>
      </w:pPr>
      <w:r w:rsidRPr="008A249C">
        <w:rPr>
          <w:sz w:val="19"/>
          <w:szCs w:val="19"/>
        </w:rPr>
        <w:t>9. Заявитель не вправе передавать свои права из настоящего договора третьим лицам без письменного согласия Должника.</w:t>
      </w:r>
    </w:p>
    <w:p w14:paraId="3AA3B476" w14:textId="77777777" w:rsidR="00C874FF" w:rsidRPr="008A249C" w:rsidRDefault="00C874FF">
      <w:pPr>
        <w:jc w:val="both"/>
        <w:rPr>
          <w:sz w:val="19"/>
          <w:szCs w:val="19"/>
        </w:rPr>
      </w:pPr>
      <w:r w:rsidRPr="008A249C">
        <w:rPr>
          <w:sz w:val="19"/>
          <w:szCs w:val="19"/>
        </w:rPr>
        <w:t>10.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представителями сторон.</w:t>
      </w:r>
    </w:p>
    <w:p w14:paraId="354EDEC5" w14:textId="77777777" w:rsidR="00C874FF" w:rsidRPr="008A249C" w:rsidRDefault="00C874FF" w:rsidP="003E63DC">
      <w:pPr>
        <w:jc w:val="both"/>
        <w:rPr>
          <w:sz w:val="19"/>
          <w:szCs w:val="19"/>
        </w:rPr>
      </w:pPr>
      <w:r w:rsidRPr="008A249C">
        <w:rPr>
          <w:sz w:val="19"/>
          <w:szCs w:val="19"/>
        </w:rPr>
        <w:t>11. Заявитель обязан незамедлительно письменно уведомить Должника об изменении своих банковских и иных необходимых для проведения безналичных расчетов реквизитов. Должник не несет ответственности за нарушение сроков возврата задатка по настоящем договору в случае неисполнения и/или ненадлежащего исполнения данной обязанности заявителем.</w:t>
      </w:r>
    </w:p>
    <w:p w14:paraId="2DC5057B" w14:textId="77777777" w:rsidR="00C874FF" w:rsidRPr="008A249C" w:rsidRDefault="00C874FF" w:rsidP="001625A4">
      <w:pPr>
        <w:jc w:val="both"/>
        <w:rPr>
          <w:sz w:val="19"/>
          <w:szCs w:val="19"/>
        </w:rPr>
      </w:pPr>
      <w:r w:rsidRPr="008A249C">
        <w:rPr>
          <w:sz w:val="19"/>
          <w:szCs w:val="19"/>
        </w:rPr>
        <w:t xml:space="preserve">12.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(в т.ч. связанный с расторжением или недействительностью (ничтожностью) настоящего договора) передается на рассмотрение в Арбитражный суд </w:t>
      </w:r>
      <w:r w:rsidR="001625A4" w:rsidRPr="008A249C">
        <w:rPr>
          <w:sz w:val="19"/>
          <w:szCs w:val="19"/>
        </w:rPr>
        <w:t>Самарской</w:t>
      </w:r>
      <w:r w:rsidR="00645005" w:rsidRPr="008A249C">
        <w:rPr>
          <w:sz w:val="19"/>
          <w:szCs w:val="19"/>
        </w:rPr>
        <w:t xml:space="preserve"> </w:t>
      </w:r>
      <w:r w:rsidRPr="008A249C">
        <w:rPr>
          <w:sz w:val="19"/>
          <w:szCs w:val="19"/>
        </w:rPr>
        <w:t>области.</w:t>
      </w:r>
    </w:p>
    <w:p w14:paraId="7A701852" w14:textId="77777777" w:rsidR="00C874FF" w:rsidRPr="008A249C" w:rsidRDefault="00C874FF">
      <w:pPr>
        <w:jc w:val="both"/>
        <w:rPr>
          <w:sz w:val="19"/>
          <w:szCs w:val="19"/>
        </w:rPr>
      </w:pPr>
      <w:r w:rsidRPr="008A249C">
        <w:rPr>
          <w:sz w:val="19"/>
          <w:szCs w:val="19"/>
        </w:rPr>
        <w:t>13. Настоящий договор составлен на двух страницах в двух идентичных и имеющих равную силу экземплярах. У каждой из сторон находится один экземпляр настоящего договора.</w:t>
      </w:r>
    </w:p>
    <w:p w14:paraId="3961FD6C" w14:textId="77777777" w:rsidR="00C874FF" w:rsidRPr="008A249C" w:rsidRDefault="00C874FF" w:rsidP="006B2726">
      <w:pPr>
        <w:jc w:val="both"/>
        <w:rPr>
          <w:sz w:val="19"/>
          <w:szCs w:val="19"/>
        </w:rPr>
      </w:pPr>
      <w:r w:rsidRPr="008A249C">
        <w:rPr>
          <w:sz w:val="19"/>
          <w:szCs w:val="19"/>
        </w:rPr>
        <w:t>14. Настоящий договор является для заявителя договором присоединения и его условия могут быть приняты заявителем не иначе как путем присоединения к ним. Акцепт условий настоящего договора может быть осуществлен заявителем путем направления подписанного со стороны заявителя оригинала настоящего договора в редакции, опр</w:t>
      </w:r>
      <w:r w:rsidR="007431B0" w:rsidRPr="008A249C">
        <w:rPr>
          <w:sz w:val="19"/>
          <w:szCs w:val="19"/>
        </w:rPr>
        <w:t xml:space="preserve">еделенной Организатором торгов </w:t>
      </w:r>
      <w:r w:rsidRPr="008A249C">
        <w:rPr>
          <w:sz w:val="19"/>
          <w:szCs w:val="19"/>
        </w:rPr>
        <w:t>и с последующим внесением денежных сре</w:t>
      </w:r>
      <w:r w:rsidR="007431B0" w:rsidRPr="008A249C">
        <w:rPr>
          <w:sz w:val="19"/>
          <w:szCs w:val="19"/>
        </w:rPr>
        <w:t>дств на счет 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размеще</w:t>
      </w:r>
      <w:r w:rsidR="007431B0" w:rsidRPr="008A249C">
        <w:rPr>
          <w:sz w:val="19"/>
          <w:szCs w:val="19"/>
        </w:rPr>
        <w:t>нными в сети интернет</w:t>
      </w:r>
      <w:r w:rsidR="00814750" w:rsidRPr="008A249C">
        <w:rPr>
          <w:sz w:val="19"/>
          <w:szCs w:val="19"/>
        </w:rPr>
        <w:t>»</w:t>
      </w:r>
      <w:r w:rsidR="007431B0" w:rsidRPr="008A249C">
        <w:rPr>
          <w:sz w:val="19"/>
          <w:szCs w:val="19"/>
        </w:rPr>
        <w:t>.</w:t>
      </w:r>
    </w:p>
    <w:p w14:paraId="7F43E6FB" w14:textId="77777777" w:rsidR="00C874FF" w:rsidRPr="008A249C" w:rsidRDefault="00C874FF">
      <w:pPr>
        <w:jc w:val="both"/>
        <w:rPr>
          <w:sz w:val="19"/>
          <w:szCs w:val="19"/>
        </w:rPr>
      </w:pPr>
      <w:r w:rsidRPr="008A249C">
        <w:rPr>
          <w:sz w:val="19"/>
          <w:szCs w:val="19"/>
        </w:rPr>
        <w:t>Настоящий договор так же может быть заключен посредством совершения заявителем следующих действий:</w:t>
      </w:r>
    </w:p>
    <w:p w14:paraId="6B0127B6" w14:textId="77777777" w:rsidR="00C874FF" w:rsidRPr="008A249C" w:rsidRDefault="00C874FF" w:rsidP="00645005">
      <w:pPr>
        <w:jc w:val="both"/>
        <w:rPr>
          <w:sz w:val="19"/>
          <w:szCs w:val="19"/>
        </w:rPr>
      </w:pPr>
      <w:r w:rsidRPr="008A249C">
        <w:rPr>
          <w:sz w:val="19"/>
          <w:szCs w:val="19"/>
        </w:rPr>
        <w:t xml:space="preserve">путем представления Организатору торгов настоящего договора в редакции, определенной Организатором торгов, заполненного от имени Заявителя и подписанного средствами электронно-цифровой подписи Заявителя (уполномоченного представителя Заявителя) с последующим внесением денежных средств на счет </w:t>
      </w:r>
      <w:r w:rsidR="00645005" w:rsidRPr="008A249C">
        <w:rPr>
          <w:sz w:val="19"/>
          <w:szCs w:val="19"/>
        </w:rPr>
        <w:t>Должника</w:t>
      </w:r>
      <w:r w:rsidRPr="008A249C">
        <w:rPr>
          <w:sz w:val="19"/>
          <w:szCs w:val="19"/>
        </w:rPr>
        <w:t xml:space="preserve"> с указанием в назначении платежа ссылки на соответствующий договор о задатке - «перечисление задатка по договору о задатке от ___ г. в соответствии с его условиями, размещ</w:t>
      </w:r>
      <w:r w:rsidR="007431B0" w:rsidRPr="008A249C">
        <w:rPr>
          <w:sz w:val="19"/>
          <w:szCs w:val="19"/>
        </w:rPr>
        <w:t>енными в сети интернет</w:t>
      </w:r>
      <w:r w:rsidRPr="008A249C">
        <w:rPr>
          <w:sz w:val="19"/>
          <w:szCs w:val="19"/>
        </w:rPr>
        <w:t>. Заявитель также вправе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14:paraId="265D6D20" w14:textId="77777777" w:rsidR="00C874FF" w:rsidRPr="008A249C" w:rsidRDefault="00C874FF">
      <w:pPr>
        <w:jc w:val="both"/>
        <w:rPr>
          <w:sz w:val="19"/>
          <w:szCs w:val="19"/>
        </w:rPr>
      </w:pPr>
      <w:r w:rsidRPr="008A249C">
        <w:rPr>
          <w:sz w:val="19"/>
          <w:szCs w:val="19"/>
        </w:rPr>
        <w:t xml:space="preserve">15. При заключении настоящего договора Заявитель: </w:t>
      </w:r>
    </w:p>
    <w:p w14:paraId="69302FC7" w14:textId="77777777" w:rsidR="00C874FF" w:rsidRPr="008A249C" w:rsidRDefault="00C874FF">
      <w:pPr>
        <w:ind w:firstLine="720"/>
        <w:jc w:val="both"/>
        <w:rPr>
          <w:sz w:val="19"/>
          <w:szCs w:val="19"/>
        </w:rPr>
      </w:pPr>
      <w:r w:rsidRPr="008A249C">
        <w:rPr>
          <w:sz w:val="19"/>
          <w:szCs w:val="19"/>
        </w:rPr>
        <w:t>- подтверждает соблюдение всех корпоративных процедур, связанных с согласованием и одобрением сделки по приобретению имущества Должника на торгах уполномоченными органами управления Заявителя, наличие у него права приобрести и так же возможности оплатить имущество, входящее в лот;</w:t>
      </w:r>
    </w:p>
    <w:p w14:paraId="78A5C63F" w14:textId="77777777" w:rsidR="00C874FF" w:rsidRPr="008A249C" w:rsidRDefault="00C874FF">
      <w:pPr>
        <w:ind w:firstLine="720"/>
        <w:jc w:val="both"/>
        <w:rPr>
          <w:sz w:val="19"/>
          <w:szCs w:val="19"/>
        </w:rPr>
      </w:pPr>
      <w:r w:rsidRPr="008A249C">
        <w:rPr>
          <w:sz w:val="19"/>
          <w:szCs w:val="19"/>
        </w:rPr>
        <w:t>- обязуется в случае признания победителем торгов/Единственным участником заключить в течение пяти дней с даты получения предложения конкурсного управляющего Должника о заключении договора купли-продажи Лота (далее «Договор») с приложением проекта данного договора в соответствии с представленным победителем торгов предложением о цене имущества и уплатить Должнику в течение 30 (тридцати)  календарных дней со дня подписания договора купли-продажи имущества на счет Должника указанный в настоящем договоре   стоимость (цену) имущества определенную в ходе торгов,</w:t>
      </w:r>
    </w:p>
    <w:p w14:paraId="0AB360BE" w14:textId="77777777" w:rsidR="00C874FF" w:rsidRPr="008A249C" w:rsidRDefault="00C874FF">
      <w:pPr>
        <w:ind w:firstLine="708"/>
        <w:jc w:val="both"/>
        <w:rPr>
          <w:sz w:val="19"/>
          <w:szCs w:val="19"/>
        </w:rPr>
      </w:pPr>
      <w:r w:rsidRPr="008A249C">
        <w:rPr>
          <w:sz w:val="19"/>
          <w:szCs w:val="19"/>
        </w:rPr>
        <w:t>- обязуется соблюдать условия, содержащиеся в сообщении о продаже имущества Должника.</w:t>
      </w:r>
    </w:p>
    <w:p w14:paraId="1E930442" w14:textId="77777777" w:rsidR="00C874FF" w:rsidRPr="008A249C" w:rsidRDefault="00C874FF" w:rsidP="00A42330">
      <w:pPr>
        <w:ind w:firstLine="708"/>
        <w:jc w:val="both"/>
        <w:rPr>
          <w:sz w:val="19"/>
          <w:szCs w:val="19"/>
        </w:rPr>
      </w:pPr>
      <w:r w:rsidRPr="008A249C">
        <w:rPr>
          <w:sz w:val="19"/>
          <w:szCs w:val="19"/>
        </w:rPr>
        <w:t>- подтверждает, что ознакомлен с состоянием продаваемого на торгах имущества и имеющейся документацией на него, и согласен с тем, что продаваемое имущество в случае его приобретения на торгах возврату не подлежит, а так же осведомлен о том, что продаваемое имущество принадлежит организации, признанной банкротом и продается в рамках процедуры конкурсного производства, и ознакомлен с условиями соответствующих обязательств и договоров.</w:t>
      </w:r>
    </w:p>
    <w:p w14:paraId="09172A67" w14:textId="77777777" w:rsidR="00C874FF" w:rsidRPr="008A249C" w:rsidRDefault="00C874FF">
      <w:pPr>
        <w:jc w:val="both"/>
        <w:rPr>
          <w:sz w:val="19"/>
          <w:szCs w:val="19"/>
        </w:rPr>
      </w:pPr>
    </w:p>
    <w:p w14:paraId="58C25D66" w14:textId="77777777" w:rsidR="007A0FBC" w:rsidRPr="008A249C" w:rsidRDefault="00C874FF" w:rsidP="00792DEB">
      <w:pPr>
        <w:jc w:val="center"/>
        <w:rPr>
          <w:sz w:val="19"/>
          <w:szCs w:val="19"/>
        </w:rPr>
      </w:pPr>
      <w:r w:rsidRPr="008A249C">
        <w:rPr>
          <w:sz w:val="19"/>
          <w:szCs w:val="19"/>
        </w:rPr>
        <w:t>Адреса и реквизиты сторон:</w:t>
      </w:r>
    </w:p>
    <w:p w14:paraId="338603CC" w14:textId="77777777" w:rsidR="00645005" w:rsidRPr="008A249C" w:rsidRDefault="00D439D4" w:rsidP="00D439D4">
      <w:pPr>
        <w:jc w:val="both"/>
        <w:rPr>
          <w:rFonts w:cs="Tahoma"/>
          <w:spacing w:val="-5"/>
          <w:kern w:val="1"/>
          <w:sz w:val="19"/>
          <w:szCs w:val="19"/>
        </w:rPr>
      </w:pPr>
      <w:r w:rsidRPr="00D439D4">
        <w:rPr>
          <w:rFonts w:cs="Tahoma"/>
          <w:b/>
          <w:bCs/>
          <w:spacing w:val="-5"/>
          <w:kern w:val="1"/>
          <w:sz w:val="19"/>
          <w:szCs w:val="19"/>
        </w:rPr>
        <w:t>КОШКАДАЕВА ЕЛЕНА ВЛАДИМИРОВНА</w:t>
      </w:r>
      <w:r w:rsidR="007A0FBC" w:rsidRPr="008A249C">
        <w:rPr>
          <w:rFonts w:cs="Tahoma"/>
          <w:b/>
          <w:bCs/>
          <w:spacing w:val="-5"/>
          <w:kern w:val="1"/>
          <w:sz w:val="19"/>
          <w:szCs w:val="19"/>
        </w:rPr>
        <w:t xml:space="preserve"> </w:t>
      </w:r>
      <w:r w:rsidR="007A0FBC" w:rsidRPr="008A249C">
        <w:rPr>
          <w:rFonts w:cs="Tahoma"/>
          <w:spacing w:val="-5"/>
          <w:kern w:val="1"/>
          <w:sz w:val="19"/>
          <w:szCs w:val="19"/>
        </w:rPr>
        <w:t>(</w:t>
      </w:r>
      <w:r w:rsidRPr="00D439D4">
        <w:rPr>
          <w:rFonts w:cs="Tahoma"/>
          <w:bCs/>
          <w:spacing w:val="-5"/>
          <w:kern w:val="1"/>
          <w:sz w:val="19"/>
          <w:szCs w:val="19"/>
        </w:rPr>
        <w:t>26.07.1960 года рождения, место рождения: г. Куйбышев, адрес регистрации: 443099 г. Самара, ул. Алексея Толстого, д.26-28, кв.94; ИНН637605392908, СНИЛС047-319-580 70</w:t>
      </w:r>
      <w:r w:rsidR="007A0FBC" w:rsidRPr="008A249C">
        <w:rPr>
          <w:rFonts w:cs="Tahoma"/>
          <w:spacing w:val="-5"/>
          <w:kern w:val="1"/>
          <w:sz w:val="19"/>
          <w:szCs w:val="19"/>
        </w:rPr>
        <w:t xml:space="preserve">), наименование банка получателя - ФИЛИАЛ «ЦЕНТРАЛЬНЫЙ» ПАО «СОВКОМБАНК» (БЕРДСК), БИК 045004763, к/с №30101810150040000763; расчетный счет для зачисления задатков - </w:t>
      </w:r>
      <w:r w:rsidRPr="00D439D4">
        <w:rPr>
          <w:rFonts w:cs="Tahoma"/>
          <w:spacing w:val="-5"/>
          <w:kern w:val="1"/>
          <w:sz w:val="19"/>
          <w:szCs w:val="19"/>
        </w:rPr>
        <w:t>40817810950203346364</w:t>
      </w:r>
      <w:r w:rsidR="00A42330" w:rsidRPr="008A249C">
        <w:rPr>
          <w:rFonts w:cs="Tahoma"/>
          <w:spacing w:val="-5"/>
          <w:kern w:val="1"/>
          <w:sz w:val="19"/>
          <w:szCs w:val="19"/>
        </w:rPr>
        <w:t xml:space="preserve">  </w:t>
      </w:r>
    </w:p>
    <w:p w14:paraId="374C789C" w14:textId="77777777" w:rsidR="007A0FBC" w:rsidRPr="008A249C" w:rsidRDefault="007A0FBC" w:rsidP="007A0FBC">
      <w:pPr>
        <w:jc w:val="both"/>
        <w:rPr>
          <w:rFonts w:cs="Tahoma"/>
          <w:spacing w:val="-5"/>
          <w:kern w:val="1"/>
          <w:sz w:val="19"/>
          <w:szCs w:val="19"/>
        </w:rPr>
      </w:pPr>
      <w:r w:rsidRPr="008A249C">
        <w:rPr>
          <w:rFonts w:cs="Tahoma"/>
          <w:spacing w:val="-5"/>
          <w:kern w:val="1"/>
          <w:sz w:val="19"/>
          <w:szCs w:val="19"/>
        </w:rPr>
        <w:t xml:space="preserve">Почтовый адрес: 443099, г. Самара, а/я 2959, </w:t>
      </w:r>
      <w:proofErr w:type="spellStart"/>
      <w:r w:rsidRPr="008A249C">
        <w:rPr>
          <w:rFonts w:cs="Tahoma"/>
          <w:spacing w:val="-5"/>
          <w:kern w:val="1"/>
          <w:sz w:val="19"/>
          <w:szCs w:val="19"/>
        </w:rPr>
        <w:t>Решухину</w:t>
      </w:r>
      <w:proofErr w:type="spellEnd"/>
      <w:r w:rsidRPr="008A249C">
        <w:rPr>
          <w:rFonts w:cs="Tahoma"/>
          <w:spacing w:val="-5"/>
          <w:kern w:val="1"/>
          <w:sz w:val="19"/>
          <w:szCs w:val="19"/>
        </w:rPr>
        <w:t xml:space="preserve"> К.Ю.</w:t>
      </w:r>
    </w:p>
    <w:p w14:paraId="0BBBC7CD" w14:textId="77777777" w:rsidR="007A0FBC" w:rsidRPr="008A249C" w:rsidRDefault="007A0FBC">
      <w:pPr>
        <w:jc w:val="both"/>
        <w:rPr>
          <w:sz w:val="19"/>
          <w:szCs w:val="19"/>
        </w:rPr>
      </w:pPr>
    </w:p>
    <w:p w14:paraId="3DECAFC1" w14:textId="77777777" w:rsidR="00C874FF" w:rsidRPr="008A249C" w:rsidRDefault="00C874FF">
      <w:pPr>
        <w:jc w:val="both"/>
        <w:rPr>
          <w:sz w:val="19"/>
          <w:szCs w:val="19"/>
        </w:rPr>
      </w:pPr>
      <w:r w:rsidRPr="008A249C">
        <w:rPr>
          <w:b/>
          <w:bCs/>
          <w:sz w:val="19"/>
          <w:szCs w:val="19"/>
        </w:rPr>
        <w:t>Заявитель</w:t>
      </w:r>
      <w:r w:rsidRPr="008A249C">
        <w:rPr>
          <w:sz w:val="19"/>
          <w:szCs w:val="19"/>
        </w:rPr>
        <w:t>: _________________________________________________________________________________</w:t>
      </w:r>
      <w:r w:rsidR="007A0FBC" w:rsidRPr="008A249C">
        <w:rPr>
          <w:sz w:val="19"/>
          <w:szCs w:val="19"/>
        </w:rPr>
        <w:t>______</w:t>
      </w:r>
      <w:r w:rsidRPr="008A249C">
        <w:rPr>
          <w:sz w:val="19"/>
          <w:szCs w:val="19"/>
        </w:rPr>
        <w:t>___</w:t>
      </w:r>
    </w:p>
    <w:p w14:paraId="3C1F665D" w14:textId="77777777" w:rsidR="007A0FBC" w:rsidRPr="008A249C" w:rsidRDefault="007A0FBC">
      <w:pPr>
        <w:jc w:val="both"/>
        <w:rPr>
          <w:sz w:val="19"/>
          <w:szCs w:val="19"/>
        </w:rPr>
      </w:pPr>
    </w:p>
    <w:p w14:paraId="1BA6E32A" w14:textId="77777777" w:rsidR="00C874FF" w:rsidRPr="008A249C" w:rsidRDefault="00C874FF">
      <w:pPr>
        <w:jc w:val="both"/>
        <w:rPr>
          <w:sz w:val="19"/>
          <w:szCs w:val="19"/>
        </w:rPr>
      </w:pPr>
      <w:r w:rsidRPr="008A249C">
        <w:rPr>
          <w:sz w:val="19"/>
          <w:szCs w:val="19"/>
        </w:rPr>
        <w:t>___________________________________________________________________________________________</w:t>
      </w:r>
      <w:r w:rsidR="007A0FBC" w:rsidRPr="008A249C">
        <w:rPr>
          <w:sz w:val="19"/>
          <w:szCs w:val="19"/>
        </w:rPr>
        <w:t>_________</w:t>
      </w:r>
      <w:r w:rsidRPr="008A249C">
        <w:rPr>
          <w:sz w:val="19"/>
          <w:szCs w:val="19"/>
        </w:rPr>
        <w:t>_</w:t>
      </w:r>
    </w:p>
    <w:p w14:paraId="6C6592E1" w14:textId="77777777" w:rsidR="007A0FBC" w:rsidRPr="008A249C" w:rsidRDefault="007A0FBC">
      <w:pPr>
        <w:jc w:val="both"/>
        <w:rPr>
          <w:sz w:val="19"/>
          <w:szCs w:val="19"/>
        </w:rPr>
      </w:pPr>
    </w:p>
    <w:p w14:paraId="0FC0ACAA" w14:textId="77777777" w:rsidR="00C874FF" w:rsidRPr="008A249C" w:rsidRDefault="00C874FF" w:rsidP="007A0FBC">
      <w:pPr>
        <w:jc w:val="both"/>
        <w:rPr>
          <w:sz w:val="19"/>
          <w:szCs w:val="19"/>
        </w:rPr>
      </w:pPr>
      <w:r w:rsidRPr="008A249C">
        <w:rPr>
          <w:sz w:val="19"/>
          <w:szCs w:val="19"/>
        </w:rPr>
        <w:t>____________________________</w:t>
      </w:r>
      <w:r w:rsidR="007A0FBC" w:rsidRPr="008A249C">
        <w:rPr>
          <w:sz w:val="19"/>
          <w:szCs w:val="19"/>
        </w:rPr>
        <w:t>___________</w:t>
      </w:r>
      <w:r w:rsidRPr="008A249C">
        <w:rPr>
          <w:sz w:val="19"/>
          <w:szCs w:val="19"/>
        </w:rPr>
        <w:t>_______________________________</w:t>
      </w:r>
      <w:r w:rsidR="007A0FBC" w:rsidRPr="008A249C">
        <w:rPr>
          <w:sz w:val="19"/>
          <w:szCs w:val="19"/>
        </w:rPr>
        <w:t>_______________________________</w:t>
      </w:r>
    </w:p>
    <w:p w14:paraId="6DACB106" w14:textId="77777777" w:rsidR="007A0FBC" w:rsidRPr="008A249C" w:rsidRDefault="007A0FBC">
      <w:pPr>
        <w:jc w:val="both"/>
        <w:rPr>
          <w:sz w:val="19"/>
          <w:szCs w:val="19"/>
        </w:rPr>
      </w:pPr>
    </w:p>
    <w:p w14:paraId="27B5BDC4" w14:textId="77777777" w:rsidR="00C874FF" w:rsidRPr="008A249C" w:rsidRDefault="00C874FF">
      <w:pPr>
        <w:jc w:val="both"/>
        <w:rPr>
          <w:sz w:val="19"/>
          <w:szCs w:val="19"/>
        </w:rPr>
      </w:pPr>
      <w:r w:rsidRPr="008A249C">
        <w:rPr>
          <w:sz w:val="19"/>
          <w:szCs w:val="19"/>
        </w:rPr>
        <w:t>Должник:</w:t>
      </w:r>
    </w:p>
    <w:p w14:paraId="15C5EED8" w14:textId="77777777" w:rsidR="00C874FF" w:rsidRPr="008A249C" w:rsidRDefault="007A0FBC" w:rsidP="00645005">
      <w:pPr>
        <w:jc w:val="both"/>
        <w:rPr>
          <w:sz w:val="19"/>
          <w:szCs w:val="19"/>
        </w:rPr>
      </w:pPr>
      <w:r w:rsidRPr="008A249C">
        <w:rPr>
          <w:sz w:val="19"/>
          <w:szCs w:val="19"/>
        </w:rPr>
        <w:t xml:space="preserve">Финансовый управляющий </w:t>
      </w:r>
      <w:r w:rsidR="00C874FF" w:rsidRPr="008A249C">
        <w:rPr>
          <w:sz w:val="19"/>
          <w:szCs w:val="19"/>
        </w:rPr>
        <w:t>____________</w:t>
      </w:r>
      <w:r w:rsidR="00645005" w:rsidRPr="008A249C">
        <w:rPr>
          <w:sz w:val="19"/>
          <w:szCs w:val="19"/>
        </w:rPr>
        <w:t>_______</w:t>
      </w:r>
      <w:r w:rsidR="006B2726" w:rsidRPr="008A249C">
        <w:rPr>
          <w:sz w:val="19"/>
          <w:szCs w:val="19"/>
        </w:rPr>
        <w:t>___</w:t>
      </w:r>
      <w:r w:rsidR="00C874FF" w:rsidRPr="008A249C">
        <w:rPr>
          <w:sz w:val="19"/>
          <w:szCs w:val="19"/>
        </w:rPr>
        <w:t>_ (</w:t>
      </w:r>
      <w:proofErr w:type="spellStart"/>
      <w:r w:rsidR="00645005" w:rsidRPr="008A249C">
        <w:rPr>
          <w:sz w:val="19"/>
          <w:szCs w:val="19"/>
        </w:rPr>
        <w:t>Решухин</w:t>
      </w:r>
      <w:proofErr w:type="spellEnd"/>
      <w:r w:rsidR="00645005" w:rsidRPr="008A249C">
        <w:rPr>
          <w:sz w:val="19"/>
          <w:szCs w:val="19"/>
        </w:rPr>
        <w:t xml:space="preserve"> К.Ю.</w:t>
      </w:r>
      <w:r w:rsidR="00C874FF" w:rsidRPr="008A249C">
        <w:rPr>
          <w:sz w:val="19"/>
          <w:szCs w:val="19"/>
        </w:rPr>
        <w:t>)</w:t>
      </w:r>
    </w:p>
    <w:p w14:paraId="6568803A" w14:textId="77777777" w:rsidR="00C874FF" w:rsidRDefault="00C874FF">
      <w:pPr>
        <w:jc w:val="both"/>
        <w:rPr>
          <w:sz w:val="19"/>
          <w:szCs w:val="19"/>
        </w:rPr>
      </w:pPr>
    </w:p>
    <w:p w14:paraId="6DE04DDA" w14:textId="77777777" w:rsidR="00575ADC" w:rsidRPr="008A249C" w:rsidRDefault="00575ADC">
      <w:pPr>
        <w:jc w:val="both"/>
        <w:rPr>
          <w:sz w:val="19"/>
          <w:szCs w:val="19"/>
        </w:rPr>
      </w:pPr>
    </w:p>
    <w:p w14:paraId="750C24E8" w14:textId="77777777" w:rsidR="00C874FF" w:rsidRPr="008A249C" w:rsidRDefault="00C874FF">
      <w:pPr>
        <w:jc w:val="both"/>
        <w:rPr>
          <w:sz w:val="19"/>
          <w:szCs w:val="19"/>
        </w:rPr>
      </w:pPr>
      <w:r w:rsidRPr="008A249C">
        <w:rPr>
          <w:sz w:val="19"/>
          <w:szCs w:val="19"/>
        </w:rPr>
        <w:t>Заявитель:</w:t>
      </w:r>
    </w:p>
    <w:p w14:paraId="6DF0D170" w14:textId="77777777" w:rsidR="007A0FBC" w:rsidRPr="008A249C" w:rsidRDefault="007A0FBC">
      <w:pPr>
        <w:jc w:val="both"/>
        <w:rPr>
          <w:sz w:val="19"/>
          <w:szCs w:val="19"/>
        </w:rPr>
      </w:pPr>
    </w:p>
    <w:p w14:paraId="4A9FAAF3" w14:textId="77777777" w:rsidR="007A0FBC" w:rsidRPr="008A249C" w:rsidRDefault="007A0FBC">
      <w:pPr>
        <w:jc w:val="both"/>
        <w:rPr>
          <w:sz w:val="19"/>
          <w:szCs w:val="19"/>
        </w:rPr>
      </w:pPr>
    </w:p>
    <w:p w14:paraId="6A6E1074" w14:textId="77777777" w:rsidR="00C874FF" w:rsidRPr="008A249C" w:rsidRDefault="00C874FF" w:rsidP="00792DEB">
      <w:pPr>
        <w:jc w:val="both"/>
        <w:rPr>
          <w:sz w:val="21"/>
          <w:szCs w:val="21"/>
        </w:rPr>
      </w:pPr>
      <w:r w:rsidRPr="008A249C">
        <w:rPr>
          <w:sz w:val="19"/>
          <w:szCs w:val="19"/>
        </w:rPr>
        <w:t>___________ /__________________/</w:t>
      </w:r>
    </w:p>
    <w:sectPr w:rsidR="00C874FF" w:rsidRPr="008A249C" w:rsidSect="006B2726">
      <w:pgSz w:w="11906" w:h="16838"/>
      <w:pgMar w:top="284" w:right="533" w:bottom="284"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69226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DB"/>
    <w:rsid w:val="001625A4"/>
    <w:rsid w:val="003E63DC"/>
    <w:rsid w:val="004604A9"/>
    <w:rsid w:val="00561F2E"/>
    <w:rsid w:val="005664DB"/>
    <w:rsid w:val="00575ADC"/>
    <w:rsid w:val="00645005"/>
    <w:rsid w:val="00652604"/>
    <w:rsid w:val="006A09E3"/>
    <w:rsid w:val="006B2726"/>
    <w:rsid w:val="006C3209"/>
    <w:rsid w:val="006C671F"/>
    <w:rsid w:val="006F7DC0"/>
    <w:rsid w:val="007060FE"/>
    <w:rsid w:val="007431B0"/>
    <w:rsid w:val="00792DEB"/>
    <w:rsid w:val="007A0FBC"/>
    <w:rsid w:val="00811E1D"/>
    <w:rsid w:val="00814750"/>
    <w:rsid w:val="008675EC"/>
    <w:rsid w:val="00897F75"/>
    <w:rsid w:val="008A249C"/>
    <w:rsid w:val="00A42330"/>
    <w:rsid w:val="00B53EF0"/>
    <w:rsid w:val="00C874FF"/>
    <w:rsid w:val="00CD41E6"/>
    <w:rsid w:val="00D439D4"/>
    <w:rsid w:val="00D72AED"/>
    <w:rsid w:val="00E23415"/>
    <w:rsid w:val="00E813ED"/>
    <w:rsid w:val="00EB679A"/>
    <w:rsid w:val="00F013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E11781C"/>
  <w14:defaultImageDpi w14:val="300"/>
  <w15:chartTrackingRefBased/>
  <w15:docId w15:val="{286956DC-6D41-E847-ABEB-52C08A28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style>
  <w:style w:type="paragraph" w:styleId="1">
    <w:name w:val="heading 1"/>
    <w:basedOn w:val="a"/>
    <w:next w:val="a"/>
    <w:qFormat/>
    <w:pPr>
      <w:numPr>
        <w:numId w:val="1"/>
      </w:numPr>
      <w:spacing w:before="440" w:after="60"/>
      <w:outlineLvl w:val="0"/>
    </w:pPr>
  </w:style>
  <w:style w:type="paragraph" w:styleId="2">
    <w:name w:val="heading 2"/>
    <w:basedOn w:val="a"/>
    <w:next w:val="a"/>
    <w:qFormat/>
    <w:pPr>
      <w:numPr>
        <w:ilvl w:val="1"/>
        <w:numId w:val="1"/>
      </w:numPr>
      <w:spacing w:before="440" w:after="60"/>
      <w:outlineLvl w:val="1"/>
    </w:pPr>
  </w:style>
  <w:style w:type="paragraph" w:styleId="3">
    <w:name w:val="heading 3"/>
    <w:basedOn w:val="a"/>
    <w:next w:val="a"/>
    <w:qFormat/>
    <w:pPr>
      <w:numPr>
        <w:ilvl w:val="2"/>
        <w:numId w:val="1"/>
      </w:numPr>
      <w:spacing w:before="440" w:after="60"/>
      <w:outlineLvl w:val="2"/>
    </w:pPr>
  </w:style>
  <w:style w:type="paragraph" w:styleId="4">
    <w:name w:val="heading 4"/>
    <w:basedOn w:val="a"/>
    <w:next w:val="a"/>
    <w:qFormat/>
    <w:pPr>
      <w:numPr>
        <w:ilvl w:val="3"/>
        <w:numId w:val="1"/>
      </w:numPr>
      <w:spacing w:before="440" w:after="60"/>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a3">
    <w:name w:val="Символы концевой сноски"/>
  </w:style>
  <w:style w:type="character" w:customStyle="1" w:styleId="10">
    <w:name w:val="Обычный1"/>
  </w:style>
  <w:style w:type="character" w:customStyle="1" w:styleId="11">
    <w:name w:val="Текст концевой сноски1"/>
    <w:basedOn w:val="10"/>
  </w:style>
  <w:style w:type="character" w:customStyle="1" w:styleId="Reference">
    <w:name w:val="Reference"/>
    <w:rPr>
      <w:sz w:val="20"/>
      <w:szCs w:val="20"/>
    </w:rPr>
  </w:style>
  <w:style w:type="character" w:customStyle="1" w:styleId="12">
    <w:name w:val="Текст сноски1"/>
    <w:basedOn w:val="10"/>
  </w:style>
  <w:style w:type="character" w:customStyle="1" w:styleId="WW-Reference">
    <w:name w:val="WW-Reference"/>
    <w:rPr>
      <w:sz w:val="20"/>
      <w:szCs w:val="20"/>
    </w:rPr>
  </w:style>
  <w:style w:type="character" w:customStyle="1" w:styleId="a4">
    <w:name w:val="Маркеры списка"/>
  </w:style>
  <w:style w:type="character" w:customStyle="1" w:styleId="20">
    <w:name w:val="Основной шрифт абзаца2"/>
  </w:style>
  <w:style w:type="character" w:styleId="a5">
    <w:name w:val="Hyperlink"/>
    <w:basedOn w:val="20"/>
  </w:style>
  <w:style w:type="character" w:customStyle="1" w:styleId="a6">
    <w:name w:val="Символ нумерации"/>
  </w:style>
  <w:style w:type="paragraph" w:styleId="a7">
    <w:name w:val="Title"/>
    <w:basedOn w:val="a"/>
    <w:next w:val="a8"/>
    <w:pPr>
      <w:keepNext/>
      <w:spacing w:before="240" w:after="120"/>
    </w:p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style>
  <w:style w:type="paragraph" w:styleId="aa">
    <w:name w:val="index heading"/>
    <w:basedOn w:val="a"/>
    <w:pPr>
      <w:suppressLineNumbers/>
    </w:pPr>
    <w:rPr>
      <w:rFonts w:ascii="Arial" w:hAnsi="Arial" w:cs="Mangal"/>
    </w:rPr>
  </w:style>
  <w:style w:type="paragraph" w:customStyle="1" w:styleId="Contents1">
    <w:name w:val="Contents 1"/>
    <w:basedOn w:val="a"/>
    <w:next w:val="a"/>
    <w:pPr>
      <w:ind w:left="720" w:hanging="431"/>
    </w:pPr>
  </w:style>
  <w:style w:type="paragraph" w:customStyle="1" w:styleId="Contents2">
    <w:name w:val="Contents 2"/>
    <w:basedOn w:val="a"/>
    <w:next w:val="a"/>
    <w:pPr>
      <w:ind w:left="1440" w:hanging="431"/>
    </w:pPr>
  </w:style>
  <w:style w:type="paragraph" w:customStyle="1" w:styleId="Contents3">
    <w:name w:val="Contents 3"/>
    <w:basedOn w:val="a"/>
    <w:next w:val="a"/>
    <w:pPr>
      <w:ind w:left="2160" w:hanging="431"/>
    </w:pPr>
  </w:style>
  <w:style w:type="paragraph" w:customStyle="1" w:styleId="Contents4">
    <w:name w:val="Contents 4"/>
    <w:basedOn w:val="a"/>
    <w:next w:val="a"/>
    <w:pPr>
      <w:ind w:left="2880" w:hanging="431"/>
    </w:pPr>
  </w:style>
  <w:style w:type="paragraph" w:customStyle="1" w:styleId="NumberedHeading1">
    <w:name w:val="Numbered Heading 1"/>
    <w:basedOn w:val="1"/>
    <w:next w:val="a"/>
    <w:pPr>
      <w:numPr>
        <w:numId w:val="0"/>
      </w:numPr>
      <w:tabs>
        <w:tab w:val="left" w:pos="431"/>
      </w:tabs>
      <w:spacing w:before="0" w:after="0"/>
    </w:pPr>
  </w:style>
  <w:style w:type="paragraph" w:customStyle="1" w:styleId="NumberedHeading2">
    <w:name w:val="Numbered Heading 2"/>
    <w:basedOn w:val="2"/>
    <w:next w:val="a"/>
    <w:pPr>
      <w:numPr>
        <w:ilvl w:val="0"/>
        <w:numId w:val="0"/>
      </w:numPr>
      <w:tabs>
        <w:tab w:val="left" w:pos="431"/>
      </w:tabs>
      <w:spacing w:before="0" w:after="0"/>
    </w:pPr>
  </w:style>
  <w:style w:type="paragraph" w:customStyle="1" w:styleId="SquareList">
    <w:name w:val="Square List"/>
    <w:next w:val="a"/>
    <w:pPr>
      <w:widowControl w:val="0"/>
      <w:suppressAutoHyphens/>
      <w:autoSpaceDE w:val="0"/>
      <w:ind w:left="720" w:hanging="431"/>
    </w:pPr>
  </w:style>
  <w:style w:type="paragraph" w:customStyle="1" w:styleId="LowerRomanList">
    <w:name w:val="Lower Roman List"/>
    <w:basedOn w:val="a"/>
    <w:next w:val="a"/>
    <w:pPr>
      <w:ind w:left="720" w:hanging="431"/>
    </w:pPr>
  </w:style>
  <w:style w:type="paragraph" w:customStyle="1" w:styleId="DiamondList">
    <w:name w:val="Diamond List"/>
    <w:next w:val="a"/>
    <w:pPr>
      <w:widowControl w:val="0"/>
      <w:suppressAutoHyphens/>
      <w:autoSpaceDE w:val="0"/>
      <w:ind w:left="720" w:hanging="431"/>
    </w:pPr>
  </w:style>
  <w:style w:type="paragraph" w:customStyle="1" w:styleId="NumberedList">
    <w:name w:val="Numbered List"/>
    <w:next w:val="a"/>
    <w:pPr>
      <w:widowControl w:val="0"/>
      <w:suppressAutoHyphens/>
      <w:autoSpaceDE w:val="0"/>
      <w:ind w:left="720" w:hanging="431"/>
    </w:pPr>
  </w:style>
  <w:style w:type="paragraph" w:customStyle="1" w:styleId="TriangleList">
    <w:name w:val="Triangle List"/>
    <w:next w:val="a"/>
    <w:pPr>
      <w:widowControl w:val="0"/>
      <w:suppressAutoHyphens/>
      <w:autoSpaceDE w:val="0"/>
      <w:ind w:left="720" w:hanging="431"/>
    </w:pPr>
  </w:style>
  <w:style w:type="paragraph" w:customStyle="1" w:styleId="NumberedHeading3">
    <w:name w:val="Numbered Heading 3"/>
    <w:basedOn w:val="3"/>
    <w:next w:val="a"/>
    <w:pPr>
      <w:numPr>
        <w:ilvl w:val="0"/>
        <w:numId w:val="0"/>
      </w:numPr>
      <w:tabs>
        <w:tab w:val="left" w:pos="431"/>
      </w:tabs>
      <w:spacing w:before="0" w:after="0"/>
    </w:pPr>
  </w:style>
  <w:style w:type="paragraph" w:customStyle="1" w:styleId="DashedList">
    <w:name w:val="Dashed List"/>
    <w:next w:val="a"/>
    <w:pPr>
      <w:widowControl w:val="0"/>
      <w:suppressAutoHyphens/>
      <w:autoSpaceDE w:val="0"/>
      <w:ind w:left="720" w:hanging="431"/>
    </w:p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style>
  <w:style w:type="paragraph" w:customStyle="1" w:styleId="ContentsHeader">
    <w:name w:val="Contents Header"/>
    <w:basedOn w:val="a"/>
    <w:next w:val="a"/>
    <w:pPr>
      <w:spacing w:before="240" w:after="120"/>
      <w:jc w:val="center"/>
    </w:p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style>
  <w:style w:type="paragraph" w:customStyle="1" w:styleId="HandList">
    <w:name w:val="Hand List"/>
    <w:next w:val="a"/>
    <w:pPr>
      <w:widowControl w:val="0"/>
      <w:suppressAutoHyphens/>
      <w:autoSpaceDE w:val="0"/>
      <w:ind w:left="720" w:hanging="431"/>
    </w:pPr>
  </w:style>
  <w:style w:type="paragraph" w:customStyle="1" w:styleId="TickList">
    <w:name w:val="Tick List"/>
    <w:next w:val="a"/>
    <w:pPr>
      <w:widowControl w:val="0"/>
      <w:suppressAutoHyphens/>
      <w:autoSpaceDE w:val="0"/>
      <w:ind w:left="720" w:hanging="431"/>
    </w:pPr>
  </w:style>
  <w:style w:type="paragraph" w:customStyle="1" w:styleId="LowerCaseList">
    <w:name w:val="Lower Case List"/>
    <w:basedOn w:val="NumberedList"/>
    <w:next w:val="a"/>
  </w:style>
  <w:style w:type="paragraph" w:customStyle="1" w:styleId="14">
    <w:name w:val="Цитата1"/>
    <w:basedOn w:val="a"/>
    <w:next w:val="a"/>
    <w:pPr>
      <w:spacing w:after="120"/>
      <w:ind w:left="1440" w:right="1440"/>
    </w:p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style>
  <w:style w:type="paragraph" w:customStyle="1" w:styleId="BoxList">
    <w:name w:val="Box List"/>
    <w:next w:val="a"/>
    <w:pPr>
      <w:widowControl w:val="0"/>
      <w:suppressAutoHyphens/>
      <w:autoSpaceDE w:val="0"/>
      <w:ind w:left="720" w:hanging="431"/>
    </w:pPr>
  </w:style>
  <w:style w:type="paragraph" w:customStyle="1" w:styleId="StarList">
    <w:name w:val="Star List"/>
    <w:next w:val="a"/>
    <w:pPr>
      <w:widowControl w:val="0"/>
      <w:suppressAutoHyphens/>
      <w:autoSpaceDE w:val="0"/>
      <w:ind w:left="720" w:hanging="431"/>
    </w:pPr>
  </w:style>
  <w:style w:type="paragraph" w:customStyle="1" w:styleId="15">
    <w:name w:val="Текст1"/>
    <w:basedOn w:val="a"/>
    <w:next w:val="a"/>
  </w:style>
  <w:style w:type="paragraph" w:customStyle="1" w:styleId="ChapterHeading">
    <w:name w:val="Chapter Heading"/>
    <w:basedOn w:val="NumberedHeading1"/>
    <w:next w:val="a"/>
    <w:pPr>
      <w:tabs>
        <w:tab w:val="clear" w:pos="431"/>
        <w:tab w:val="left" w:pos="1584"/>
      </w:tabs>
    </w:pPr>
  </w:style>
  <w:style w:type="paragraph" w:styleId="ab">
    <w:name w:val="List Paragraph"/>
    <w:basedOn w:val="a"/>
    <w:uiPriority w:val="72"/>
    <w:qFormat/>
    <w:rsid w:val="003E63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6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1976</Words>
  <Characters>11264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Константин Р</cp:lastModifiedBy>
  <cp:revision>11</cp:revision>
  <cp:lastPrinted>2011-08-11T10:39:00Z</cp:lastPrinted>
  <dcterms:created xsi:type="dcterms:W3CDTF">2024-12-24T13:37:00Z</dcterms:created>
  <dcterms:modified xsi:type="dcterms:W3CDTF">2025-12-12T13:50:00Z</dcterms:modified>
</cp:coreProperties>
</file>