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3BB2" w14:textId="140BF44B" w:rsidR="008424BF" w:rsidRPr="006F2A5E" w:rsidRDefault="008E39FB">
      <w:pPr>
        <w:tabs>
          <w:tab w:val="left" w:pos="284"/>
          <w:tab w:val="left" w:pos="1736"/>
        </w:tabs>
        <w:ind w:right="-1" w:firstLine="567"/>
        <w:jc w:val="center"/>
        <w:rPr>
          <w:b/>
          <w:bCs/>
          <w:sz w:val="28"/>
          <w:szCs w:val="28"/>
        </w:rPr>
      </w:pPr>
      <w:r w:rsidRPr="006F2A5E">
        <w:rPr>
          <w:b/>
          <w:bCs/>
          <w:sz w:val="28"/>
          <w:szCs w:val="28"/>
        </w:rPr>
        <w:t xml:space="preserve">Продажа посредством публичного предложения </w:t>
      </w:r>
      <w:r w:rsidR="00492104" w:rsidRPr="006F2A5E">
        <w:rPr>
          <w:b/>
          <w:bCs/>
          <w:sz w:val="28"/>
          <w:szCs w:val="28"/>
        </w:rPr>
        <w:t>движимого имущества</w:t>
      </w:r>
      <w:r w:rsidRPr="006F2A5E">
        <w:rPr>
          <w:b/>
          <w:bCs/>
          <w:sz w:val="28"/>
          <w:szCs w:val="28"/>
        </w:rPr>
        <w:t>,</w:t>
      </w:r>
    </w:p>
    <w:p w14:paraId="3B66F3DB" w14:textId="6836F265" w:rsidR="008424BF" w:rsidRPr="006F2A5E" w:rsidRDefault="008E39FB">
      <w:pPr>
        <w:tabs>
          <w:tab w:val="left" w:pos="284"/>
          <w:tab w:val="left" w:pos="1736"/>
        </w:tabs>
        <w:ind w:right="-1" w:firstLine="567"/>
        <w:jc w:val="center"/>
        <w:rPr>
          <w:b/>
          <w:bCs/>
          <w:sz w:val="28"/>
          <w:szCs w:val="28"/>
        </w:rPr>
      </w:pPr>
      <w:r w:rsidRPr="006F2A5E">
        <w:rPr>
          <w:b/>
          <w:bCs/>
          <w:sz w:val="28"/>
          <w:szCs w:val="28"/>
        </w:rPr>
        <w:t xml:space="preserve">являющихся собственностью </w:t>
      </w:r>
      <w:r w:rsidR="00D23001" w:rsidRPr="006F2A5E">
        <w:rPr>
          <w:b/>
          <w:bCs/>
          <w:sz w:val="28"/>
          <w:szCs w:val="28"/>
        </w:rPr>
        <w:t>Публичного акционерного общества «МЕТКОМБАНК»</w:t>
      </w:r>
      <w:r w:rsidR="00D23001" w:rsidRPr="006F2A5E">
        <w:rPr>
          <w:sz w:val="28"/>
          <w:szCs w:val="28"/>
        </w:rPr>
        <w:t xml:space="preserve"> </w:t>
      </w:r>
      <w:r w:rsidR="00492104" w:rsidRPr="006F2A5E">
        <w:rPr>
          <w:b/>
          <w:bCs/>
          <w:sz w:val="28"/>
          <w:szCs w:val="28"/>
        </w:rPr>
        <w:t>(</w:t>
      </w:r>
      <w:r w:rsidR="00D23001" w:rsidRPr="006F2A5E">
        <w:rPr>
          <w:b/>
          <w:bCs/>
          <w:sz w:val="28"/>
          <w:szCs w:val="28"/>
        </w:rPr>
        <w:t>ОГРН 1026600000195</w:t>
      </w:r>
      <w:r w:rsidR="00492104" w:rsidRPr="006F2A5E">
        <w:rPr>
          <w:b/>
          <w:bCs/>
          <w:sz w:val="28"/>
          <w:szCs w:val="28"/>
        </w:rPr>
        <w:t>)</w:t>
      </w:r>
      <w:r w:rsidR="005F366D" w:rsidRPr="006F2A5E">
        <w:rPr>
          <w:b/>
          <w:bCs/>
          <w:sz w:val="28"/>
          <w:szCs w:val="28"/>
        </w:rPr>
        <w:t xml:space="preserve">, </w:t>
      </w:r>
      <w:r w:rsidRPr="006F2A5E">
        <w:rPr>
          <w:b/>
          <w:bCs/>
          <w:sz w:val="28"/>
          <w:szCs w:val="28"/>
        </w:rPr>
        <w:t>в электронной форме</w:t>
      </w:r>
    </w:p>
    <w:p w14:paraId="77A5EA61" w14:textId="77777777" w:rsidR="008424BF" w:rsidRPr="006F2A5E" w:rsidRDefault="008424BF">
      <w:pPr>
        <w:rPr>
          <w:b/>
          <w:bCs/>
          <w:color w:val="FF0000"/>
        </w:rPr>
      </w:pPr>
    </w:p>
    <w:p w14:paraId="331D7291" w14:textId="38D751FE" w:rsidR="008424BF" w:rsidRPr="006F2A5E" w:rsidRDefault="008E39FB">
      <w:pPr>
        <w:jc w:val="center"/>
        <w:rPr>
          <w:b/>
          <w:bCs/>
          <w:highlight w:val="yellow"/>
        </w:rPr>
      </w:pPr>
      <w:r w:rsidRPr="006F2A5E">
        <w:rPr>
          <w:b/>
          <w:bCs/>
        </w:rPr>
        <w:t xml:space="preserve">Начало приема заявок </w:t>
      </w:r>
      <w:r w:rsidR="009849BF" w:rsidRPr="001308C8">
        <w:rPr>
          <w:b/>
          <w:bCs/>
        </w:rPr>
        <w:t>12</w:t>
      </w:r>
      <w:r w:rsidR="00492104" w:rsidRPr="001308C8">
        <w:rPr>
          <w:b/>
          <w:bCs/>
        </w:rPr>
        <w:t>.</w:t>
      </w:r>
      <w:r w:rsidR="009849BF" w:rsidRPr="001308C8">
        <w:rPr>
          <w:b/>
          <w:bCs/>
        </w:rPr>
        <w:t>01</w:t>
      </w:r>
      <w:r w:rsidRPr="001308C8">
        <w:rPr>
          <w:b/>
          <w:bCs/>
        </w:rPr>
        <w:t>.202</w:t>
      </w:r>
      <w:r w:rsidR="009849BF" w:rsidRPr="001308C8">
        <w:rPr>
          <w:b/>
          <w:bCs/>
        </w:rPr>
        <w:t xml:space="preserve">6 </w:t>
      </w:r>
      <w:r w:rsidRPr="001308C8">
        <w:rPr>
          <w:b/>
          <w:bCs/>
        </w:rPr>
        <w:t xml:space="preserve">с 10:00  </w:t>
      </w:r>
    </w:p>
    <w:p w14:paraId="0BC0EABD" w14:textId="77777777" w:rsidR="008424BF" w:rsidRPr="006F2A5E" w:rsidRDefault="008E39FB">
      <w:pPr>
        <w:jc w:val="center"/>
        <w:rPr>
          <w:b/>
          <w:bCs/>
        </w:rPr>
      </w:pPr>
      <w:r w:rsidRPr="006F2A5E">
        <w:rPr>
          <w:b/>
          <w:bCs/>
        </w:rPr>
        <w:t>на электронной торговой площадке АО «Российский аукционный дом»</w:t>
      </w:r>
    </w:p>
    <w:p w14:paraId="02FA01C5" w14:textId="77777777" w:rsidR="008424BF" w:rsidRPr="006F2A5E" w:rsidRDefault="008E39FB">
      <w:pPr>
        <w:jc w:val="center"/>
        <w:rPr>
          <w:b/>
          <w:bCs/>
        </w:rPr>
      </w:pPr>
      <w:r w:rsidRPr="006F2A5E">
        <w:rPr>
          <w:b/>
          <w:bCs/>
        </w:rPr>
        <w:t xml:space="preserve">по адресу </w:t>
      </w:r>
      <w:hyperlink r:id="rId7" w:history="1">
        <w:r w:rsidRPr="006F2A5E">
          <w:rPr>
            <w:rStyle w:val="aff0"/>
            <w:b/>
            <w:bCs/>
            <w:color w:val="000000"/>
            <w:lang w:val="en-US"/>
          </w:rPr>
          <w:t>www</w:t>
        </w:r>
        <w:r w:rsidRPr="006F2A5E">
          <w:rPr>
            <w:rStyle w:val="aff0"/>
            <w:b/>
            <w:bCs/>
            <w:color w:val="000000"/>
          </w:rPr>
          <w:t>.</w:t>
        </w:r>
        <w:r w:rsidRPr="006F2A5E">
          <w:rPr>
            <w:rStyle w:val="aff0"/>
            <w:b/>
            <w:bCs/>
            <w:color w:val="000000"/>
            <w:lang w:val="en-US"/>
          </w:rPr>
          <w:t>lot</w:t>
        </w:r>
        <w:r w:rsidRPr="006F2A5E">
          <w:rPr>
            <w:rStyle w:val="aff0"/>
            <w:b/>
            <w:bCs/>
            <w:color w:val="000000"/>
          </w:rPr>
          <w:t>-</w:t>
        </w:r>
        <w:r w:rsidRPr="006F2A5E">
          <w:rPr>
            <w:rStyle w:val="aff0"/>
            <w:b/>
            <w:bCs/>
            <w:color w:val="000000"/>
            <w:lang w:val="en-US"/>
          </w:rPr>
          <w:t>online</w:t>
        </w:r>
        <w:r w:rsidRPr="006F2A5E">
          <w:rPr>
            <w:rStyle w:val="aff0"/>
            <w:b/>
            <w:bCs/>
            <w:color w:val="000000"/>
          </w:rPr>
          <w:t>.</w:t>
        </w:r>
        <w:proofErr w:type="spellStart"/>
        <w:r w:rsidRPr="006F2A5E">
          <w:rPr>
            <w:rStyle w:val="aff0"/>
            <w:b/>
            <w:bCs/>
            <w:color w:val="000000"/>
            <w:lang w:val="en-US"/>
          </w:rPr>
          <w:t>ru</w:t>
        </w:r>
        <w:proofErr w:type="spellEnd"/>
      </w:hyperlink>
      <w:r w:rsidRPr="006F2A5E">
        <w:rPr>
          <w:b/>
          <w:bCs/>
        </w:rPr>
        <w:t xml:space="preserve">. </w:t>
      </w:r>
    </w:p>
    <w:p w14:paraId="4C22A361" w14:textId="77777777" w:rsidR="008424BF" w:rsidRPr="006F2A5E" w:rsidRDefault="008E39FB">
      <w:pPr>
        <w:jc w:val="center"/>
        <w:rPr>
          <w:b/>
          <w:bCs/>
        </w:rPr>
      </w:pPr>
      <w:r w:rsidRPr="006F2A5E">
        <w:rPr>
          <w:b/>
          <w:bCs/>
        </w:rPr>
        <w:t>Организатор процедуры – АО «Российский аукционный дом».</w:t>
      </w:r>
    </w:p>
    <w:p w14:paraId="1D0C4C0C" w14:textId="6585841A" w:rsidR="00223390" w:rsidRPr="006F2A5E" w:rsidRDefault="00223390" w:rsidP="00223390">
      <w:pPr>
        <w:jc w:val="center"/>
        <w:rPr>
          <w:b/>
          <w:bCs/>
        </w:rPr>
      </w:pPr>
      <w:r w:rsidRPr="006F2A5E">
        <w:rPr>
          <w:b/>
          <w:bCs/>
        </w:rPr>
        <w:t xml:space="preserve">Задаток должен быть заблокирован на лицевом счете Претендента не позднее даты и времени окончания приема заявок </w:t>
      </w:r>
      <w:r w:rsidR="008E39FB" w:rsidRPr="006F2A5E">
        <w:rPr>
          <w:b/>
          <w:bCs/>
        </w:rPr>
        <w:t>на соответствующем периоде продажи посредством публичного предложения, в котором подана заявка.</w:t>
      </w:r>
    </w:p>
    <w:p w14:paraId="7BED320C" w14:textId="77777777" w:rsidR="008424BF" w:rsidRPr="006F2A5E" w:rsidRDefault="008E39FB">
      <w:pPr>
        <w:jc w:val="center"/>
        <w:rPr>
          <w:bCs/>
          <w:sz w:val="18"/>
          <w:szCs w:val="18"/>
        </w:rPr>
      </w:pPr>
      <w:r w:rsidRPr="006F2A5E">
        <w:rPr>
          <w:bCs/>
          <w:sz w:val="18"/>
          <w:szCs w:val="18"/>
        </w:rPr>
        <w:t>(Указанное в настоящем информационном сообщении время – Московское)</w:t>
      </w:r>
    </w:p>
    <w:p w14:paraId="55A5FE34" w14:textId="77777777" w:rsidR="008424BF" w:rsidRPr="006F2A5E" w:rsidRDefault="008E39FB">
      <w:pPr>
        <w:jc w:val="center"/>
        <w:rPr>
          <w:bCs/>
          <w:sz w:val="18"/>
          <w:szCs w:val="18"/>
        </w:rPr>
      </w:pPr>
      <w:r w:rsidRPr="006F2A5E">
        <w:rPr>
          <w:bCs/>
          <w:sz w:val="18"/>
          <w:szCs w:val="18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5C15F6DE" w14:textId="7A9FC1AA" w:rsidR="008424BF" w:rsidRPr="006F2A5E" w:rsidRDefault="008E39FB">
      <w:pPr>
        <w:jc w:val="center"/>
        <w:rPr>
          <w:bCs/>
          <w:sz w:val="18"/>
          <w:szCs w:val="18"/>
        </w:rPr>
      </w:pPr>
      <w:r w:rsidRPr="006F2A5E">
        <w:rPr>
          <w:bCs/>
          <w:sz w:val="18"/>
          <w:szCs w:val="18"/>
        </w:rPr>
        <w:t>электронной торговой площадки)</w:t>
      </w:r>
    </w:p>
    <w:p w14:paraId="51AC84A7" w14:textId="77777777" w:rsidR="008424BF" w:rsidRPr="006F2A5E" w:rsidRDefault="008424BF">
      <w:pPr>
        <w:rPr>
          <w:bCs/>
        </w:rPr>
      </w:pPr>
    </w:p>
    <w:p w14:paraId="6269EAFC" w14:textId="77777777" w:rsidR="008424BF" w:rsidRPr="006F2A5E" w:rsidRDefault="008E39FB">
      <w:pPr>
        <w:jc w:val="center"/>
        <w:rPr>
          <w:bCs/>
          <w:sz w:val="28"/>
          <w:szCs w:val="28"/>
        </w:rPr>
      </w:pPr>
      <w:r w:rsidRPr="006F2A5E">
        <w:rPr>
          <w:bCs/>
          <w:sz w:val="28"/>
          <w:szCs w:val="28"/>
        </w:rPr>
        <w:t>Продажа посредством публичного предложения не является торгами в контексте ст. 447 Гражданского кодекса РФ. Проведение продажи посредством публичного предложения не является ведением переговоров в контексте ст. 434.1 Гражданского кодекса РФ.</w:t>
      </w:r>
    </w:p>
    <w:p w14:paraId="1468AA1B" w14:textId="77777777" w:rsidR="008424BF" w:rsidRPr="006F2A5E" w:rsidRDefault="008E39FB">
      <w:pPr>
        <w:jc w:val="center"/>
        <w:rPr>
          <w:bCs/>
        </w:rPr>
      </w:pPr>
      <w:r w:rsidRPr="006F2A5E">
        <w:rPr>
          <w:bCs/>
        </w:rPr>
        <w:t xml:space="preserve"> </w:t>
      </w:r>
    </w:p>
    <w:p w14:paraId="2AE03114" w14:textId="4B88DDC1" w:rsidR="00492104" w:rsidRPr="006F2A5E" w:rsidRDefault="008E39FB" w:rsidP="003A7189">
      <w:pPr>
        <w:ind w:firstLine="567"/>
        <w:jc w:val="both"/>
        <w:rPr>
          <w:b/>
        </w:rPr>
      </w:pPr>
      <w:r w:rsidRPr="006F2A5E">
        <w:rPr>
          <w:b/>
        </w:rPr>
        <w:t xml:space="preserve">Сведения о </w:t>
      </w:r>
      <w:r w:rsidR="00492104" w:rsidRPr="006F2A5E">
        <w:rPr>
          <w:b/>
          <w:bCs/>
        </w:rPr>
        <w:t>имуществе, реализуемом путем проведения</w:t>
      </w:r>
      <w:r w:rsidR="00492104" w:rsidRPr="006F2A5E">
        <w:rPr>
          <w:b/>
        </w:rPr>
        <w:t xml:space="preserve"> </w:t>
      </w:r>
      <w:r w:rsidRPr="006F2A5E">
        <w:rPr>
          <w:b/>
        </w:rPr>
        <w:t>продажи</w:t>
      </w:r>
      <w:r w:rsidRPr="006F2A5E">
        <w:rPr>
          <w:b/>
          <w:bCs/>
        </w:rPr>
        <w:t xml:space="preserve"> посредством публичного предложения</w:t>
      </w:r>
      <w:r w:rsidRPr="006F2A5E">
        <w:rPr>
          <w:b/>
        </w:rPr>
        <w:t>.</w:t>
      </w:r>
    </w:p>
    <w:p w14:paraId="32229CED" w14:textId="5E576341" w:rsidR="003A7189" w:rsidRPr="00074279" w:rsidRDefault="00492104" w:rsidP="00D23001">
      <w:pPr>
        <w:ind w:firstLine="567"/>
        <w:jc w:val="both"/>
      </w:pPr>
      <w:r w:rsidRPr="00074279">
        <w:rPr>
          <w:bCs/>
        </w:rPr>
        <w:t>Предметом продажи посредством публичного предложения</w:t>
      </w:r>
      <w:r w:rsidR="006B044C" w:rsidRPr="00074279">
        <w:rPr>
          <w:bCs/>
        </w:rPr>
        <w:t xml:space="preserve"> (дал</w:t>
      </w:r>
      <w:r w:rsidR="006F5834" w:rsidRPr="00074279">
        <w:rPr>
          <w:bCs/>
        </w:rPr>
        <w:t>е</w:t>
      </w:r>
      <w:r w:rsidR="006B044C" w:rsidRPr="00074279">
        <w:rPr>
          <w:bCs/>
        </w:rPr>
        <w:t>е</w:t>
      </w:r>
      <w:r w:rsidR="00472883" w:rsidRPr="00074279">
        <w:rPr>
          <w:bCs/>
        </w:rPr>
        <w:t xml:space="preserve"> также </w:t>
      </w:r>
      <w:r w:rsidR="006B044C" w:rsidRPr="00074279">
        <w:rPr>
          <w:bCs/>
        </w:rPr>
        <w:t>Процедура)</w:t>
      </w:r>
      <w:r w:rsidRPr="00074279">
        <w:rPr>
          <w:bCs/>
        </w:rPr>
        <w:t xml:space="preserve"> является </w:t>
      </w:r>
      <w:r w:rsidR="005F366D" w:rsidRPr="00074279">
        <w:rPr>
          <w:bCs/>
        </w:rPr>
        <w:t>движимое имущество</w:t>
      </w:r>
      <w:r w:rsidR="00D23001" w:rsidRPr="00074279">
        <w:rPr>
          <w:bCs/>
        </w:rPr>
        <w:t xml:space="preserve"> (товарно-материальные ценности)</w:t>
      </w:r>
      <w:r w:rsidR="005F366D" w:rsidRPr="00074279">
        <w:rPr>
          <w:bCs/>
        </w:rPr>
        <w:t>,</w:t>
      </w:r>
      <w:r w:rsidRPr="00074279">
        <w:rPr>
          <w:bCs/>
        </w:rPr>
        <w:t xml:space="preserve"> реализуемое отдельными лотами</w:t>
      </w:r>
      <w:r w:rsidR="00754DAB" w:rsidRPr="00074279">
        <w:rPr>
          <w:bCs/>
        </w:rPr>
        <w:t xml:space="preserve"> </w:t>
      </w:r>
      <w:r w:rsidR="00754DAB" w:rsidRPr="00074279">
        <w:rPr>
          <w:sz w:val="22"/>
          <w:szCs w:val="22"/>
        </w:rPr>
        <w:t>(далее – Лот(ы)),</w:t>
      </w:r>
      <w:r w:rsidRPr="00074279">
        <w:rPr>
          <w:bCs/>
        </w:rPr>
        <w:t xml:space="preserve"> принадлежащее </w:t>
      </w:r>
      <w:r w:rsidR="00D23001" w:rsidRPr="00074279">
        <w:rPr>
          <w:bCs/>
        </w:rPr>
        <w:t xml:space="preserve">ПАО «МЕТКОМБАНК» (ОГРН 1026600000195) </w:t>
      </w:r>
      <w:r w:rsidR="005F366D" w:rsidRPr="00074279">
        <w:rPr>
          <w:bCs/>
        </w:rPr>
        <w:t>(далее</w:t>
      </w:r>
      <w:r w:rsidR="00E25E09" w:rsidRPr="00074279">
        <w:rPr>
          <w:bCs/>
        </w:rPr>
        <w:t xml:space="preserve"> </w:t>
      </w:r>
      <w:r w:rsidR="00397677" w:rsidRPr="00074279">
        <w:rPr>
          <w:bCs/>
        </w:rPr>
        <w:t>–</w:t>
      </w:r>
      <w:r w:rsidR="005F366D" w:rsidRPr="00074279">
        <w:rPr>
          <w:bCs/>
        </w:rPr>
        <w:t xml:space="preserve"> </w:t>
      </w:r>
      <w:r w:rsidR="003A7189" w:rsidRPr="00074279">
        <w:rPr>
          <w:bCs/>
        </w:rPr>
        <w:t>П</w:t>
      </w:r>
      <w:r w:rsidR="005F366D" w:rsidRPr="00074279">
        <w:rPr>
          <w:bCs/>
        </w:rPr>
        <w:t>родавец)</w:t>
      </w:r>
      <w:r w:rsidR="00D23001" w:rsidRPr="00074279">
        <w:t>, а именно:</w:t>
      </w:r>
    </w:p>
    <w:p w14:paraId="3DCE3A4B" w14:textId="5C842935" w:rsidR="009849BF" w:rsidRPr="009849BF" w:rsidRDefault="00D23001" w:rsidP="009849BF">
      <w:pPr>
        <w:autoSpaceDN w:val="0"/>
        <w:adjustRightInd w:val="0"/>
        <w:spacing w:before="60"/>
        <w:ind w:firstLine="567"/>
        <w:jc w:val="both"/>
        <w:rPr>
          <w:bCs/>
          <w:color w:val="000000"/>
        </w:rPr>
      </w:pPr>
      <w:r w:rsidRPr="009849BF">
        <w:rPr>
          <w:rFonts w:eastAsia="Calibri"/>
          <w:b/>
          <w:spacing w:val="-1"/>
        </w:rPr>
        <w:t>Лот 1.</w:t>
      </w:r>
      <w:r w:rsidRPr="009849BF">
        <w:rPr>
          <w:rFonts w:eastAsia="Calibri"/>
          <w:bCs/>
          <w:spacing w:val="-1"/>
        </w:rPr>
        <w:t xml:space="preserve"> </w:t>
      </w:r>
      <w:r w:rsidR="009849BF" w:rsidRPr="009849BF">
        <w:rPr>
          <w:bCs/>
          <w:spacing w:val="-1"/>
        </w:rPr>
        <w:t>Товарно</w:t>
      </w:r>
      <w:r w:rsidR="009849BF" w:rsidRPr="00874173">
        <w:rPr>
          <w:bCs/>
          <w:spacing w:val="-1"/>
        </w:rPr>
        <w:t xml:space="preserve">-материальные ценности (метизы, крепеж, электроинструменты и комплектующие, прочее сопутствующее имущество, </w:t>
      </w:r>
      <w:r w:rsidR="009849BF" w:rsidRPr="00874173">
        <w:rPr>
          <w:bCs/>
          <w:color w:val="000000"/>
        </w:rPr>
        <w:t>853 наименований).</w:t>
      </w:r>
      <w:r w:rsidR="009849BF">
        <w:rPr>
          <w:bCs/>
          <w:color w:val="000000"/>
        </w:rPr>
        <w:t xml:space="preserve"> </w:t>
      </w:r>
    </w:p>
    <w:p w14:paraId="4FF7A43E" w14:textId="1C9D6C7B" w:rsidR="00E25E09" w:rsidRPr="009849BF" w:rsidRDefault="00E25E09" w:rsidP="00540BB8">
      <w:pPr>
        <w:autoSpaceDN w:val="0"/>
        <w:adjustRightInd w:val="0"/>
        <w:spacing w:before="60"/>
        <w:ind w:firstLine="567"/>
        <w:jc w:val="both"/>
      </w:pPr>
      <w:r w:rsidRPr="009849BF">
        <w:t>Адрес местонахождения Лота</w:t>
      </w:r>
      <w:r w:rsidR="000613CA" w:rsidRPr="009849BF">
        <w:t xml:space="preserve"> 1</w:t>
      </w:r>
      <w:r w:rsidRPr="009849BF">
        <w:t>: Московская область, Орехово-Зуевский район., город Ликино-Дулево, ул. Советская, д.41 и Московская область, Орехово-Зуевский район, город Куровское, ул. Советская, дом 105</w:t>
      </w:r>
      <w:r w:rsidR="006F5834" w:rsidRPr="009849BF">
        <w:t>.</w:t>
      </w:r>
    </w:p>
    <w:p w14:paraId="0CCB662B" w14:textId="69E0696D" w:rsidR="0013153C" w:rsidRPr="009849BF" w:rsidRDefault="0013153C" w:rsidP="0013153C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Cs/>
        </w:rPr>
      </w:pPr>
      <w:r w:rsidRPr="009849BF">
        <w:rPr>
          <w:bCs/>
        </w:rPr>
        <w:t>Полный перечень, подробное описание и состав Лота 1 размещен на электронной площадке в разделе «карточка лота».</w:t>
      </w:r>
    </w:p>
    <w:p w14:paraId="0328452D" w14:textId="77777777" w:rsidR="009849BF" w:rsidRDefault="007C221E" w:rsidP="007C221E">
      <w:pPr>
        <w:tabs>
          <w:tab w:val="left" w:pos="284"/>
        </w:tabs>
        <w:ind w:right="-1" w:firstLine="567"/>
        <w:jc w:val="center"/>
        <w:rPr>
          <w:b/>
          <w:spacing w:val="-1"/>
        </w:rPr>
      </w:pPr>
      <w:r w:rsidRPr="009849BF">
        <w:rPr>
          <w:b/>
        </w:rPr>
        <w:t xml:space="preserve">Начальная цена Лота 1 – </w:t>
      </w:r>
      <w:r w:rsidR="009849BF" w:rsidRPr="009849BF">
        <w:rPr>
          <w:b/>
          <w:bCs/>
        </w:rPr>
        <w:t>19 428 214,15</w:t>
      </w:r>
      <w:r w:rsidR="009849BF" w:rsidRPr="009849BF">
        <w:rPr>
          <w:b/>
          <w:bCs/>
        </w:rPr>
        <w:t xml:space="preserve"> </w:t>
      </w:r>
      <w:r w:rsidRPr="009849BF">
        <w:rPr>
          <w:b/>
          <w:bCs/>
        </w:rPr>
        <w:t>руб</w:t>
      </w:r>
      <w:r w:rsidRPr="009849BF">
        <w:rPr>
          <w:b/>
        </w:rPr>
        <w:t xml:space="preserve">., </w:t>
      </w:r>
      <w:r w:rsidRPr="009849BF">
        <w:rPr>
          <w:rFonts w:eastAsia="Calibri"/>
          <w:b/>
          <w:spacing w:val="-1"/>
        </w:rPr>
        <w:t>в т.ч. НДС</w:t>
      </w:r>
      <w:r w:rsidR="009849BF" w:rsidRPr="009849BF">
        <w:rPr>
          <w:rFonts w:eastAsia="Calibri"/>
          <w:b/>
          <w:spacing w:val="-1"/>
        </w:rPr>
        <w:t>.</w:t>
      </w:r>
      <w:r w:rsidR="009849BF" w:rsidRPr="009849BF">
        <w:rPr>
          <w:b/>
          <w:spacing w:val="-1"/>
        </w:rPr>
        <w:t xml:space="preserve"> </w:t>
      </w:r>
    </w:p>
    <w:p w14:paraId="0227A623" w14:textId="2A4F5374" w:rsidR="009849BF" w:rsidRPr="009849BF" w:rsidRDefault="009849BF" w:rsidP="003163C7">
      <w:pPr>
        <w:tabs>
          <w:tab w:val="left" w:pos="284"/>
        </w:tabs>
        <w:ind w:right="-1"/>
        <w:jc w:val="center"/>
      </w:pPr>
      <w:r w:rsidRPr="004235CD">
        <w:t>НДС рассчитывается по налоговой ставке в соответствии с п. 3 ст. 164 Налогового кодекса РФ.</w:t>
      </w:r>
    </w:p>
    <w:p w14:paraId="362D345B" w14:textId="53FB3A46" w:rsidR="007C221E" w:rsidRPr="009849BF" w:rsidRDefault="007C221E" w:rsidP="007C221E">
      <w:pPr>
        <w:tabs>
          <w:tab w:val="left" w:pos="284"/>
        </w:tabs>
        <w:ind w:right="-1" w:firstLine="567"/>
        <w:jc w:val="center"/>
        <w:rPr>
          <w:b/>
          <w:bCs/>
        </w:rPr>
      </w:pPr>
      <w:r w:rsidRPr="009849BF">
        <w:rPr>
          <w:b/>
        </w:rPr>
        <w:t xml:space="preserve">Минимальная цена </w:t>
      </w:r>
      <w:r w:rsidR="006B044C" w:rsidRPr="009849BF">
        <w:rPr>
          <w:b/>
          <w:bCs/>
        </w:rPr>
        <w:t xml:space="preserve">(цена отсечения) </w:t>
      </w:r>
      <w:r w:rsidRPr="009849BF">
        <w:rPr>
          <w:b/>
        </w:rPr>
        <w:t>Лота 1</w:t>
      </w:r>
      <w:r w:rsidRPr="009849BF">
        <w:t xml:space="preserve"> </w:t>
      </w:r>
      <w:r w:rsidRPr="009849BF">
        <w:rPr>
          <w:b/>
          <w:bCs/>
        </w:rPr>
        <w:t xml:space="preserve">– </w:t>
      </w:r>
      <w:r w:rsidR="009849BF" w:rsidRPr="009849BF">
        <w:rPr>
          <w:b/>
          <w:bCs/>
          <w:color w:val="000000"/>
        </w:rPr>
        <w:t>15 542 571,31</w:t>
      </w:r>
      <w:r w:rsidR="009849BF" w:rsidRPr="009849BF">
        <w:rPr>
          <w:color w:val="000000"/>
        </w:rPr>
        <w:t xml:space="preserve"> </w:t>
      </w:r>
      <w:r w:rsidRPr="009849BF">
        <w:rPr>
          <w:b/>
          <w:bCs/>
        </w:rPr>
        <w:t xml:space="preserve">руб., </w:t>
      </w:r>
      <w:r w:rsidRPr="009849BF">
        <w:rPr>
          <w:rFonts w:eastAsia="Calibri"/>
          <w:b/>
          <w:bCs/>
          <w:spacing w:val="-1"/>
        </w:rPr>
        <w:t>в т.ч. НДС</w:t>
      </w:r>
      <w:r w:rsidR="009849BF" w:rsidRPr="009849BF">
        <w:rPr>
          <w:rFonts w:eastAsia="Calibri"/>
          <w:b/>
          <w:bCs/>
          <w:spacing w:val="-1"/>
        </w:rPr>
        <w:t>.</w:t>
      </w:r>
    </w:p>
    <w:p w14:paraId="31776CA8" w14:textId="5D963B4C" w:rsidR="0088056C" w:rsidRDefault="009849BF" w:rsidP="003163C7">
      <w:pPr>
        <w:tabs>
          <w:tab w:val="left" w:pos="284"/>
        </w:tabs>
        <w:ind w:right="-1"/>
        <w:jc w:val="center"/>
      </w:pPr>
      <w:r w:rsidRPr="004235CD">
        <w:t>НДС рассчитывается по налоговой ставке в соответствии с п. 3 ст. 164 Налогового кодекса РФ.</w:t>
      </w:r>
    </w:p>
    <w:p w14:paraId="6962BE6C" w14:textId="77777777" w:rsidR="009849BF" w:rsidRPr="006F2A5E" w:rsidRDefault="009849BF" w:rsidP="009849BF">
      <w:pPr>
        <w:tabs>
          <w:tab w:val="left" w:pos="284"/>
        </w:tabs>
        <w:ind w:right="-1"/>
        <w:rPr>
          <w:b/>
          <w:bCs/>
          <w:highlight w:val="yellow"/>
        </w:rPr>
      </w:pPr>
    </w:p>
    <w:p w14:paraId="3F95C93F" w14:textId="57C82FE9" w:rsidR="006B044C" w:rsidRPr="009849BF" w:rsidRDefault="006B044C" w:rsidP="00754DAB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849BF">
        <w:rPr>
          <w:rFonts w:ascii="Times New Roman" w:hAnsi="Times New Roman"/>
          <w:szCs w:val="24"/>
          <w:lang w:val="ru-RU"/>
        </w:rPr>
        <w:t xml:space="preserve">Если в течение </w:t>
      </w:r>
      <w:r w:rsidR="009849BF" w:rsidRPr="009849BF">
        <w:rPr>
          <w:rFonts w:ascii="Times New Roman" w:hAnsi="Times New Roman"/>
          <w:szCs w:val="24"/>
          <w:lang w:val="ru-RU"/>
        </w:rPr>
        <w:t>7</w:t>
      </w:r>
      <w:r w:rsidRPr="009849BF">
        <w:rPr>
          <w:rFonts w:ascii="Times New Roman" w:hAnsi="Times New Roman"/>
          <w:szCs w:val="24"/>
          <w:lang w:val="ru-RU"/>
        </w:rPr>
        <w:t xml:space="preserve"> (</w:t>
      </w:r>
      <w:r w:rsidR="009849BF" w:rsidRPr="009849BF">
        <w:rPr>
          <w:rFonts w:ascii="Times New Roman" w:hAnsi="Times New Roman"/>
          <w:szCs w:val="24"/>
          <w:lang w:val="ru-RU"/>
        </w:rPr>
        <w:t>семи</w:t>
      </w:r>
      <w:r w:rsidRPr="009849BF">
        <w:rPr>
          <w:rFonts w:ascii="Times New Roman" w:hAnsi="Times New Roman"/>
          <w:szCs w:val="24"/>
          <w:lang w:val="ru-RU"/>
        </w:rPr>
        <w:t>) календарн</w:t>
      </w:r>
      <w:r w:rsidR="009849BF" w:rsidRPr="009849BF">
        <w:rPr>
          <w:rFonts w:ascii="Times New Roman" w:hAnsi="Times New Roman"/>
          <w:szCs w:val="24"/>
          <w:lang w:val="ru-RU"/>
        </w:rPr>
        <w:t xml:space="preserve">ых </w:t>
      </w:r>
      <w:r w:rsidRPr="009849BF">
        <w:rPr>
          <w:rFonts w:ascii="Times New Roman" w:hAnsi="Times New Roman"/>
          <w:szCs w:val="24"/>
          <w:lang w:val="ru-RU"/>
        </w:rPr>
        <w:t>дн</w:t>
      </w:r>
      <w:r w:rsidR="009849BF" w:rsidRPr="009849BF">
        <w:rPr>
          <w:rFonts w:ascii="Times New Roman" w:hAnsi="Times New Roman"/>
          <w:szCs w:val="24"/>
          <w:lang w:val="ru-RU"/>
        </w:rPr>
        <w:t>ей</w:t>
      </w:r>
      <w:r w:rsidRPr="009849BF">
        <w:rPr>
          <w:rFonts w:ascii="Times New Roman" w:hAnsi="Times New Roman"/>
          <w:szCs w:val="24"/>
          <w:lang w:val="ru-RU"/>
        </w:rPr>
        <w:t xml:space="preserve"> с даты начала проведения </w:t>
      </w:r>
      <w:r w:rsidR="00472883" w:rsidRPr="009849BF">
        <w:rPr>
          <w:rFonts w:ascii="Times New Roman" w:hAnsi="Times New Roman"/>
          <w:szCs w:val="24"/>
          <w:lang w:val="ru-RU"/>
        </w:rPr>
        <w:t xml:space="preserve">Процедуры </w:t>
      </w:r>
      <w:r w:rsidRPr="009849BF">
        <w:rPr>
          <w:rFonts w:ascii="Times New Roman" w:hAnsi="Times New Roman"/>
          <w:szCs w:val="24"/>
          <w:lang w:val="ru-RU"/>
        </w:rPr>
        <w:t xml:space="preserve">по Лоту не будут представлены заявки на участие, содержащие предложение о цене Лота, либо ни один из Претендентов, не будет признан участником </w:t>
      </w:r>
      <w:r w:rsidR="00472883" w:rsidRPr="009849BF">
        <w:rPr>
          <w:rFonts w:ascii="Times New Roman" w:hAnsi="Times New Roman"/>
          <w:szCs w:val="24"/>
          <w:lang w:val="ru-RU"/>
        </w:rPr>
        <w:t>Процедуры</w:t>
      </w:r>
      <w:r w:rsidRPr="009849BF">
        <w:rPr>
          <w:rFonts w:ascii="Times New Roman" w:hAnsi="Times New Roman"/>
          <w:szCs w:val="24"/>
          <w:lang w:val="ru-RU"/>
        </w:rPr>
        <w:t>, то начиная со второго периода начальная цена Лота последовательно снижается в следующем порядке: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01"/>
        <w:gridCol w:w="2564"/>
        <w:gridCol w:w="1568"/>
        <w:gridCol w:w="1559"/>
      </w:tblGrid>
      <w:tr w:rsidR="006B044C" w:rsidRPr="006F2A5E" w14:paraId="45E963A4" w14:textId="77777777" w:rsidTr="00A86BD4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52CC" w14:textId="77777777" w:rsidR="006B044C" w:rsidRPr="00BF2698" w:rsidRDefault="006B044C" w:rsidP="00DA725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BF2698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3EF1" w14:textId="77777777" w:rsidR="006B044C" w:rsidRPr="00BF2698" w:rsidRDefault="006B044C" w:rsidP="00DA725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BF2698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6D82" w14:textId="44C3B82E" w:rsidR="006B044C" w:rsidRPr="00BF2698" w:rsidRDefault="006B044C" w:rsidP="00DA725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BF2698">
              <w:rPr>
                <w:b/>
                <w:sz w:val="22"/>
                <w:szCs w:val="22"/>
              </w:rPr>
              <w:t xml:space="preserve">Шаг </w:t>
            </w:r>
            <w:r w:rsidR="0088056C" w:rsidRPr="00BF2698">
              <w:rPr>
                <w:b/>
                <w:sz w:val="22"/>
                <w:szCs w:val="22"/>
              </w:rPr>
              <w:t>на понижение</w:t>
            </w:r>
            <w:r w:rsidRPr="00BF2698">
              <w:rPr>
                <w:b/>
                <w:sz w:val="22"/>
                <w:szCs w:val="22"/>
              </w:rPr>
              <w:t xml:space="preserve"> от начальной цены продажи (величина снижения), руб.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D26A" w14:textId="74883923" w:rsidR="006B044C" w:rsidRPr="00BF2698" w:rsidRDefault="006B044C" w:rsidP="00DA725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BF2698">
              <w:rPr>
                <w:b/>
                <w:sz w:val="22"/>
                <w:szCs w:val="22"/>
              </w:rPr>
              <w:t>Цена периода, руб. с НДС</w:t>
            </w:r>
            <w:r w:rsidR="00A86BD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2391" w14:textId="77777777" w:rsidR="006B044C" w:rsidRPr="00BF2698" w:rsidRDefault="006B044C" w:rsidP="00DA725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BF2698">
              <w:rPr>
                <w:b/>
                <w:bCs/>
                <w:sz w:val="22"/>
                <w:szCs w:val="22"/>
              </w:rPr>
              <w:t>Размер задатка, руб</w:t>
            </w:r>
            <w:r w:rsidRPr="00BF2698">
              <w:rPr>
                <w:b/>
                <w:sz w:val="22"/>
                <w:szCs w:val="22"/>
              </w:rPr>
              <w:t>.</w:t>
            </w:r>
          </w:p>
        </w:tc>
      </w:tr>
      <w:tr w:rsidR="00A86BD4" w:rsidRPr="006F2A5E" w14:paraId="48A459DF" w14:textId="77777777" w:rsidTr="00A86BD4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6EFC" w14:textId="762B0346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A86BD4">
              <w:rPr>
                <w:bCs/>
                <w:sz w:val="22"/>
                <w:szCs w:val="22"/>
              </w:rPr>
              <w:t>12.01.2026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7C50" w14:textId="77985705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A86BD4">
              <w:rPr>
                <w:bCs/>
                <w:sz w:val="22"/>
                <w:szCs w:val="22"/>
              </w:rPr>
              <w:t>19.01.2026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B679" w14:textId="77777777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A86BD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BF647" w14:textId="5003525B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sz w:val="22"/>
                <w:szCs w:val="22"/>
                <w:highlight w:val="yellow"/>
              </w:rPr>
            </w:pPr>
            <w:r w:rsidRPr="00A86BD4">
              <w:rPr>
                <w:sz w:val="22"/>
                <w:szCs w:val="22"/>
              </w:rPr>
              <w:t>19 428 214,15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F615" w14:textId="657F62D3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A86BD4">
              <w:rPr>
                <w:sz w:val="22"/>
                <w:szCs w:val="22"/>
              </w:rPr>
              <w:t>1</w:t>
            </w:r>
            <w:r w:rsidRPr="00A86BD4">
              <w:rPr>
                <w:sz w:val="22"/>
                <w:szCs w:val="22"/>
              </w:rPr>
              <w:t xml:space="preserve"> </w:t>
            </w:r>
            <w:r w:rsidRPr="00A86BD4">
              <w:rPr>
                <w:sz w:val="22"/>
                <w:szCs w:val="22"/>
              </w:rPr>
              <w:t>942</w:t>
            </w:r>
            <w:r w:rsidRPr="00A86BD4">
              <w:rPr>
                <w:sz w:val="22"/>
                <w:szCs w:val="22"/>
              </w:rPr>
              <w:t xml:space="preserve"> </w:t>
            </w:r>
            <w:r w:rsidRPr="00A86BD4">
              <w:rPr>
                <w:sz w:val="22"/>
                <w:szCs w:val="22"/>
              </w:rPr>
              <w:t>821</w:t>
            </w:r>
            <w:r w:rsidRPr="00A86BD4">
              <w:rPr>
                <w:sz w:val="22"/>
                <w:szCs w:val="22"/>
              </w:rPr>
              <w:t>,</w:t>
            </w:r>
            <w:r w:rsidRPr="00A86BD4">
              <w:rPr>
                <w:sz w:val="22"/>
                <w:szCs w:val="22"/>
              </w:rPr>
              <w:t>4</w:t>
            </w:r>
            <w:r w:rsidRPr="00A86BD4">
              <w:rPr>
                <w:sz w:val="22"/>
                <w:szCs w:val="22"/>
              </w:rPr>
              <w:t>2</w:t>
            </w:r>
          </w:p>
        </w:tc>
      </w:tr>
      <w:tr w:rsidR="00A86BD4" w:rsidRPr="006F2A5E" w14:paraId="6B45A1B3" w14:textId="77777777" w:rsidTr="00A86BD4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9C79" w14:textId="5D0048EA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A86BD4">
              <w:rPr>
                <w:bCs/>
                <w:sz w:val="22"/>
                <w:szCs w:val="22"/>
              </w:rPr>
              <w:t>19.01.2026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AD58" w14:textId="5D623F82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A86BD4">
              <w:rPr>
                <w:bCs/>
                <w:sz w:val="22"/>
                <w:szCs w:val="22"/>
              </w:rPr>
              <w:t>26.01.2026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C536" w14:textId="50A5AF51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A86BD4">
              <w:rPr>
                <w:color w:val="000000"/>
                <w:sz w:val="22"/>
                <w:szCs w:val="22"/>
              </w:rPr>
              <w:t>971 410,71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83F4" w14:textId="34005084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A86BD4">
              <w:rPr>
                <w:color w:val="000000"/>
                <w:sz w:val="22"/>
                <w:szCs w:val="22"/>
              </w:rPr>
              <w:t>18 456 803,44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1197" w14:textId="5B6FB5E9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A86BD4">
              <w:rPr>
                <w:color w:val="000000"/>
                <w:sz w:val="22"/>
                <w:szCs w:val="22"/>
              </w:rPr>
              <w:t>1</w:t>
            </w:r>
            <w:r w:rsidRPr="00A86BD4">
              <w:rPr>
                <w:color w:val="000000"/>
                <w:sz w:val="22"/>
                <w:szCs w:val="22"/>
              </w:rPr>
              <w:t xml:space="preserve"> </w:t>
            </w:r>
            <w:r w:rsidRPr="00A86BD4">
              <w:rPr>
                <w:color w:val="000000"/>
                <w:sz w:val="22"/>
                <w:szCs w:val="22"/>
              </w:rPr>
              <w:t>845</w:t>
            </w:r>
            <w:r w:rsidRPr="00A86BD4">
              <w:rPr>
                <w:color w:val="000000"/>
                <w:sz w:val="22"/>
                <w:szCs w:val="22"/>
              </w:rPr>
              <w:t xml:space="preserve"> </w:t>
            </w:r>
            <w:r w:rsidRPr="00A86BD4">
              <w:rPr>
                <w:color w:val="000000"/>
                <w:sz w:val="22"/>
                <w:szCs w:val="22"/>
              </w:rPr>
              <w:t>680</w:t>
            </w:r>
            <w:r w:rsidRPr="00A86BD4">
              <w:rPr>
                <w:color w:val="000000"/>
                <w:sz w:val="22"/>
                <w:szCs w:val="22"/>
              </w:rPr>
              <w:t>,</w:t>
            </w:r>
            <w:r w:rsidRPr="00A86BD4">
              <w:rPr>
                <w:color w:val="000000"/>
                <w:sz w:val="22"/>
                <w:szCs w:val="22"/>
              </w:rPr>
              <w:t>34</w:t>
            </w:r>
          </w:p>
        </w:tc>
      </w:tr>
      <w:tr w:rsidR="00A86BD4" w:rsidRPr="006F2A5E" w14:paraId="130B1DC1" w14:textId="77777777" w:rsidTr="00A86BD4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2F60A" w14:textId="131CA8FD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A86BD4">
              <w:rPr>
                <w:bCs/>
                <w:sz w:val="22"/>
                <w:szCs w:val="22"/>
              </w:rPr>
              <w:t>26.01.2026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5C21C" w14:textId="2723DCB5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A86BD4">
              <w:rPr>
                <w:bCs/>
                <w:sz w:val="22"/>
                <w:szCs w:val="22"/>
              </w:rPr>
              <w:t>02.02.2026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9C43" w14:textId="612CEDE7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A86BD4">
              <w:rPr>
                <w:color w:val="000000"/>
                <w:sz w:val="22"/>
                <w:szCs w:val="22"/>
              </w:rPr>
              <w:t>971 410,71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AC5B" w14:textId="0B1D9CE4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A86BD4">
              <w:rPr>
                <w:color w:val="000000"/>
                <w:sz w:val="22"/>
                <w:szCs w:val="22"/>
              </w:rPr>
              <w:t>17 485 392,73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5D4" w14:textId="723E68CE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A86BD4">
              <w:rPr>
                <w:color w:val="000000"/>
                <w:sz w:val="22"/>
                <w:szCs w:val="22"/>
              </w:rPr>
              <w:t>1</w:t>
            </w:r>
            <w:r w:rsidRPr="00A86BD4">
              <w:rPr>
                <w:color w:val="000000"/>
                <w:sz w:val="22"/>
                <w:szCs w:val="22"/>
              </w:rPr>
              <w:t xml:space="preserve"> </w:t>
            </w:r>
            <w:r w:rsidRPr="00A86BD4">
              <w:rPr>
                <w:color w:val="000000"/>
                <w:sz w:val="22"/>
                <w:szCs w:val="22"/>
              </w:rPr>
              <w:t>748</w:t>
            </w:r>
            <w:r w:rsidRPr="00A86BD4">
              <w:rPr>
                <w:color w:val="000000"/>
                <w:sz w:val="22"/>
                <w:szCs w:val="22"/>
              </w:rPr>
              <w:t xml:space="preserve"> </w:t>
            </w:r>
            <w:r w:rsidRPr="00A86BD4">
              <w:rPr>
                <w:color w:val="000000"/>
                <w:sz w:val="22"/>
                <w:szCs w:val="22"/>
              </w:rPr>
              <w:t>539</w:t>
            </w:r>
            <w:r w:rsidRPr="00A86BD4">
              <w:rPr>
                <w:color w:val="000000"/>
                <w:sz w:val="22"/>
                <w:szCs w:val="22"/>
              </w:rPr>
              <w:t>,</w:t>
            </w:r>
            <w:r w:rsidRPr="00A86BD4">
              <w:rPr>
                <w:color w:val="000000"/>
                <w:sz w:val="22"/>
                <w:szCs w:val="22"/>
              </w:rPr>
              <w:t>27</w:t>
            </w:r>
          </w:p>
        </w:tc>
      </w:tr>
      <w:tr w:rsidR="00A86BD4" w:rsidRPr="006F2A5E" w14:paraId="45336DD2" w14:textId="77777777" w:rsidTr="00A86BD4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ED526" w14:textId="7A253AC1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A86BD4">
              <w:rPr>
                <w:bCs/>
                <w:sz w:val="22"/>
                <w:szCs w:val="22"/>
              </w:rPr>
              <w:t>02.02.2026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3D124" w14:textId="3DC2FC52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A86BD4">
              <w:rPr>
                <w:bCs/>
                <w:sz w:val="22"/>
                <w:szCs w:val="22"/>
              </w:rPr>
              <w:t>09.02.2026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5713" w14:textId="5550861B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A86BD4">
              <w:rPr>
                <w:color w:val="000000"/>
                <w:sz w:val="22"/>
                <w:szCs w:val="22"/>
              </w:rPr>
              <w:t>971 410,71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85D9F" w14:textId="0A188E81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A86BD4">
              <w:rPr>
                <w:color w:val="000000"/>
                <w:sz w:val="22"/>
                <w:szCs w:val="22"/>
              </w:rPr>
              <w:t>16 513 982,02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A85A" w14:textId="2BC78FA6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A86BD4">
              <w:rPr>
                <w:color w:val="000000"/>
                <w:sz w:val="22"/>
                <w:szCs w:val="22"/>
              </w:rPr>
              <w:t>1</w:t>
            </w:r>
            <w:r w:rsidRPr="00A86BD4">
              <w:rPr>
                <w:color w:val="000000"/>
                <w:sz w:val="22"/>
                <w:szCs w:val="22"/>
              </w:rPr>
              <w:t xml:space="preserve"> </w:t>
            </w:r>
            <w:r w:rsidRPr="00A86BD4">
              <w:rPr>
                <w:color w:val="000000"/>
                <w:sz w:val="22"/>
                <w:szCs w:val="22"/>
              </w:rPr>
              <w:t>651</w:t>
            </w:r>
            <w:r w:rsidRPr="00A86BD4">
              <w:rPr>
                <w:color w:val="000000"/>
                <w:sz w:val="22"/>
                <w:szCs w:val="22"/>
              </w:rPr>
              <w:t xml:space="preserve"> </w:t>
            </w:r>
            <w:r w:rsidRPr="00A86BD4">
              <w:rPr>
                <w:color w:val="000000"/>
                <w:sz w:val="22"/>
                <w:szCs w:val="22"/>
              </w:rPr>
              <w:t>398</w:t>
            </w:r>
            <w:r w:rsidRPr="00A86BD4">
              <w:rPr>
                <w:color w:val="000000"/>
                <w:sz w:val="22"/>
                <w:szCs w:val="22"/>
              </w:rPr>
              <w:t>,</w:t>
            </w:r>
            <w:r w:rsidRPr="00A86BD4">
              <w:rPr>
                <w:color w:val="000000"/>
                <w:sz w:val="22"/>
                <w:szCs w:val="22"/>
              </w:rPr>
              <w:t>20</w:t>
            </w:r>
          </w:p>
        </w:tc>
      </w:tr>
      <w:tr w:rsidR="00A86BD4" w:rsidRPr="006F2A5E" w14:paraId="5B37FBAE" w14:textId="77777777" w:rsidTr="00A86BD4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41D6" w14:textId="5E5342C8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A86BD4">
              <w:rPr>
                <w:bCs/>
                <w:sz w:val="22"/>
                <w:szCs w:val="22"/>
              </w:rPr>
              <w:t>09.02.2026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67E18" w14:textId="5AFABFAB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A86BD4">
              <w:rPr>
                <w:bCs/>
                <w:sz w:val="22"/>
                <w:szCs w:val="22"/>
              </w:rPr>
              <w:t>16.02.2026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1FE8" w14:textId="5FB82793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A86BD4">
              <w:rPr>
                <w:color w:val="000000"/>
                <w:sz w:val="22"/>
                <w:szCs w:val="22"/>
              </w:rPr>
              <w:t>971 410,71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4E22C" w14:textId="6F8AD28A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sz w:val="22"/>
                <w:szCs w:val="22"/>
                <w:highlight w:val="yellow"/>
              </w:rPr>
            </w:pPr>
            <w:r w:rsidRPr="00A86BD4">
              <w:rPr>
                <w:color w:val="000000"/>
                <w:sz w:val="22"/>
                <w:szCs w:val="22"/>
              </w:rPr>
              <w:t>15 542 571,31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220" w14:textId="1395C634" w:rsidR="00A86BD4" w:rsidRPr="00A86BD4" w:rsidRDefault="00A86BD4" w:rsidP="00A86BD4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A86BD4">
              <w:rPr>
                <w:color w:val="000000"/>
                <w:sz w:val="22"/>
                <w:szCs w:val="22"/>
              </w:rPr>
              <w:t>1</w:t>
            </w:r>
            <w:r w:rsidRPr="00A86BD4">
              <w:rPr>
                <w:color w:val="000000"/>
                <w:sz w:val="22"/>
                <w:szCs w:val="22"/>
              </w:rPr>
              <w:t xml:space="preserve"> </w:t>
            </w:r>
            <w:r w:rsidRPr="00A86BD4">
              <w:rPr>
                <w:color w:val="000000"/>
                <w:sz w:val="22"/>
                <w:szCs w:val="22"/>
              </w:rPr>
              <w:t>554</w:t>
            </w:r>
            <w:r w:rsidRPr="00A86BD4">
              <w:rPr>
                <w:color w:val="000000"/>
                <w:sz w:val="22"/>
                <w:szCs w:val="22"/>
              </w:rPr>
              <w:t xml:space="preserve"> </w:t>
            </w:r>
            <w:r w:rsidRPr="00A86BD4">
              <w:rPr>
                <w:color w:val="000000"/>
                <w:sz w:val="22"/>
                <w:szCs w:val="22"/>
              </w:rPr>
              <w:t>257</w:t>
            </w:r>
            <w:r w:rsidRPr="00A86BD4">
              <w:rPr>
                <w:color w:val="000000"/>
                <w:sz w:val="22"/>
                <w:szCs w:val="22"/>
              </w:rPr>
              <w:t>,</w:t>
            </w:r>
            <w:r w:rsidRPr="00A86BD4">
              <w:rPr>
                <w:color w:val="000000"/>
                <w:sz w:val="22"/>
                <w:szCs w:val="22"/>
              </w:rPr>
              <w:t>13</w:t>
            </w:r>
          </w:p>
        </w:tc>
      </w:tr>
    </w:tbl>
    <w:p w14:paraId="74C3DAD0" w14:textId="77777777" w:rsidR="00540BB8" w:rsidRDefault="00540BB8" w:rsidP="007C221E">
      <w:pPr>
        <w:tabs>
          <w:tab w:val="left" w:pos="284"/>
        </w:tabs>
        <w:ind w:right="-1" w:firstLine="567"/>
        <w:jc w:val="center"/>
        <w:rPr>
          <w:b/>
          <w:highlight w:val="yellow"/>
        </w:rPr>
      </w:pPr>
    </w:p>
    <w:p w14:paraId="33633310" w14:textId="77777777" w:rsidR="001308C8" w:rsidRPr="006F2A5E" w:rsidRDefault="001308C8" w:rsidP="000A21D8">
      <w:pPr>
        <w:tabs>
          <w:tab w:val="left" w:pos="284"/>
        </w:tabs>
        <w:ind w:right="-1"/>
        <w:rPr>
          <w:b/>
          <w:highlight w:val="yellow"/>
        </w:rPr>
      </w:pPr>
    </w:p>
    <w:p w14:paraId="50760CE2" w14:textId="1609526C" w:rsidR="00D23001" w:rsidRPr="00A86BD4" w:rsidRDefault="00D23001" w:rsidP="00A86BD4">
      <w:pPr>
        <w:ind w:firstLine="567"/>
        <w:jc w:val="both"/>
        <w:rPr>
          <w:bCs/>
          <w:color w:val="000000"/>
        </w:rPr>
      </w:pPr>
      <w:r w:rsidRPr="00A86BD4">
        <w:rPr>
          <w:b/>
          <w:color w:val="000000"/>
        </w:rPr>
        <w:lastRenderedPageBreak/>
        <w:t>Лот 2.</w:t>
      </w:r>
      <w:r w:rsidRPr="00A86BD4">
        <w:rPr>
          <w:bCs/>
          <w:color w:val="000000"/>
        </w:rPr>
        <w:t xml:space="preserve"> </w:t>
      </w:r>
      <w:r w:rsidR="00A86BD4" w:rsidRPr="00A86BD4">
        <w:rPr>
          <w:bCs/>
          <w:spacing w:val="-1"/>
        </w:rPr>
        <w:t xml:space="preserve">Товарно-материальные ценности (метизы, крепеж, электроинструменты и комплектующие, прочее сопутствующее имущество, </w:t>
      </w:r>
      <w:r w:rsidR="00A86BD4" w:rsidRPr="00A86BD4">
        <w:rPr>
          <w:bCs/>
          <w:color w:val="000000"/>
        </w:rPr>
        <w:t>982 наименований).</w:t>
      </w:r>
    </w:p>
    <w:p w14:paraId="6898A66A" w14:textId="4B28EA20" w:rsidR="0088056C" w:rsidRPr="00A86BD4" w:rsidRDefault="0088056C" w:rsidP="003858AA">
      <w:pPr>
        <w:autoSpaceDN w:val="0"/>
        <w:adjustRightInd w:val="0"/>
        <w:spacing w:before="60"/>
        <w:ind w:firstLine="567"/>
        <w:jc w:val="both"/>
        <w:rPr>
          <w:bCs/>
          <w:color w:val="000000"/>
        </w:rPr>
      </w:pPr>
      <w:r w:rsidRPr="00A86BD4">
        <w:t>Адрес местонахождения Лота</w:t>
      </w:r>
      <w:r w:rsidR="0013153C" w:rsidRPr="00A86BD4">
        <w:t xml:space="preserve"> 2</w:t>
      </w:r>
      <w:r w:rsidRPr="00A86BD4">
        <w:t>: Московская область, Орехово-Зуевский район., город Ликино-Дулево, ул. Советская, д.41 и Московская область, Орехово-Зуевский район, город Куровское, ул. Советская, дом 105</w:t>
      </w:r>
      <w:r w:rsidR="003858AA" w:rsidRPr="00A86BD4">
        <w:rPr>
          <w:bCs/>
          <w:color w:val="000000"/>
        </w:rPr>
        <w:t>.</w:t>
      </w:r>
    </w:p>
    <w:p w14:paraId="41AD7D51" w14:textId="47037CD5" w:rsidR="0013153C" w:rsidRPr="003163C7" w:rsidRDefault="0013153C" w:rsidP="0013153C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Cs/>
        </w:rPr>
      </w:pPr>
      <w:r w:rsidRPr="00A86BD4">
        <w:rPr>
          <w:bCs/>
        </w:rPr>
        <w:t xml:space="preserve">Полный перечень, подробное описание и состав Лота 2 размещен на электронной площадке в </w:t>
      </w:r>
      <w:r w:rsidRPr="003163C7">
        <w:rPr>
          <w:bCs/>
        </w:rPr>
        <w:t>разделе «карточка лота».</w:t>
      </w:r>
    </w:p>
    <w:p w14:paraId="4315F2BA" w14:textId="644111F3" w:rsidR="00A86BD4" w:rsidRPr="003163C7" w:rsidRDefault="007C221E" w:rsidP="003163C7">
      <w:pPr>
        <w:tabs>
          <w:tab w:val="left" w:pos="284"/>
        </w:tabs>
        <w:ind w:right="-1"/>
        <w:jc w:val="center"/>
      </w:pPr>
      <w:r w:rsidRPr="003163C7">
        <w:rPr>
          <w:b/>
        </w:rPr>
        <w:t xml:space="preserve">Начальная цена Лота 2 – </w:t>
      </w:r>
      <w:r w:rsidR="003163C7" w:rsidRPr="003163C7">
        <w:rPr>
          <w:b/>
        </w:rPr>
        <w:t>20 214 858,05</w:t>
      </w:r>
      <w:r w:rsidR="003163C7" w:rsidRPr="003163C7">
        <w:rPr>
          <w:b/>
        </w:rPr>
        <w:t xml:space="preserve"> </w:t>
      </w:r>
      <w:r w:rsidRPr="003163C7">
        <w:rPr>
          <w:b/>
        </w:rPr>
        <w:t xml:space="preserve">руб., </w:t>
      </w:r>
      <w:r w:rsidRPr="003163C7">
        <w:rPr>
          <w:rFonts w:eastAsia="Calibri"/>
          <w:b/>
          <w:spacing w:val="-1"/>
        </w:rPr>
        <w:t>в т.ч. НДС</w:t>
      </w:r>
      <w:r w:rsidRPr="003163C7">
        <w:rPr>
          <w:b/>
        </w:rPr>
        <w:t>.</w:t>
      </w:r>
    </w:p>
    <w:p w14:paraId="65958720" w14:textId="7298A00D" w:rsidR="007C221E" w:rsidRPr="003163C7" w:rsidRDefault="00A86BD4" w:rsidP="003163C7">
      <w:pPr>
        <w:tabs>
          <w:tab w:val="left" w:pos="284"/>
        </w:tabs>
        <w:ind w:right="-1"/>
        <w:jc w:val="center"/>
      </w:pPr>
      <w:r w:rsidRPr="003163C7">
        <w:t>НДС рассчитывается по налоговой ставке в соответствии с п. 3 ст. 164 Налогового кодекса РФ.</w:t>
      </w:r>
    </w:p>
    <w:p w14:paraId="73D9828D" w14:textId="2DF38741" w:rsidR="00A86BD4" w:rsidRPr="003163C7" w:rsidRDefault="007C221E" w:rsidP="003163C7">
      <w:pPr>
        <w:tabs>
          <w:tab w:val="left" w:pos="284"/>
        </w:tabs>
        <w:ind w:right="-1"/>
        <w:jc w:val="center"/>
        <w:rPr>
          <w:b/>
          <w:bCs/>
        </w:rPr>
      </w:pPr>
      <w:r w:rsidRPr="003163C7">
        <w:rPr>
          <w:b/>
        </w:rPr>
        <w:t>Минимальная цена Лота 2</w:t>
      </w:r>
      <w:r w:rsidR="00540BB8" w:rsidRPr="003163C7">
        <w:rPr>
          <w:b/>
        </w:rPr>
        <w:t xml:space="preserve">– </w:t>
      </w:r>
      <w:r w:rsidR="003163C7" w:rsidRPr="003163C7">
        <w:rPr>
          <w:b/>
          <w:bCs/>
          <w:color w:val="000000"/>
        </w:rPr>
        <w:t xml:space="preserve">16 171 886,44 </w:t>
      </w:r>
      <w:r w:rsidR="00540BB8" w:rsidRPr="003163C7">
        <w:rPr>
          <w:b/>
          <w:bCs/>
        </w:rPr>
        <w:t xml:space="preserve">руб., </w:t>
      </w:r>
      <w:r w:rsidR="00540BB8" w:rsidRPr="003163C7">
        <w:rPr>
          <w:rFonts w:eastAsia="Calibri"/>
          <w:b/>
          <w:bCs/>
          <w:spacing w:val="-1"/>
        </w:rPr>
        <w:t>в т.ч. НДС</w:t>
      </w:r>
      <w:r w:rsidR="00540BB8" w:rsidRPr="003163C7">
        <w:rPr>
          <w:b/>
          <w:bCs/>
        </w:rPr>
        <w:t>.</w:t>
      </w:r>
    </w:p>
    <w:p w14:paraId="708D5D74" w14:textId="2F5A819A" w:rsidR="00A86BD4" w:rsidRPr="009849BF" w:rsidRDefault="00A86BD4" w:rsidP="003163C7">
      <w:pPr>
        <w:tabs>
          <w:tab w:val="left" w:pos="284"/>
        </w:tabs>
        <w:ind w:right="-1"/>
        <w:jc w:val="center"/>
      </w:pPr>
      <w:r w:rsidRPr="004235CD">
        <w:t>НДС рассчитывается по налоговой ставке в соответствии с п. 3 ст. 164 Налогового кодекса РФ.</w:t>
      </w:r>
    </w:p>
    <w:p w14:paraId="6CAC8897" w14:textId="7A471E01" w:rsidR="007C221E" w:rsidRPr="006F2A5E" w:rsidRDefault="007C221E" w:rsidP="007C221E">
      <w:pPr>
        <w:autoSpaceDN w:val="0"/>
        <w:adjustRightInd w:val="0"/>
        <w:spacing w:before="60"/>
        <w:jc w:val="center"/>
        <w:rPr>
          <w:b/>
          <w:highlight w:val="yellow"/>
        </w:rPr>
      </w:pPr>
    </w:p>
    <w:p w14:paraId="7E1626B1" w14:textId="389D1976" w:rsidR="000613CA" w:rsidRPr="00BC6A9F" w:rsidRDefault="000613CA" w:rsidP="00754DAB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BC6A9F">
        <w:rPr>
          <w:rFonts w:ascii="Times New Roman" w:hAnsi="Times New Roman"/>
          <w:szCs w:val="24"/>
          <w:lang w:val="ru-RU"/>
        </w:rPr>
        <w:t xml:space="preserve">Если в течение </w:t>
      </w:r>
      <w:r w:rsidR="00BC6A9F" w:rsidRPr="00BC6A9F">
        <w:rPr>
          <w:rFonts w:ascii="Times New Roman" w:hAnsi="Times New Roman"/>
          <w:szCs w:val="24"/>
          <w:lang w:val="ru-RU"/>
        </w:rPr>
        <w:t>7</w:t>
      </w:r>
      <w:r w:rsidRPr="00BC6A9F">
        <w:rPr>
          <w:rFonts w:ascii="Times New Roman" w:hAnsi="Times New Roman"/>
          <w:szCs w:val="24"/>
          <w:lang w:val="ru-RU"/>
        </w:rPr>
        <w:t xml:space="preserve"> (</w:t>
      </w:r>
      <w:r w:rsidR="00BC6A9F" w:rsidRPr="00BC6A9F">
        <w:rPr>
          <w:rFonts w:ascii="Times New Roman" w:hAnsi="Times New Roman"/>
          <w:szCs w:val="24"/>
          <w:lang w:val="ru-RU"/>
        </w:rPr>
        <w:t>семи</w:t>
      </w:r>
      <w:r w:rsidRPr="00BC6A9F">
        <w:rPr>
          <w:rFonts w:ascii="Times New Roman" w:hAnsi="Times New Roman"/>
          <w:szCs w:val="24"/>
          <w:lang w:val="ru-RU"/>
        </w:rPr>
        <w:t>) календарн</w:t>
      </w:r>
      <w:r w:rsidR="00BC6A9F" w:rsidRPr="00BC6A9F">
        <w:rPr>
          <w:rFonts w:ascii="Times New Roman" w:hAnsi="Times New Roman"/>
          <w:szCs w:val="24"/>
          <w:lang w:val="ru-RU"/>
        </w:rPr>
        <w:t>ых</w:t>
      </w:r>
      <w:r w:rsidRPr="00BC6A9F">
        <w:rPr>
          <w:rFonts w:ascii="Times New Roman" w:hAnsi="Times New Roman"/>
          <w:szCs w:val="24"/>
          <w:lang w:val="ru-RU"/>
        </w:rPr>
        <w:t xml:space="preserve"> дн</w:t>
      </w:r>
      <w:r w:rsidR="00BC6A9F" w:rsidRPr="00BC6A9F">
        <w:rPr>
          <w:rFonts w:ascii="Times New Roman" w:hAnsi="Times New Roman"/>
          <w:szCs w:val="24"/>
          <w:lang w:val="ru-RU"/>
        </w:rPr>
        <w:t>ей</w:t>
      </w:r>
      <w:r w:rsidRPr="00BC6A9F">
        <w:rPr>
          <w:rFonts w:ascii="Times New Roman" w:hAnsi="Times New Roman"/>
          <w:szCs w:val="24"/>
          <w:lang w:val="ru-RU"/>
        </w:rPr>
        <w:t xml:space="preserve"> с даты начала проведения Процедуры по Лоту не будут представлены заявки на участие, содержащие предложение о цене Лота, либо ни один из Претендентов, не будет признан участником Процедуры, то начиная со второго периода начальная цена Лота последовательно снижается в следующем порядке: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01"/>
        <w:gridCol w:w="2468"/>
        <w:gridCol w:w="1664"/>
        <w:gridCol w:w="1559"/>
      </w:tblGrid>
      <w:tr w:rsidR="000613CA" w:rsidRPr="006F2A5E" w14:paraId="2E8D233F" w14:textId="77777777" w:rsidTr="007908C0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6178" w14:textId="77777777" w:rsidR="000613CA" w:rsidRPr="007908C0" w:rsidRDefault="000613CA" w:rsidP="00DA725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F42A" w14:textId="77777777" w:rsidR="000613CA" w:rsidRPr="007908C0" w:rsidRDefault="000613CA" w:rsidP="00DA725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B23E" w14:textId="77777777" w:rsidR="000613CA" w:rsidRPr="007908C0" w:rsidRDefault="000613CA" w:rsidP="00DA725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Шаг на понижение от начальной цены продажи (величина снижения), руб.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DD32" w14:textId="643A4D5A" w:rsidR="000613CA" w:rsidRPr="007908C0" w:rsidRDefault="000613CA" w:rsidP="00DA725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Цена периода, руб. с НДС</w:t>
            </w:r>
            <w:r w:rsidR="007908C0" w:rsidRPr="007908C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BDDA" w14:textId="77777777" w:rsidR="000613CA" w:rsidRPr="007908C0" w:rsidRDefault="000613CA" w:rsidP="00DA725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bCs/>
                <w:sz w:val="22"/>
                <w:szCs w:val="22"/>
              </w:rPr>
              <w:t>Размер задатка, руб</w:t>
            </w:r>
            <w:r w:rsidRPr="007908C0">
              <w:rPr>
                <w:b/>
                <w:sz w:val="22"/>
                <w:szCs w:val="22"/>
              </w:rPr>
              <w:t>.</w:t>
            </w:r>
          </w:p>
        </w:tc>
      </w:tr>
      <w:tr w:rsidR="007908C0" w:rsidRPr="006F2A5E" w14:paraId="4B511116" w14:textId="77777777" w:rsidTr="007908C0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F390" w14:textId="29BA6C5D" w:rsidR="007908C0" w:rsidRPr="007908C0" w:rsidRDefault="007908C0" w:rsidP="007908C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7908C0">
              <w:rPr>
                <w:bCs/>
                <w:sz w:val="22"/>
                <w:szCs w:val="22"/>
              </w:rPr>
              <w:t>12.01.2026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C6B0" w14:textId="67187990" w:rsidR="007908C0" w:rsidRPr="007908C0" w:rsidRDefault="007908C0" w:rsidP="007908C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7908C0">
              <w:rPr>
                <w:bCs/>
                <w:sz w:val="22"/>
                <w:szCs w:val="22"/>
              </w:rPr>
              <w:t>19.01.2026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0CA8" w14:textId="77777777" w:rsidR="007908C0" w:rsidRPr="007908C0" w:rsidRDefault="007908C0" w:rsidP="007908C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7908C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63DC8" w14:textId="0966092F" w:rsidR="007908C0" w:rsidRPr="007908C0" w:rsidRDefault="007908C0" w:rsidP="007908C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7908C0">
              <w:rPr>
                <w:bCs/>
                <w:sz w:val="22"/>
                <w:szCs w:val="22"/>
              </w:rPr>
              <w:t>20 214 858,05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F6B3" w14:textId="4D45D5FD" w:rsidR="007908C0" w:rsidRPr="007908C0" w:rsidRDefault="007908C0" w:rsidP="007908C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7908C0">
              <w:rPr>
                <w:bCs/>
                <w:sz w:val="22"/>
                <w:szCs w:val="22"/>
              </w:rPr>
              <w:t>2</w:t>
            </w:r>
            <w:r w:rsidRPr="007908C0">
              <w:rPr>
                <w:bCs/>
                <w:sz w:val="22"/>
                <w:szCs w:val="22"/>
              </w:rPr>
              <w:t xml:space="preserve"> </w:t>
            </w:r>
            <w:r w:rsidRPr="007908C0">
              <w:rPr>
                <w:bCs/>
                <w:sz w:val="22"/>
                <w:szCs w:val="22"/>
              </w:rPr>
              <w:t>021</w:t>
            </w:r>
            <w:r w:rsidRPr="007908C0">
              <w:rPr>
                <w:bCs/>
                <w:sz w:val="22"/>
                <w:szCs w:val="22"/>
              </w:rPr>
              <w:t xml:space="preserve"> </w:t>
            </w:r>
            <w:r w:rsidRPr="007908C0">
              <w:rPr>
                <w:bCs/>
                <w:sz w:val="22"/>
                <w:szCs w:val="22"/>
              </w:rPr>
              <w:t>485</w:t>
            </w:r>
            <w:r w:rsidRPr="007908C0">
              <w:rPr>
                <w:bCs/>
                <w:sz w:val="22"/>
                <w:szCs w:val="22"/>
              </w:rPr>
              <w:t>,</w:t>
            </w:r>
            <w:r w:rsidRPr="007908C0">
              <w:rPr>
                <w:bCs/>
                <w:sz w:val="22"/>
                <w:szCs w:val="22"/>
              </w:rPr>
              <w:t>8</w:t>
            </w:r>
            <w:r w:rsidRPr="007908C0">
              <w:rPr>
                <w:bCs/>
                <w:sz w:val="22"/>
                <w:szCs w:val="22"/>
              </w:rPr>
              <w:t>1</w:t>
            </w:r>
          </w:p>
        </w:tc>
      </w:tr>
      <w:tr w:rsidR="007908C0" w:rsidRPr="006F2A5E" w14:paraId="39C3FC8D" w14:textId="77777777" w:rsidTr="007908C0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4DBE" w14:textId="5F350CAA" w:rsidR="007908C0" w:rsidRPr="007908C0" w:rsidRDefault="007908C0" w:rsidP="007908C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7908C0">
              <w:rPr>
                <w:bCs/>
                <w:sz w:val="22"/>
                <w:szCs w:val="22"/>
              </w:rPr>
              <w:t>19.01.2026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0FD7" w14:textId="083782FF" w:rsidR="007908C0" w:rsidRPr="007908C0" w:rsidRDefault="007908C0" w:rsidP="007908C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7908C0">
              <w:rPr>
                <w:bCs/>
                <w:sz w:val="22"/>
                <w:szCs w:val="22"/>
              </w:rPr>
              <w:t>26.01.2026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B68C" w14:textId="11631497" w:rsidR="007908C0" w:rsidRPr="007908C0" w:rsidRDefault="007908C0" w:rsidP="007908C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7908C0">
              <w:rPr>
                <w:color w:val="000000"/>
                <w:sz w:val="22"/>
                <w:szCs w:val="22"/>
              </w:rPr>
              <w:t>1 010 742,90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C01B0" w14:textId="6F1E20AC" w:rsidR="007908C0" w:rsidRPr="007908C0" w:rsidRDefault="007908C0" w:rsidP="007908C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7908C0">
              <w:rPr>
                <w:color w:val="000000"/>
                <w:sz w:val="22"/>
                <w:szCs w:val="22"/>
              </w:rPr>
              <w:t>19 204 115,15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74D5" w14:textId="2D6A8B5A" w:rsidR="007908C0" w:rsidRPr="007908C0" w:rsidRDefault="007908C0" w:rsidP="007908C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7908C0">
              <w:rPr>
                <w:color w:val="000000"/>
                <w:sz w:val="22"/>
                <w:szCs w:val="22"/>
              </w:rPr>
              <w:t>1</w:t>
            </w:r>
            <w:r w:rsidRPr="007908C0">
              <w:rPr>
                <w:color w:val="000000"/>
                <w:sz w:val="22"/>
                <w:szCs w:val="22"/>
              </w:rPr>
              <w:t xml:space="preserve"> </w:t>
            </w:r>
            <w:r w:rsidRPr="007908C0">
              <w:rPr>
                <w:color w:val="000000"/>
                <w:sz w:val="22"/>
                <w:szCs w:val="22"/>
              </w:rPr>
              <w:t>920</w:t>
            </w:r>
            <w:r w:rsidRPr="007908C0">
              <w:rPr>
                <w:color w:val="000000"/>
                <w:sz w:val="22"/>
                <w:szCs w:val="22"/>
              </w:rPr>
              <w:t xml:space="preserve"> </w:t>
            </w:r>
            <w:r w:rsidRPr="007908C0">
              <w:rPr>
                <w:color w:val="000000"/>
                <w:sz w:val="22"/>
                <w:szCs w:val="22"/>
              </w:rPr>
              <w:t>411</w:t>
            </w:r>
            <w:r w:rsidRPr="007908C0">
              <w:rPr>
                <w:color w:val="000000"/>
                <w:sz w:val="22"/>
                <w:szCs w:val="22"/>
              </w:rPr>
              <w:t>,</w:t>
            </w:r>
            <w:r w:rsidRPr="007908C0">
              <w:rPr>
                <w:color w:val="000000"/>
                <w:sz w:val="22"/>
                <w:szCs w:val="22"/>
              </w:rPr>
              <w:t>5</w:t>
            </w:r>
            <w:r w:rsidRPr="007908C0">
              <w:rPr>
                <w:color w:val="000000"/>
                <w:sz w:val="22"/>
                <w:szCs w:val="22"/>
              </w:rPr>
              <w:t>2</w:t>
            </w:r>
          </w:p>
        </w:tc>
      </w:tr>
      <w:tr w:rsidR="007908C0" w:rsidRPr="006F2A5E" w14:paraId="1F26249A" w14:textId="77777777" w:rsidTr="007908C0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C880A" w14:textId="79A72983" w:rsidR="007908C0" w:rsidRPr="007908C0" w:rsidRDefault="007908C0" w:rsidP="007908C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7908C0">
              <w:rPr>
                <w:bCs/>
                <w:sz w:val="22"/>
                <w:szCs w:val="22"/>
              </w:rPr>
              <w:t>26.01.2026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BA0CE" w14:textId="514AB8AF" w:rsidR="007908C0" w:rsidRPr="007908C0" w:rsidRDefault="007908C0" w:rsidP="007908C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7908C0">
              <w:rPr>
                <w:bCs/>
                <w:sz w:val="22"/>
                <w:szCs w:val="22"/>
              </w:rPr>
              <w:t>02.02.2026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903" w14:textId="6C9FB5F0" w:rsidR="007908C0" w:rsidRPr="007908C0" w:rsidRDefault="007908C0" w:rsidP="007908C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7908C0">
              <w:rPr>
                <w:color w:val="000000"/>
                <w:sz w:val="22"/>
                <w:szCs w:val="22"/>
              </w:rPr>
              <w:t>1 010 742,90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0718C" w14:textId="71D84C02" w:rsidR="007908C0" w:rsidRPr="007908C0" w:rsidRDefault="007908C0" w:rsidP="007908C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7908C0">
              <w:rPr>
                <w:color w:val="000000"/>
                <w:sz w:val="22"/>
                <w:szCs w:val="22"/>
              </w:rPr>
              <w:t>18 193 372,25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F28E" w14:textId="5EFCA5A2" w:rsidR="007908C0" w:rsidRPr="007908C0" w:rsidRDefault="007908C0" w:rsidP="007908C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7908C0">
              <w:rPr>
                <w:color w:val="000000"/>
                <w:sz w:val="22"/>
                <w:szCs w:val="22"/>
              </w:rPr>
              <w:t>1</w:t>
            </w:r>
            <w:r w:rsidRPr="007908C0">
              <w:rPr>
                <w:color w:val="000000"/>
                <w:sz w:val="22"/>
                <w:szCs w:val="22"/>
              </w:rPr>
              <w:t xml:space="preserve"> </w:t>
            </w:r>
            <w:r w:rsidRPr="007908C0">
              <w:rPr>
                <w:color w:val="000000"/>
                <w:sz w:val="22"/>
                <w:szCs w:val="22"/>
              </w:rPr>
              <w:t>819</w:t>
            </w:r>
            <w:r w:rsidRPr="007908C0">
              <w:rPr>
                <w:color w:val="000000"/>
                <w:sz w:val="22"/>
                <w:szCs w:val="22"/>
              </w:rPr>
              <w:t xml:space="preserve"> </w:t>
            </w:r>
            <w:r w:rsidRPr="007908C0">
              <w:rPr>
                <w:color w:val="000000"/>
                <w:sz w:val="22"/>
                <w:szCs w:val="22"/>
              </w:rPr>
              <w:t>337</w:t>
            </w:r>
            <w:r w:rsidRPr="007908C0">
              <w:rPr>
                <w:color w:val="000000"/>
                <w:sz w:val="22"/>
                <w:szCs w:val="22"/>
              </w:rPr>
              <w:t>,</w:t>
            </w:r>
            <w:r w:rsidRPr="007908C0">
              <w:rPr>
                <w:color w:val="000000"/>
                <w:sz w:val="22"/>
                <w:szCs w:val="22"/>
              </w:rPr>
              <w:t>2</w:t>
            </w:r>
            <w:r w:rsidRPr="007908C0">
              <w:rPr>
                <w:color w:val="000000"/>
                <w:sz w:val="22"/>
                <w:szCs w:val="22"/>
              </w:rPr>
              <w:t>3</w:t>
            </w:r>
          </w:p>
        </w:tc>
      </w:tr>
      <w:tr w:rsidR="007908C0" w:rsidRPr="006F2A5E" w14:paraId="76AFE9EF" w14:textId="77777777" w:rsidTr="007908C0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6FAD2" w14:textId="0B5DEAC7" w:rsidR="007908C0" w:rsidRPr="007908C0" w:rsidRDefault="007908C0" w:rsidP="007908C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7908C0">
              <w:rPr>
                <w:bCs/>
                <w:sz w:val="22"/>
                <w:szCs w:val="22"/>
              </w:rPr>
              <w:t>02.02.2026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0F9B8" w14:textId="21E201DA" w:rsidR="007908C0" w:rsidRPr="007908C0" w:rsidRDefault="007908C0" w:rsidP="007908C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7908C0">
              <w:rPr>
                <w:bCs/>
                <w:sz w:val="22"/>
                <w:szCs w:val="22"/>
              </w:rPr>
              <w:t>09.02.2026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0DD" w14:textId="7C455547" w:rsidR="007908C0" w:rsidRPr="007908C0" w:rsidRDefault="007908C0" w:rsidP="007908C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7908C0">
              <w:rPr>
                <w:color w:val="000000"/>
                <w:sz w:val="22"/>
                <w:szCs w:val="22"/>
              </w:rPr>
              <w:t>1 010 742,90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729AB" w14:textId="11E8EDBA" w:rsidR="007908C0" w:rsidRPr="007908C0" w:rsidRDefault="007908C0" w:rsidP="007908C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7908C0">
              <w:rPr>
                <w:color w:val="000000"/>
                <w:sz w:val="22"/>
                <w:szCs w:val="22"/>
              </w:rPr>
              <w:t>17 182 629,34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657B" w14:textId="348ECB8E" w:rsidR="007908C0" w:rsidRPr="007908C0" w:rsidRDefault="007908C0" w:rsidP="007908C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7908C0">
              <w:rPr>
                <w:color w:val="000000"/>
                <w:sz w:val="22"/>
                <w:szCs w:val="22"/>
              </w:rPr>
              <w:t>1</w:t>
            </w:r>
            <w:r w:rsidRPr="007908C0">
              <w:rPr>
                <w:color w:val="000000"/>
                <w:sz w:val="22"/>
                <w:szCs w:val="22"/>
              </w:rPr>
              <w:t xml:space="preserve"> </w:t>
            </w:r>
            <w:r w:rsidRPr="007908C0">
              <w:rPr>
                <w:color w:val="000000"/>
                <w:sz w:val="22"/>
                <w:szCs w:val="22"/>
              </w:rPr>
              <w:t>718</w:t>
            </w:r>
            <w:r w:rsidRPr="007908C0">
              <w:rPr>
                <w:color w:val="000000"/>
                <w:sz w:val="22"/>
                <w:szCs w:val="22"/>
              </w:rPr>
              <w:t xml:space="preserve"> </w:t>
            </w:r>
            <w:r w:rsidRPr="007908C0">
              <w:rPr>
                <w:color w:val="000000"/>
                <w:sz w:val="22"/>
                <w:szCs w:val="22"/>
              </w:rPr>
              <w:t>262</w:t>
            </w:r>
            <w:r w:rsidRPr="007908C0">
              <w:rPr>
                <w:color w:val="000000"/>
                <w:sz w:val="22"/>
                <w:szCs w:val="22"/>
              </w:rPr>
              <w:t>,</w:t>
            </w:r>
            <w:r w:rsidRPr="007908C0">
              <w:rPr>
                <w:color w:val="000000"/>
                <w:sz w:val="22"/>
                <w:szCs w:val="22"/>
              </w:rPr>
              <w:t>93</w:t>
            </w:r>
          </w:p>
        </w:tc>
      </w:tr>
      <w:tr w:rsidR="007908C0" w:rsidRPr="006F2A5E" w14:paraId="34C2D4F2" w14:textId="77777777" w:rsidTr="007908C0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E7640" w14:textId="6E99BB0E" w:rsidR="007908C0" w:rsidRPr="007908C0" w:rsidRDefault="007908C0" w:rsidP="007908C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7908C0">
              <w:rPr>
                <w:bCs/>
                <w:sz w:val="22"/>
                <w:szCs w:val="22"/>
              </w:rPr>
              <w:t>09.02.2026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B5BFB" w14:textId="045DFB0D" w:rsidR="007908C0" w:rsidRPr="007908C0" w:rsidRDefault="007908C0" w:rsidP="007908C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7908C0">
              <w:rPr>
                <w:bCs/>
                <w:sz w:val="22"/>
                <w:szCs w:val="22"/>
              </w:rPr>
              <w:t>16.02.2026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60C8" w14:textId="21B621C3" w:rsidR="007908C0" w:rsidRPr="007908C0" w:rsidRDefault="007908C0" w:rsidP="007908C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7908C0">
              <w:rPr>
                <w:color w:val="000000"/>
                <w:sz w:val="22"/>
                <w:szCs w:val="22"/>
              </w:rPr>
              <w:t>1 010 742,90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1C620" w14:textId="71F33848" w:rsidR="007908C0" w:rsidRPr="007908C0" w:rsidRDefault="007908C0" w:rsidP="007908C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7908C0">
              <w:rPr>
                <w:color w:val="000000"/>
                <w:sz w:val="22"/>
                <w:szCs w:val="22"/>
              </w:rPr>
              <w:t>16 171 886,44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A1ED" w14:textId="2854F616" w:rsidR="007908C0" w:rsidRPr="007908C0" w:rsidRDefault="007908C0" w:rsidP="007908C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7908C0">
              <w:rPr>
                <w:color w:val="000000"/>
                <w:sz w:val="22"/>
                <w:szCs w:val="22"/>
              </w:rPr>
              <w:t>1</w:t>
            </w:r>
            <w:r w:rsidRPr="007908C0">
              <w:rPr>
                <w:color w:val="000000"/>
                <w:sz w:val="22"/>
                <w:szCs w:val="22"/>
              </w:rPr>
              <w:t xml:space="preserve"> </w:t>
            </w:r>
            <w:r w:rsidRPr="007908C0">
              <w:rPr>
                <w:color w:val="000000"/>
                <w:sz w:val="22"/>
                <w:szCs w:val="22"/>
              </w:rPr>
              <w:t>617</w:t>
            </w:r>
            <w:r w:rsidRPr="007908C0">
              <w:rPr>
                <w:color w:val="000000"/>
                <w:sz w:val="22"/>
                <w:szCs w:val="22"/>
              </w:rPr>
              <w:t xml:space="preserve"> </w:t>
            </w:r>
            <w:r w:rsidRPr="007908C0">
              <w:rPr>
                <w:color w:val="000000"/>
                <w:sz w:val="22"/>
                <w:szCs w:val="22"/>
              </w:rPr>
              <w:t>188</w:t>
            </w:r>
            <w:r w:rsidRPr="007908C0">
              <w:rPr>
                <w:color w:val="000000"/>
                <w:sz w:val="22"/>
                <w:szCs w:val="22"/>
              </w:rPr>
              <w:t>,</w:t>
            </w:r>
            <w:r w:rsidRPr="007908C0">
              <w:rPr>
                <w:color w:val="000000"/>
                <w:sz w:val="22"/>
                <w:szCs w:val="22"/>
              </w:rPr>
              <w:t>64</w:t>
            </w:r>
          </w:p>
        </w:tc>
      </w:tr>
    </w:tbl>
    <w:p w14:paraId="74C7C277" w14:textId="77777777" w:rsidR="000E72CB" w:rsidRDefault="000E72CB" w:rsidP="000E72CB">
      <w:pPr>
        <w:rPr>
          <w:rFonts w:eastAsia="Calibri"/>
          <w:b/>
          <w:spacing w:val="-1"/>
          <w:highlight w:val="yellow"/>
        </w:rPr>
      </w:pPr>
    </w:p>
    <w:p w14:paraId="35004AAA" w14:textId="77777777" w:rsidR="001308C8" w:rsidRDefault="001308C8" w:rsidP="000E72CB">
      <w:pPr>
        <w:rPr>
          <w:rFonts w:eastAsia="Calibri"/>
          <w:b/>
          <w:spacing w:val="-1"/>
          <w:highlight w:val="yellow"/>
        </w:rPr>
      </w:pPr>
    </w:p>
    <w:p w14:paraId="6355E6BE" w14:textId="6601F959" w:rsidR="00D23001" w:rsidRPr="000E72CB" w:rsidRDefault="00D23001" w:rsidP="000E72CB">
      <w:pPr>
        <w:ind w:firstLine="567"/>
        <w:jc w:val="both"/>
        <w:rPr>
          <w:bCs/>
          <w:color w:val="000000"/>
        </w:rPr>
      </w:pPr>
      <w:r w:rsidRPr="000E72CB">
        <w:rPr>
          <w:rFonts w:eastAsia="Calibri"/>
          <w:b/>
          <w:spacing w:val="-1"/>
        </w:rPr>
        <w:t>Лот 3.</w:t>
      </w:r>
      <w:r w:rsidRPr="000E72CB">
        <w:rPr>
          <w:rFonts w:eastAsia="Calibri"/>
          <w:bCs/>
          <w:spacing w:val="-1"/>
        </w:rPr>
        <w:t xml:space="preserve"> </w:t>
      </w:r>
      <w:r w:rsidR="000E72CB" w:rsidRPr="000E72CB">
        <w:rPr>
          <w:bCs/>
          <w:spacing w:val="-1"/>
        </w:rPr>
        <w:t xml:space="preserve">Товарно-материальные ценности (метизы, крепеж, электроинструменты и комплектующие, прочее сопутствующее имущество, </w:t>
      </w:r>
      <w:r w:rsidR="000E72CB" w:rsidRPr="000E72CB">
        <w:rPr>
          <w:bCs/>
          <w:color w:val="000000"/>
        </w:rPr>
        <w:t>661 наименований).</w:t>
      </w:r>
    </w:p>
    <w:p w14:paraId="03599AE9" w14:textId="16B255E9" w:rsidR="0088056C" w:rsidRPr="000E72CB" w:rsidRDefault="0088056C" w:rsidP="0088056C">
      <w:pPr>
        <w:autoSpaceDN w:val="0"/>
        <w:adjustRightInd w:val="0"/>
        <w:spacing w:before="60"/>
        <w:ind w:firstLine="567"/>
        <w:jc w:val="both"/>
        <w:rPr>
          <w:bCs/>
          <w:color w:val="000000"/>
        </w:rPr>
      </w:pPr>
      <w:r w:rsidRPr="000E72CB">
        <w:t>Адрес местонахождения Лота</w:t>
      </w:r>
      <w:r w:rsidR="0013153C" w:rsidRPr="000E72CB">
        <w:t xml:space="preserve"> 3</w:t>
      </w:r>
      <w:r w:rsidRPr="000E72CB">
        <w:t>: Московская область, Орехово-Зуевский район., город Ликино-Дулево, ул. Советская, д.41 и Московская область, Орехово-Зуевский район, город Куровское, ул. Советская, дом 105</w:t>
      </w:r>
      <w:r w:rsidRPr="000E72CB">
        <w:rPr>
          <w:bCs/>
          <w:color w:val="000000"/>
        </w:rPr>
        <w:t>.</w:t>
      </w:r>
    </w:p>
    <w:p w14:paraId="799CAEF8" w14:textId="529680D8" w:rsidR="0013153C" w:rsidRPr="000E72CB" w:rsidRDefault="0013153C" w:rsidP="0013153C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Cs/>
        </w:rPr>
      </w:pPr>
      <w:r w:rsidRPr="000E72CB">
        <w:rPr>
          <w:bCs/>
        </w:rPr>
        <w:t>Полный перечень, подробное описание и состав Лота 3 размещен на электронной площадке в разделе «карточка лота».</w:t>
      </w:r>
    </w:p>
    <w:p w14:paraId="1152C33A" w14:textId="3A5712A0" w:rsidR="007C221E" w:rsidRDefault="007C221E" w:rsidP="007C221E">
      <w:pPr>
        <w:autoSpaceDN w:val="0"/>
        <w:adjustRightInd w:val="0"/>
        <w:spacing w:before="60"/>
        <w:jc w:val="center"/>
        <w:rPr>
          <w:b/>
        </w:rPr>
      </w:pPr>
      <w:r w:rsidRPr="000E72CB">
        <w:rPr>
          <w:b/>
        </w:rPr>
        <w:t xml:space="preserve">Начальная цена Лота 3 – </w:t>
      </w:r>
      <w:r w:rsidR="000E72CB" w:rsidRPr="000E72CB">
        <w:rPr>
          <w:b/>
        </w:rPr>
        <w:t>20 131 043,38</w:t>
      </w:r>
      <w:r w:rsidR="000E72CB" w:rsidRPr="000E72CB">
        <w:rPr>
          <w:b/>
        </w:rPr>
        <w:t xml:space="preserve"> </w:t>
      </w:r>
      <w:r w:rsidRPr="000E72CB">
        <w:rPr>
          <w:b/>
        </w:rPr>
        <w:t xml:space="preserve">руб., </w:t>
      </w:r>
      <w:r w:rsidRPr="000E72CB">
        <w:rPr>
          <w:rFonts w:eastAsia="Calibri"/>
          <w:b/>
          <w:spacing w:val="-1"/>
        </w:rPr>
        <w:t>в т.ч. НДС</w:t>
      </w:r>
      <w:r w:rsidRPr="000E72CB">
        <w:rPr>
          <w:b/>
        </w:rPr>
        <w:t>.</w:t>
      </w:r>
    </w:p>
    <w:p w14:paraId="238EDB42" w14:textId="196D75B3" w:rsidR="000E72CB" w:rsidRPr="000E72CB" w:rsidRDefault="000E72CB" w:rsidP="000E72CB">
      <w:pPr>
        <w:tabs>
          <w:tab w:val="left" w:pos="284"/>
        </w:tabs>
        <w:ind w:right="-1"/>
        <w:jc w:val="center"/>
      </w:pPr>
      <w:r w:rsidRPr="003163C7">
        <w:t>НДС рассчитывается по налоговой ставке в соответствии с п. 3 ст. 164 Налогового кодекса РФ.</w:t>
      </w:r>
    </w:p>
    <w:p w14:paraId="2A60B07D" w14:textId="5EEC7789" w:rsidR="007C221E" w:rsidRDefault="007C221E" w:rsidP="007C221E">
      <w:pPr>
        <w:autoSpaceDN w:val="0"/>
        <w:adjustRightInd w:val="0"/>
        <w:spacing w:before="60"/>
        <w:jc w:val="center"/>
        <w:rPr>
          <w:b/>
        </w:rPr>
      </w:pPr>
      <w:r w:rsidRPr="000E72CB">
        <w:rPr>
          <w:b/>
        </w:rPr>
        <w:t>Минимальная цена Лота 3</w:t>
      </w:r>
      <w:r w:rsidR="00540BB8" w:rsidRPr="000E72CB">
        <w:rPr>
          <w:b/>
        </w:rPr>
        <w:t xml:space="preserve">– </w:t>
      </w:r>
      <w:r w:rsidR="000E72CB" w:rsidRPr="000E72CB">
        <w:rPr>
          <w:b/>
          <w:color w:val="000000"/>
        </w:rPr>
        <w:t xml:space="preserve">16 104 834,70 </w:t>
      </w:r>
      <w:r w:rsidR="00540BB8" w:rsidRPr="000E72CB">
        <w:rPr>
          <w:b/>
        </w:rPr>
        <w:t>руб.,</w:t>
      </w:r>
      <w:r w:rsidR="00540BB8" w:rsidRPr="000E72CB">
        <w:rPr>
          <w:rFonts w:eastAsia="Calibri"/>
          <w:b/>
          <w:spacing w:val="-1"/>
        </w:rPr>
        <w:t xml:space="preserve"> в т.ч. НДС</w:t>
      </w:r>
      <w:r w:rsidR="00540BB8" w:rsidRPr="000E72CB">
        <w:rPr>
          <w:b/>
        </w:rPr>
        <w:t>.</w:t>
      </w:r>
    </w:p>
    <w:p w14:paraId="6DE91978" w14:textId="3DD3A25D" w:rsidR="000E72CB" w:rsidRDefault="000E72CB" w:rsidP="001308C8">
      <w:pPr>
        <w:tabs>
          <w:tab w:val="left" w:pos="284"/>
        </w:tabs>
        <w:ind w:right="-1"/>
        <w:jc w:val="center"/>
      </w:pPr>
      <w:r w:rsidRPr="004235CD">
        <w:t>НДС рассчитывается по налоговой ставке в соответствии с п. 3 ст. 164 Налогового кодекса РФ.</w:t>
      </w:r>
    </w:p>
    <w:p w14:paraId="1717F02D" w14:textId="77777777" w:rsidR="001308C8" w:rsidRPr="001308C8" w:rsidRDefault="001308C8" w:rsidP="001308C8">
      <w:pPr>
        <w:tabs>
          <w:tab w:val="left" w:pos="284"/>
        </w:tabs>
        <w:ind w:right="-1"/>
        <w:jc w:val="center"/>
      </w:pPr>
    </w:p>
    <w:p w14:paraId="48FFE026" w14:textId="77777777" w:rsidR="000E72CB" w:rsidRPr="00BC6A9F" w:rsidRDefault="000E72CB" w:rsidP="000E72CB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BC6A9F">
        <w:rPr>
          <w:rFonts w:ascii="Times New Roman" w:hAnsi="Times New Roman"/>
          <w:szCs w:val="24"/>
          <w:lang w:val="ru-RU"/>
        </w:rPr>
        <w:t>Если в течение 7 (семи) календарных дней с даты начала проведения Процедуры по Лоту не будут представлены заявки на участие, содержащие предложение о цене Лота, либо ни один из Претендентов, не будет признан участником Процедуры, то начиная со второго периода начальная цена Лота последовательно снижается в следующем порядке: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01"/>
        <w:gridCol w:w="2468"/>
        <w:gridCol w:w="1664"/>
        <w:gridCol w:w="1559"/>
      </w:tblGrid>
      <w:tr w:rsidR="000E72CB" w:rsidRPr="006F2A5E" w14:paraId="431F8949" w14:textId="77777777" w:rsidTr="000E72CB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DCCF" w14:textId="77777777" w:rsidR="000E72CB" w:rsidRPr="007908C0" w:rsidRDefault="000E72CB" w:rsidP="0052031F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C439" w14:textId="77777777" w:rsidR="000E72CB" w:rsidRPr="007908C0" w:rsidRDefault="000E72CB" w:rsidP="0052031F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7C12" w14:textId="77777777" w:rsidR="000E72CB" w:rsidRPr="007908C0" w:rsidRDefault="000E72CB" w:rsidP="0052031F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Шаг на понижение от начальной цены продажи (величина снижения), руб.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B5AD" w14:textId="77777777" w:rsidR="000E72CB" w:rsidRPr="007908C0" w:rsidRDefault="000E72CB" w:rsidP="0052031F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Цена периода, руб. с НДС.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8059" w14:textId="77777777" w:rsidR="000E72CB" w:rsidRPr="007908C0" w:rsidRDefault="000E72CB" w:rsidP="0052031F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bCs/>
                <w:sz w:val="22"/>
                <w:szCs w:val="22"/>
              </w:rPr>
              <w:t>Размер задатка, руб</w:t>
            </w:r>
            <w:r w:rsidRPr="007908C0">
              <w:rPr>
                <w:b/>
                <w:sz w:val="22"/>
                <w:szCs w:val="22"/>
              </w:rPr>
              <w:t>.</w:t>
            </w:r>
          </w:p>
        </w:tc>
      </w:tr>
      <w:tr w:rsidR="000E72CB" w:rsidRPr="006F2A5E" w14:paraId="08D96C75" w14:textId="77777777" w:rsidTr="007750BC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7CC7" w14:textId="77777777" w:rsidR="000E72CB" w:rsidRPr="00315597" w:rsidRDefault="000E72CB" w:rsidP="000E72CB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315597">
              <w:rPr>
                <w:bCs/>
                <w:sz w:val="22"/>
                <w:szCs w:val="22"/>
              </w:rPr>
              <w:t>12.01.2026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AE2B" w14:textId="77777777" w:rsidR="000E72CB" w:rsidRPr="00315597" w:rsidRDefault="000E72CB" w:rsidP="000E72CB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315597">
              <w:rPr>
                <w:bCs/>
                <w:sz w:val="22"/>
                <w:szCs w:val="22"/>
              </w:rPr>
              <w:t>19.01.2026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7338" w14:textId="77777777" w:rsidR="000E72CB" w:rsidRPr="00315597" w:rsidRDefault="000E72CB" w:rsidP="000E72CB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31559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0361C" w14:textId="0B7DDB47" w:rsidR="000E72CB" w:rsidRPr="00315597" w:rsidRDefault="000E72CB" w:rsidP="000E72CB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315597">
              <w:rPr>
                <w:color w:val="000000"/>
                <w:sz w:val="22"/>
                <w:szCs w:val="22"/>
              </w:rPr>
              <w:t>20 131 043,38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B94B" w14:textId="0AAFEB20" w:rsidR="000E72CB" w:rsidRPr="00315597" w:rsidRDefault="000E72CB" w:rsidP="000E72CB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315597">
              <w:rPr>
                <w:color w:val="000000"/>
                <w:sz w:val="22"/>
                <w:szCs w:val="22"/>
              </w:rPr>
              <w:t>2 013 104,34</w:t>
            </w:r>
          </w:p>
        </w:tc>
      </w:tr>
      <w:tr w:rsidR="000E72CB" w:rsidRPr="006F2A5E" w14:paraId="594F991E" w14:textId="77777777" w:rsidTr="000E72CB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81CC" w14:textId="77777777" w:rsidR="000E72CB" w:rsidRPr="00315597" w:rsidRDefault="000E72CB" w:rsidP="000E72CB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315597">
              <w:rPr>
                <w:bCs/>
                <w:sz w:val="22"/>
                <w:szCs w:val="22"/>
              </w:rPr>
              <w:t>19.01.2026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38E9" w14:textId="77777777" w:rsidR="000E72CB" w:rsidRPr="00315597" w:rsidRDefault="000E72CB" w:rsidP="000E72CB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315597">
              <w:rPr>
                <w:bCs/>
                <w:sz w:val="22"/>
                <w:szCs w:val="22"/>
              </w:rPr>
              <w:t>26.01.2026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3FA1" w14:textId="7F636151" w:rsidR="000E72CB" w:rsidRPr="00315597" w:rsidRDefault="000E72CB" w:rsidP="000E72CB">
            <w:pPr>
              <w:jc w:val="both"/>
              <w:rPr>
                <w:color w:val="000000"/>
                <w:sz w:val="22"/>
                <w:szCs w:val="22"/>
              </w:rPr>
            </w:pPr>
            <w:r w:rsidRPr="00315597">
              <w:rPr>
                <w:color w:val="000000"/>
                <w:sz w:val="22"/>
                <w:szCs w:val="22"/>
              </w:rPr>
              <w:t>1 006 552,17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3B611" w14:textId="41239DE8" w:rsidR="000E72CB" w:rsidRPr="00315597" w:rsidRDefault="000E72CB" w:rsidP="000E72CB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315597">
              <w:rPr>
                <w:color w:val="000000"/>
                <w:sz w:val="22"/>
                <w:szCs w:val="22"/>
              </w:rPr>
              <w:t>19 124 491,21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74F5" w14:textId="19DBDF4D" w:rsidR="000E72CB" w:rsidRPr="00315597" w:rsidRDefault="000E72CB" w:rsidP="000E72CB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315597">
              <w:rPr>
                <w:color w:val="000000"/>
                <w:sz w:val="22"/>
                <w:szCs w:val="22"/>
              </w:rPr>
              <w:t>1 912 449,12</w:t>
            </w:r>
          </w:p>
        </w:tc>
      </w:tr>
      <w:tr w:rsidR="000E72CB" w:rsidRPr="006F2A5E" w14:paraId="57C57830" w14:textId="77777777" w:rsidTr="000E72CB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203FD" w14:textId="77777777" w:rsidR="000E72CB" w:rsidRPr="00315597" w:rsidRDefault="000E72CB" w:rsidP="000E72CB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315597">
              <w:rPr>
                <w:bCs/>
                <w:sz w:val="22"/>
                <w:szCs w:val="22"/>
              </w:rPr>
              <w:t>26.01.2026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FF6ED" w14:textId="77777777" w:rsidR="000E72CB" w:rsidRPr="00315597" w:rsidRDefault="000E72CB" w:rsidP="000E72CB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315597">
              <w:rPr>
                <w:bCs/>
                <w:sz w:val="22"/>
                <w:szCs w:val="22"/>
              </w:rPr>
              <w:t>02.02.2026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98CC" w14:textId="733C19B7" w:rsidR="000E72CB" w:rsidRPr="00315597" w:rsidRDefault="000E72CB" w:rsidP="000E72CB">
            <w:pPr>
              <w:jc w:val="both"/>
              <w:rPr>
                <w:color w:val="000000"/>
                <w:sz w:val="22"/>
                <w:szCs w:val="22"/>
              </w:rPr>
            </w:pPr>
            <w:r w:rsidRPr="00315597">
              <w:rPr>
                <w:color w:val="000000"/>
                <w:sz w:val="22"/>
                <w:szCs w:val="22"/>
              </w:rPr>
              <w:t>1 006 552,17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29483" w14:textId="21CD899F" w:rsidR="000E72CB" w:rsidRPr="00315597" w:rsidRDefault="000E72CB" w:rsidP="000E72CB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315597">
              <w:rPr>
                <w:color w:val="000000"/>
                <w:sz w:val="22"/>
                <w:szCs w:val="22"/>
              </w:rPr>
              <w:t>18 117 939,04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4D97" w14:textId="23125B0D" w:rsidR="000E72CB" w:rsidRPr="00315597" w:rsidRDefault="000E72CB" w:rsidP="000E72CB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315597">
              <w:rPr>
                <w:color w:val="000000"/>
                <w:sz w:val="22"/>
                <w:szCs w:val="22"/>
              </w:rPr>
              <w:t>1 811 793,90</w:t>
            </w:r>
          </w:p>
        </w:tc>
      </w:tr>
      <w:tr w:rsidR="000E72CB" w:rsidRPr="006F2A5E" w14:paraId="7872FDE5" w14:textId="77777777" w:rsidTr="000E72CB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0BD93" w14:textId="77777777" w:rsidR="000E72CB" w:rsidRPr="00315597" w:rsidRDefault="000E72CB" w:rsidP="000E72CB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315597">
              <w:rPr>
                <w:bCs/>
                <w:sz w:val="22"/>
                <w:szCs w:val="22"/>
              </w:rPr>
              <w:t>02.02.2026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59F13" w14:textId="77777777" w:rsidR="000E72CB" w:rsidRPr="00315597" w:rsidRDefault="000E72CB" w:rsidP="000E72CB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315597">
              <w:rPr>
                <w:bCs/>
                <w:sz w:val="22"/>
                <w:szCs w:val="22"/>
              </w:rPr>
              <w:t>09.02.2026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5A3E" w14:textId="76B41D37" w:rsidR="000E72CB" w:rsidRPr="00315597" w:rsidRDefault="000E72CB" w:rsidP="000E72CB">
            <w:pPr>
              <w:jc w:val="both"/>
              <w:rPr>
                <w:color w:val="000000"/>
                <w:sz w:val="22"/>
                <w:szCs w:val="22"/>
              </w:rPr>
            </w:pPr>
            <w:r w:rsidRPr="00315597">
              <w:rPr>
                <w:color w:val="000000"/>
                <w:sz w:val="22"/>
                <w:szCs w:val="22"/>
              </w:rPr>
              <w:t>1 006 552,17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6DB28" w14:textId="67799D53" w:rsidR="000E72CB" w:rsidRPr="00315597" w:rsidRDefault="000E72CB" w:rsidP="000E72CB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315597">
              <w:rPr>
                <w:color w:val="000000"/>
                <w:sz w:val="22"/>
                <w:szCs w:val="22"/>
              </w:rPr>
              <w:t>17 111 386,87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772D" w14:textId="123BBF8B" w:rsidR="000E72CB" w:rsidRPr="00315597" w:rsidRDefault="000E72CB" w:rsidP="000E72CB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315597">
              <w:rPr>
                <w:color w:val="000000"/>
                <w:sz w:val="22"/>
                <w:szCs w:val="22"/>
              </w:rPr>
              <w:t>1 711 138,69</w:t>
            </w:r>
          </w:p>
        </w:tc>
      </w:tr>
      <w:tr w:rsidR="000E72CB" w:rsidRPr="006F2A5E" w14:paraId="1117EA74" w14:textId="77777777" w:rsidTr="007750BC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32077" w14:textId="77777777" w:rsidR="000E72CB" w:rsidRPr="00315597" w:rsidRDefault="000E72CB" w:rsidP="000E72CB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315597">
              <w:rPr>
                <w:bCs/>
                <w:sz w:val="22"/>
                <w:szCs w:val="22"/>
              </w:rPr>
              <w:t>09.02.2026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17330" w14:textId="77777777" w:rsidR="000E72CB" w:rsidRPr="00315597" w:rsidRDefault="000E72CB" w:rsidP="000E72CB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315597">
              <w:rPr>
                <w:bCs/>
                <w:sz w:val="22"/>
                <w:szCs w:val="22"/>
              </w:rPr>
              <w:t>16.02.2026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B8F3" w14:textId="66CADF4D" w:rsidR="000E72CB" w:rsidRPr="00315597" w:rsidRDefault="000E72CB" w:rsidP="000E72CB">
            <w:pPr>
              <w:jc w:val="both"/>
              <w:rPr>
                <w:color w:val="000000"/>
                <w:sz w:val="22"/>
                <w:szCs w:val="22"/>
              </w:rPr>
            </w:pPr>
            <w:r w:rsidRPr="00315597">
              <w:rPr>
                <w:color w:val="000000"/>
                <w:sz w:val="22"/>
                <w:szCs w:val="22"/>
              </w:rPr>
              <w:t>1 006 552,17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02B2D" w14:textId="60C5931D" w:rsidR="000E72CB" w:rsidRPr="00315597" w:rsidRDefault="000E72CB" w:rsidP="000E72CB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315597">
              <w:rPr>
                <w:color w:val="000000"/>
                <w:sz w:val="22"/>
                <w:szCs w:val="22"/>
              </w:rPr>
              <w:t>16 104 834,70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4294" w14:textId="192FE55B" w:rsidR="000E72CB" w:rsidRPr="00315597" w:rsidRDefault="000E72CB" w:rsidP="000E72CB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315597">
              <w:rPr>
                <w:color w:val="000000"/>
                <w:sz w:val="22"/>
                <w:szCs w:val="22"/>
              </w:rPr>
              <w:t>1 610 483,47</w:t>
            </w:r>
          </w:p>
        </w:tc>
      </w:tr>
    </w:tbl>
    <w:p w14:paraId="49EA7F61" w14:textId="77777777" w:rsidR="000E72CB" w:rsidRPr="001308C8" w:rsidRDefault="000E72CB" w:rsidP="000E72CB">
      <w:pPr>
        <w:autoSpaceDN w:val="0"/>
        <w:adjustRightInd w:val="0"/>
        <w:spacing w:before="60"/>
        <w:rPr>
          <w:b/>
          <w:color w:val="000000"/>
        </w:rPr>
      </w:pPr>
    </w:p>
    <w:p w14:paraId="1C35A9BE" w14:textId="7FAAC7D9" w:rsidR="00D23001" w:rsidRPr="001308C8" w:rsidRDefault="00D23001" w:rsidP="001308C8">
      <w:pPr>
        <w:ind w:firstLine="567"/>
        <w:jc w:val="both"/>
        <w:rPr>
          <w:bCs/>
          <w:color w:val="000000"/>
        </w:rPr>
      </w:pPr>
      <w:r w:rsidRPr="001308C8">
        <w:rPr>
          <w:rFonts w:eastAsia="Calibri"/>
          <w:b/>
          <w:spacing w:val="-1"/>
        </w:rPr>
        <w:lastRenderedPageBreak/>
        <w:t>Лот 4.</w:t>
      </w:r>
      <w:r w:rsidRPr="001308C8">
        <w:rPr>
          <w:rFonts w:eastAsia="Calibri"/>
          <w:bCs/>
          <w:spacing w:val="-1"/>
        </w:rPr>
        <w:t xml:space="preserve"> </w:t>
      </w:r>
      <w:r w:rsidR="001308C8" w:rsidRPr="001308C8">
        <w:rPr>
          <w:bCs/>
          <w:spacing w:val="-1"/>
        </w:rPr>
        <w:t xml:space="preserve">Товарно-материальные ценности (метизы, крепеж, электроинструменты и комплектующие, прочее сопутствующее имущество, </w:t>
      </w:r>
      <w:r w:rsidR="001308C8" w:rsidRPr="001308C8">
        <w:rPr>
          <w:bCs/>
          <w:color w:val="000000"/>
        </w:rPr>
        <w:t>333 наименований).</w:t>
      </w:r>
    </w:p>
    <w:p w14:paraId="6264FEDB" w14:textId="6FE79521" w:rsidR="0088056C" w:rsidRPr="001308C8" w:rsidRDefault="0088056C" w:rsidP="00460E2B">
      <w:pPr>
        <w:autoSpaceDN w:val="0"/>
        <w:adjustRightInd w:val="0"/>
        <w:spacing w:before="60"/>
        <w:ind w:firstLine="567"/>
        <w:jc w:val="both"/>
      </w:pPr>
      <w:r w:rsidRPr="001308C8">
        <w:t>Адрес местонахождения Лота</w:t>
      </w:r>
      <w:r w:rsidR="00FD6631" w:rsidRPr="001308C8">
        <w:t xml:space="preserve"> 4</w:t>
      </w:r>
      <w:r w:rsidRPr="001308C8">
        <w:t>: Московская область, Орехово-Зуевский район., город Ликино-Дулево, ул. Советская, д.41 и Московская область, Орехово-Зуевский район, город Куровское, ул. Советская, дом 105</w:t>
      </w:r>
      <w:r w:rsidR="00754DAB" w:rsidRPr="001308C8">
        <w:t>.</w:t>
      </w:r>
    </w:p>
    <w:p w14:paraId="254CC2B3" w14:textId="59EF0985" w:rsidR="0013153C" w:rsidRPr="001308C8" w:rsidRDefault="0013153C" w:rsidP="0013153C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Cs/>
        </w:rPr>
      </w:pPr>
      <w:r w:rsidRPr="001308C8">
        <w:rPr>
          <w:bCs/>
        </w:rPr>
        <w:t xml:space="preserve">Полный перечень, подробное описание и состав Лота </w:t>
      </w:r>
      <w:r w:rsidR="0050190A" w:rsidRPr="001308C8">
        <w:rPr>
          <w:bCs/>
        </w:rPr>
        <w:t>4</w:t>
      </w:r>
      <w:r w:rsidRPr="001308C8">
        <w:rPr>
          <w:bCs/>
        </w:rPr>
        <w:t xml:space="preserve"> размещен на электронной площадке в разделе «карточка лота».</w:t>
      </w:r>
    </w:p>
    <w:p w14:paraId="69EB0CC4" w14:textId="77777777" w:rsidR="001308C8" w:rsidRPr="001308C8" w:rsidRDefault="007C221E" w:rsidP="001308C8">
      <w:pPr>
        <w:tabs>
          <w:tab w:val="left" w:pos="284"/>
        </w:tabs>
        <w:ind w:right="-1"/>
        <w:jc w:val="center"/>
      </w:pPr>
      <w:r w:rsidRPr="001308C8">
        <w:rPr>
          <w:b/>
        </w:rPr>
        <w:t xml:space="preserve">Начальная цена Лота 4 – </w:t>
      </w:r>
      <w:r w:rsidR="001308C8" w:rsidRPr="001308C8">
        <w:rPr>
          <w:b/>
        </w:rPr>
        <w:t>20 415 117,51</w:t>
      </w:r>
      <w:r w:rsidR="001308C8" w:rsidRPr="001308C8">
        <w:rPr>
          <w:b/>
        </w:rPr>
        <w:t xml:space="preserve"> </w:t>
      </w:r>
      <w:r w:rsidRPr="001308C8">
        <w:rPr>
          <w:b/>
        </w:rPr>
        <w:t xml:space="preserve">руб., </w:t>
      </w:r>
      <w:r w:rsidRPr="001308C8">
        <w:rPr>
          <w:rFonts w:eastAsia="Calibri"/>
          <w:b/>
          <w:spacing w:val="-1"/>
        </w:rPr>
        <w:t>в т.ч. НДС.</w:t>
      </w:r>
      <w:r w:rsidR="001308C8" w:rsidRPr="001308C8">
        <w:t xml:space="preserve"> </w:t>
      </w:r>
    </w:p>
    <w:p w14:paraId="0FF842B2" w14:textId="3464716A" w:rsidR="007C221E" w:rsidRPr="001308C8" w:rsidRDefault="001308C8" w:rsidP="001308C8">
      <w:pPr>
        <w:tabs>
          <w:tab w:val="left" w:pos="284"/>
        </w:tabs>
        <w:ind w:right="-1"/>
        <w:jc w:val="center"/>
      </w:pPr>
      <w:r w:rsidRPr="001308C8">
        <w:t>НДС рассчитывается по налоговой ставке в соответствии с п. 3 ст. 164 Налогового кодекса РФ.</w:t>
      </w:r>
    </w:p>
    <w:p w14:paraId="28327FFA" w14:textId="77777777" w:rsidR="001308C8" w:rsidRPr="001308C8" w:rsidRDefault="007C221E" w:rsidP="001308C8">
      <w:pPr>
        <w:tabs>
          <w:tab w:val="left" w:pos="284"/>
        </w:tabs>
        <w:ind w:right="-1"/>
        <w:jc w:val="center"/>
      </w:pPr>
      <w:r w:rsidRPr="001308C8">
        <w:rPr>
          <w:b/>
        </w:rPr>
        <w:t>Минимальная цена Лота 4</w:t>
      </w:r>
      <w:r w:rsidR="00540BB8" w:rsidRPr="001308C8">
        <w:rPr>
          <w:b/>
        </w:rPr>
        <w:t xml:space="preserve">– </w:t>
      </w:r>
      <w:r w:rsidR="001308C8" w:rsidRPr="001308C8">
        <w:rPr>
          <w:b/>
          <w:color w:val="000000"/>
        </w:rPr>
        <w:t xml:space="preserve">16 332 094,01 </w:t>
      </w:r>
      <w:r w:rsidR="00540BB8" w:rsidRPr="001308C8">
        <w:rPr>
          <w:b/>
        </w:rPr>
        <w:t xml:space="preserve">руб., </w:t>
      </w:r>
      <w:r w:rsidR="00540BB8" w:rsidRPr="001308C8">
        <w:rPr>
          <w:rFonts w:eastAsia="Calibri"/>
          <w:b/>
          <w:spacing w:val="-1"/>
        </w:rPr>
        <w:t>в т.ч. НДС.</w:t>
      </w:r>
      <w:r w:rsidR="001308C8" w:rsidRPr="001308C8">
        <w:t xml:space="preserve"> </w:t>
      </w:r>
    </w:p>
    <w:p w14:paraId="7955A3BA" w14:textId="4D28903E" w:rsidR="001308C8" w:rsidRPr="001308C8" w:rsidRDefault="001308C8" w:rsidP="001308C8">
      <w:pPr>
        <w:tabs>
          <w:tab w:val="left" w:pos="284"/>
        </w:tabs>
        <w:ind w:right="-1"/>
        <w:jc w:val="center"/>
      </w:pPr>
      <w:r w:rsidRPr="001308C8">
        <w:t>НДС рассчитывается по налоговой ставке в соответствии с п. 3 ст. 164 Налогового кодекса РФ.</w:t>
      </w:r>
    </w:p>
    <w:p w14:paraId="729C09C8" w14:textId="77777777" w:rsidR="001308C8" w:rsidRPr="006F2A5E" w:rsidRDefault="001308C8" w:rsidP="001308C8">
      <w:pPr>
        <w:autoSpaceDN w:val="0"/>
        <w:adjustRightInd w:val="0"/>
        <w:spacing w:before="60"/>
        <w:rPr>
          <w:highlight w:val="yellow"/>
        </w:rPr>
      </w:pPr>
    </w:p>
    <w:p w14:paraId="6BBF0C0E" w14:textId="77777777" w:rsidR="001308C8" w:rsidRPr="00BC6A9F" w:rsidRDefault="001308C8" w:rsidP="001308C8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BC6A9F">
        <w:rPr>
          <w:rFonts w:ascii="Times New Roman" w:hAnsi="Times New Roman"/>
          <w:szCs w:val="24"/>
          <w:lang w:val="ru-RU"/>
        </w:rPr>
        <w:t>Если в течение 7 (семи) календарных дней с даты начала проведения Процедуры по Лоту не будут представлены заявки на участие, содержащие предложение о цене Лота, либо ни один из Претендентов, не будет признан участником Процедуры, то начиная со второго периода начальная цена Лота последовательно снижается в следующем порядке: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01"/>
        <w:gridCol w:w="2468"/>
        <w:gridCol w:w="1664"/>
        <w:gridCol w:w="1559"/>
      </w:tblGrid>
      <w:tr w:rsidR="001308C8" w:rsidRPr="006F2A5E" w14:paraId="7C81D74B" w14:textId="77777777" w:rsidTr="0052031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6C26" w14:textId="77777777" w:rsidR="001308C8" w:rsidRPr="007908C0" w:rsidRDefault="001308C8" w:rsidP="0052031F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B968" w14:textId="77777777" w:rsidR="001308C8" w:rsidRPr="007908C0" w:rsidRDefault="001308C8" w:rsidP="0052031F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AF30" w14:textId="77777777" w:rsidR="001308C8" w:rsidRPr="007908C0" w:rsidRDefault="001308C8" w:rsidP="0052031F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Шаг на понижение от начальной цены продажи (величина снижения), руб.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8733" w14:textId="77777777" w:rsidR="001308C8" w:rsidRPr="007908C0" w:rsidRDefault="001308C8" w:rsidP="0052031F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Цена периода, руб. с НДС.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834D" w14:textId="77777777" w:rsidR="001308C8" w:rsidRPr="007908C0" w:rsidRDefault="001308C8" w:rsidP="0052031F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bCs/>
                <w:sz w:val="22"/>
                <w:szCs w:val="22"/>
              </w:rPr>
              <w:t>Размер задатка, руб</w:t>
            </w:r>
            <w:r w:rsidRPr="007908C0">
              <w:rPr>
                <w:b/>
                <w:sz w:val="22"/>
                <w:szCs w:val="22"/>
              </w:rPr>
              <w:t>.</w:t>
            </w:r>
          </w:p>
        </w:tc>
      </w:tr>
      <w:tr w:rsidR="001308C8" w:rsidRPr="006F2A5E" w14:paraId="19F1BD59" w14:textId="77777777" w:rsidTr="0052031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4C8A" w14:textId="77777777" w:rsidR="001308C8" w:rsidRPr="001308C8" w:rsidRDefault="001308C8" w:rsidP="001308C8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1308C8">
              <w:rPr>
                <w:bCs/>
                <w:sz w:val="22"/>
                <w:szCs w:val="22"/>
              </w:rPr>
              <w:t>12.01.2026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FA04" w14:textId="77777777" w:rsidR="001308C8" w:rsidRPr="001308C8" w:rsidRDefault="001308C8" w:rsidP="001308C8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1308C8">
              <w:rPr>
                <w:bCs/>
                <w:sz w:val="22"/>
                <w:szCs w:val="22"/>
              </w:rPr>
              <w:t>19.01.2026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218D" w14:textId="77777777" w:rsidR="001308C8" w:rsidRPr="001308C8" w:rsidRDefault="001308C8" w:rsidP="001308C8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1308C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CFD9C" w14:textId="05789EC1" w:rsidR="001308C8" w:rsidRPr="001308C8" w:rsidRDefault="001308C8" w:rsidP="001308C8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1308C8">
              <w:rPr>
                <w:color w:val="000000"/>
                <w:sz w:val="22"/>
                <w:szCs w:val="22"/>
              </w:rPr>
              <w:t>20 415 117,51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05EA" w14:textId="12CFBD85" w:rsidR="001308C8" w:rsidRPr="001308C8" w:rsidRDefault="001308C8" w:rsidP="001308C8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1308C8">
              <w:rPr>
                <w:color w:val="000000"/>
                <w:sz w:val="22"/>
                <w:szCs w:val="22"/>
              </w:rPr>
              <w:t>2 041 511,75</w:t>
            </w:r>
          </w:p>
        </w:tc>
      </w:tr>
      <w:tr w:rsidR="001308C8" w:rsidRPr="006F2A5E" w14:paraId="3E6D9366" w14:textId="77777777" w:rsidTr="0052031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C2EA" w14:textId="77777777" w:rsidR="001308C8" w:rsidRPr="001308C8" w:rsidRDefault="001308C8" w:rsidP="001308C8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1308C8">
              <w:rPr>
                <w:bCs/>
                <w:sz w:val="22"/>
                <w:szCs w:val="22"/>
              </w:rPr>
              <w:t>19.01.2026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8511" w14:textId="77777777" w:rsidR="001308C8" w:rsidRPr="001308C8" w:rsidRDefault="001308C8" w:rsidP="001308C8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1308C8">
              <w:rPr>
                <w:bCs/>
                <w:sz w:val="22"/>
                <w:szCs w:val="22"/>
              </w:rPr>
              <w:t>26.01.2026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2E4" w14:textId="52F306C6" w:rsidR="001308C8" w:rsidRPr="001308C8" w:rsidRDefault="001308C8" w:rsidP="001308C8">
            <w:pPr>
              <w:jc w:val="both"/>
              <w:rPr>
                <w:color w:val="000000"/>
                <w:sz w:val="22"/>
                <w:szCs w:val="22"/>
              </w:rPr>
            </w:pPr>
            <w:r w:rsidRPr="001308C8">
              <w:rPr>
                <w:color w:val="000000"/>
                <w:sz w:val="22"/>
                <w:szCs w:val="22"/>
              </w:rPr>
              <w:t>1 020 755,88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3CD3D" w14:textId="7F6EFE2B" w:rsidR="001308C8" w:rsidRPr="001308C8" w:rsidRDefault="001308C8" w:rsidP="001308C8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1308C8">
              <w:rPr>
                <w:color w:val="000000"/>
                <w:sz w:val="22"/>
                <w:szCs w:val="22"/>
              </w:rPr>
              <w:t>19 394 361,64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731A" w14:textId="7317905B" w:rsidR="001308C8" w:rsidRPr="001308C8" w:rsidRDefault="001308C8" w:rsidP="001308C8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1308C8">
              <w:rPr>
                <w:color w:val="000000"/>
                <w:sz w:val="22"/>
                <w:szCs w:val="22"/>
              </w:rPr>
              <w:t>1 939 436,16</w:t>
            </w:r>
          </w:p>
        </w:tc>
      </w:tr>
      <w:tr w:rsidR="001308C8" w:rsidRPr="006F2A5E" w14:paraId="54C29038" w14:textId="77777777" w:rsidTr="0052031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C7990" w14:textId="77777777" w:rsidR="001308C8" w:rsidRPr="001308C8" w:rsidRDefault="001308C8" w:rsidP="001308C8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1308C8">
              <w:rPr>
                <w:bCs/>
                <w:sz w:val="22"/>
                <w:szCs w:val="22"/>
              </w:rPr>
              <w:t>26.01.2026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0440F" w14:textId="77777777" w:rsidR="001308C8" w:rsidRPr="001308C8" w:rsidRDefault="001308C8" w:rsidP="001308C8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1308C8">
              <w:rPr>
                <w:bCs/>
                <w:sz w:val="22"/>
                <w:szCs w:val="22"/>
              </w:rPr>
              <w:t>02.02.2026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B682" w14:textId="51E2C3DB" w:rsidR="001308C8" w:rsidRPr="001308C8" w:rsidRDefault="001308C8" w:rsidP="001308C8">
            <w:pPr>
              <w:jc w:val="both"/>
              <w:rPr>
                <w:color w:val="000000"/>
                <w:sz w:val="22"/>
                <w:szCs w:val="22"/>
              </w:rPr>
            </w:pPr>
            <w:r w:rsidRPr="001308C8">
              <w:rPr>
                <w:color w:val="000000"/>
                <w:sz w:val="22"/>
                <w:szCs w:val="22"/>
              </w:rPr>
              <w:t>1 020 755,88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988DE" w14:textId="6019B054" w:rsidR="001308C8" w:rsidRPr="001308C8" w:rsidRDefault="001308C8" w:rsidP="001308C8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1308C8">
              <w:rPr>
                <w:color w:val="000000"/>
                <w:sz w:val="22"/>
                <w:szCs w:val="22"/>
              </w:rPr>
              <w:t>18 373 605,76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9F5D" w14:textId="1B1F3F28" w:rsidR="001308C8" w:rsidRPr="001308C8" w:rsidRDefault="001308C8" w:rsidP="001308C8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1308C8">
              <w:rPr>
                <w:color w:val="000000"/>
                <w:sz w:val="22"/>
                <w:szCs w:val="22"/>
              </w:rPr>
              <w:t>1 837 360,58</w:t>
            </w:r>
          </w:p>
        </w:tc>
      </w:tr>
      <w:tr w:rsidR="001308C8" w:rsidRPr="006F2A5E" w14:paraId="2818E24A" w14:textId="77777777" w:rsidTr="0052031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3A197" w14:textId="77777777" w:rsidR="001308C8" w:rsidRPr="001308C8" w:rsidRDefault="001308C8" w:rsidP="001308C8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1308C8">
              <w:rPr>
                <w:bCs/>
                <w:sz w:val="22"/>
                <w:szCs w:val="22"/>
              </w:rPr>
              <w:t>02.02.2026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F140" w14:textId="77777777" w:rsidR="001308C8" w:rsidRPr="001308C8" w:rsidRDefault="001308C8" w:rsidP="001308C8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1308C8">
              <w:rPr>
                <w:bCs/>
                <w:sz w:val="22"/>
                <w:szCs w:val="22"/>
              </w:rPr>
              <w:t>09.02.2026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0476" w14:textId="74848FCF" w:rsidR="001308C8" w:rsidRPr="001308C8" w:rsidRDefault="001308C8" w:rsidP="001308C8">
            <w:pPr>
              <w:jc w:val="both"/>
              <w:rPr>
                <w:color w:val="000000"/>
                <w:sz w:val="22"/>
                <w:szCs w:val="22"/>
              </w:rPr>
            </w:pPr>
            <w:r w:rsidRPr="001308C8">
              <w:rPr>
                <w:color w:val="000000"/>
                <w:sz w:val="22"/>
                <w:szCs w:val="22"/>
              </w:rPr>
              <w:t>1 020 755,88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5DF09" w14:textId="548E7855" w:rsidR="001308C8" w:rsidRPr="001308C8" w:rsidRDefault="001308C8" w:rsidP="001308C8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1308C8">
              <w:rPr>
                <w:color w:val="000000"/>
                <w:sz w:val="22"/>
                <w:szCs w:val="22"/>
              </w:rPr>
              <w:t>17 352 849,89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30A3" w14:textId="156EDDFB" w:rsidR="001308C8" w:rsidRPr="001308C8" w:rsidRDefault="001308C8" w:rsidP="001308C8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1308C8">
              <w:rPr>
                <w:color w:val="000000"/>
                <w:sz w:val="22"/>
                <w:szCs w:val="22"/>
              </w:rPr>
              <w:t>1 735 284,98</w:t>
            </w:r>
          </w:p>
        </w:tc>
      </w:tr>
      <w:tr w:rsidR="001308C8" w:rsidRPr="006F2A5E" w14:paraId="4549CBA0" w14:textId="77777777" w:rsidTr="0052031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DFB23" w14:textId="77777777" w:rsidR="001308C8" w:rsidRPr="001308C8" w:rsidRDefault="001308C8" w:rsidP="001308C8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1308C8">
              <w:rPr>
                <w:bCs/>
                <w:sz w:val="22"/>
                <w:szCs w:val="22"/>
              </w:rPr>
              <w:t>09.02.2026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847C7" w14:textId="77777777" w:rsidR="001308C8" w:rsidRPr="001308C8" w:rsidRDefault="001308C8" w:rsidP="001308C8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1308C8">
              <w:rPr>
                <w:bCs/>
                <w:sz w:val="22"/>
                <w:szCs w:val="22"/>
              </w:rPr>
              <w:t>16.02.2026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83DE" w14:textId="0CF55F60" w:rsidR="001308C8" w:rsidRPr="001308C8" w:rsidRDefault="001308C8" w:rsidP="001308C8">
            <w:pPr>
              <w:jc w:val="both"/>
              <w:rPr>
                <w:color w:val="000000"/>
                <w:sz w:val="22"/>
                <w:szCs w:val="22"/>
              </w:rPr>
            </w:pPr>
            <w:r w:rsidRPr="001308C8">
              <w:rPr>
                <w:color w:val="000000"/>
                <w:sz w:val="22"/>
                <w:szCs w:val="22"/>
              </w:rPr>
              <w:t>1 020 755,88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DCF1C" w14:textId="78AB2B58" w:rsidR="001308C8" w:rsidRPr="001308C8" w:rsidRDefault="001308C8" w:rsidP="001308C8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1308C8">
              <w:rPr>
                <w:color w:val="000000"/>
                <w:sz w:val="22"/>
                <w:szCs w:val="22"/>
              </w:rPr>
              <w:t>16 332 094,01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61DA" w14:textId="036526E0" w:rsidR="001308C8" w:rsidRPr="001308C8" w:rsidRDefault="001308C8" w:rsidP="001308C8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1308C8">
              <w:rPr>
                <w:color w:val="000000"/>
                <w:sz w:val="22"/>
                <w:szCs w:val="22"/>
              </w:rPr>
              <w:t>1 633 209,40</w:t>
            </w:r>
          </w:p>
        </w:tc>
      </w:tr>
    </w:tbl>
    <w:p w14:paraId="27A686A5" w14:textId="77777777" w:rsidR="001308C8" w:rsidRDefault="001308C8" w:rsidP="00B849A1">
      <w:pPr>
        <w:jc w:val="both"/>
        <w:rPr>
          <w:highlight w:val="yellow"/>
        </w:rPr>
      </w:pPr>
    </w:p>
    <w:p w14:paraId="08623FD5" w14:textId="77777777" w:rsidR="001308C8" w:rsidRPr="006F2A5E" w:rsidRDefault="001308C8" w:rsidP="00B849A1">
      <w:pPr>
        <w:jc w:val="both"/>
        <w:rPr>
          <w:highlight w:val="yellow"/>
        </w:rPr>
      </w:pPr>
    </w:p>
    <w:p w14:paraId="6D97D3EF" w14:textId="3349E5A7" w:rsidR="00C0264D" w:rsidRPr="00315597" w:rsidRDefault="00C0264D" w:rsidP="00B849A1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rFonts w:eastAsia="Calibri"/>
          <w:b/>
        </w:rPr>
      </w:pPr>
      <w:r w:rsidRPr="00315597">
        <w:rPr>
          <w:rFonts w:eastAsia="Calibri"/>
          <w:b/>
        </w:rPr>
        <w:t>Перечень, описание и состав реализуемых Лотов может незначительно отличаться от заявленного</w:t>
      </w:r>
      <w:r w:rsidR="00A221BF" w:rsidRPr="00315597">
        <w:rPr>
          <w:rFonts w:eastAsia="Calibri"/>
          <w:b/>
        </w:rPr>
        <w:t xml:space="preserve"> Перечня,</w:t>
      </w:r>
      <w:r w:rsidRPr="00315597">
        <w:rPr>
          <w:rFonts w:eastAsia="Calibri"/>
          <w:b/>
        </w:rPr>
        <w:t xml:space="preserve"> </w:t>
      </w:r>
      <w:r w:rsidR="00A221BF" w:rsidRPr="00315597">
        <w:rPr>
          <w:b/>
        </w:rPr>
        <w:t>размещённого на электронной площадке в разделе «карточка лота».</w:t>
      </w:r>
    </w:p>
    <w:p w14:paraId="74347889" w14:textId="197D0E3C" w:rsidR="003A7189" w:rsidRPr="00315597" w:rsidRDefault="005F366D" w:rsidP="00B849A1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</w:pPr>
      <w:r w:rsidRPr="00315597">
        <w:t>Лоты никому не проданы, не находятся под арестом, не обременены правами третьих лиц.</w:t>
      </w:r>
    </w:p>
    <w:p w14:paraId="2EE8E95D" w14:textId="0FA9FFD1" w:rsidR="00754DAB" w:rsidRPr="00315597" w:rsidRDefault="00B849A1" w:rsidP="00754DAB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/>
          <w:bCs/>
        </w:rPr>
      </w:pPr>
      <w:r w:rsidRPr="00315597">
        <w:rPr>
          <w:b/>
          <w:bCs/>
        </w:rPr>
        <w:t xml:space="preserve">Сумма задатка устанавливается в размере 10% (десять) процентов от начальной цены продажи Лотов, установленной для определенного периода </w:t>
      </w:r>
      <w:r w:rsidR="00754DAB" w:rsidRPr="00315597">
        <w:rPr>
          <w:b/>
          <w:bCs/>
        </w:rPr>
        <w:t>П</w:t>
      </w:r>
      <w:r w:rsidRPr="00315597">
        <w:rPr>
          <w:b/>
          <w:bCs/>
        </w:rPr>
        <w:t>роцедуры.</w:t>
      </w:r>
    </w:p>
    <w:p w14:paraId="49060D28" w14:textId="408CFA31" w:rsidR="00754DAB" w:rsidRPr="00315597" w:rsidRDefault="00B849A1" w:rsidP="00754DAB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/>
          <w:bCs/>
        </w:rPr>
      </w:pPr>
      <w:r w:rsidRPr="00315597">
        <w:rPr>
          <w:b/>
          <w:bCs/>
        </w:rPr>
        <w:t xml:space="preserve">Шаг на понижение (Величина снижения) устанавливается в размере 5% (пять) процентов от начальной цены продажи Лотов на первом периоде </w:t>
      </w:r>
      <w:r w:rsidR="00AF6A63" w:rsidRPr="00315597">
        <w:rPr>
          <w:b/>
          <w:bCs/>
        </w:rPr>
        <w:t>П</w:t>
      </w:r>
      <w:r w:rsidRPr="00315597">
        <w:rPr>
          <w:b/>
          <w:bCs/>
        </w:rPr>
        <w:t>роцедуры.</w:t>
      </w:r>
    </w:p>
    <w:p w14:paraId="4FB9A956" w14:textId="658FC482" w:rsidR="00754DAB" w:rsidRPr="00315597" w:rsidRDefault="00B849A1" w:rsidP="00754DAB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/>
        </w:rPr>
      </w:pPr>
      <w:r w:rsidRPr="00315597">
        <w:t xml:space="preserve">Срок первого периода </w:t>
      </w:r>
      <w:r w:rsidR="00E13104" w:rsidRPr="00315597">
        <w:rPr>
          <w:bCs/>
        </w:rPr>
        <w:t>П</w:t>
      </w:r>
      <w:r w:rsidRPr="00315597">
        <w:rPr>
          <w:bCs/>
        </w:rPr>
        <w:t xml:space="preserve">роцедуры </w:t>
      </w:r>
      <w:r w:rsidRPr="00315597">
        <w:t xml:space="preserve">– </w:t>
      </w:r>
      <w:r w:rsidR="00315597" w:rsidRPr="00315597">
        <w:t>7</w:t>
      </w:r>
      <w:r w:rsidRPr="00315597">
        <w:t xml:space="preserve"> (</w:t>
      </w:r>
      <w:r w:rsidR="00315597" w:rsidRPr="00315597">
        <w:t>семь</w:t>
      </w:r>
      <w:r w:rsidRPr="00315597">
        <w:t>) календарный день</w:t>
      </w:r>
      <w:r w:rsidR="00315597" w:rsidRPr="00315597">
        <w:t xml:space="preserve"> (без снижения Начальной цены продажи Лота)</w:t>
      </w:r>
      <w:r w:rsidRPr="00315597">
        <w:t>.</w:t>
      </w:r>
    </w:p>
    <w:p w14:paraId="6F89D421" w14:textId="1B9D4BD7" w:rsidR="00754DAB" w:rsidRPr="00315597" w:rsidRDefault="00B849A1" w:rsidP="00754DAB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/>
        </w:rPr>
      </w:pPr>
      <w:r w:rsidRPr="00315597">
        <w:t xml:space="preserve">Периоды снижения цены </w:t>
      </w:r>
      <w:r w:rsidR="006F665B" w:rsidRPr="00315597">
        <w:t>(</w:t>
      </w:r>
      <w:r w:rsidRPr="00315597">
        <w:t xml:space="preserve">со второго </w:t>
      </w:r>
      <w:r w:rsidR="006F665B" w:rsidRPr="00315597">
        <w:t>по пятый периоды Процедуры)</w:t>
      </w:r>
      <w:r w:rsidRPr="00315597">
        <w:t xml:space="preserve"> – 7 (семь) календарных дней.</w:t>
      </w:r>
    </w:p>
    <w:p w14:paraId="77A0369A" w14:textId="39D7B503" w:rsidR="00492104" w:rsidRDefault="00B849A1" w:rsidP="00754DAB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</w:pPr>
      <w:r w:rsidRPr="00315597">
        <w:t xml:space="preserve">Количество периодов в </w:t>
      </w:r>
      <w:r w:rsidR="00E13104" w:rsidRPr="00315597">
        <w:rPr>
          <w:bCs/>
        </w:rPr>
        <w:t>П</w:t>
      </w:r>
      <w:r w:rsidRPr="00315597">
        <w:rPr>
          <w:bCs/>
        </w:rPr>
        <w:t xml:space="preserve">роцедуре </w:t>
      </w:r>
      <w:r w:rsidRPr="00315597">
        <w:t>– 5 (пять).</w:t>
      </w:r>
    </w:p>
    <w:p w14:paraId="6592E2B3" w14:textId="77777777" w:rsidR="00315597" w:rsidRPr="00315597" w:rsidRDefault="00315597" w:rsidP="00754DAB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/>
        </w:rPr>
      </w:pPr>
    </w:p>
    <w:p w14:paraId="248E1ADC" w14:textId="77777777" w:rsidR="00754DAB" w:rsidRPr="006F2A5E" w:rsidRDefault="00492104" w:rsidP="00754DAB">
      <w:pPr>
        <w:widowControl w:val="0"/>
        <w:ind w:firstLine="567"/>
        <w:jc w:val="both"/>
        <w:rPr>
          <w:b/>
        </w:rPr>
      </w:pPr>
      <w:r w:rsidRPr="006F2A5E">
        <w:rPr>
          <w:b/>
        </w:rPr>
        <w:t>Порядок ознакомления с документами по Лот</w:t>
      </w:r>
      <w:r w:rsidR="006B044C" w:rsidRPr="006F2A5E">
        <w:rPr>
          <w:b/>
        </w:rPr>
        <w:t>ам</w:t>
      </w:r>
      <w:r w:rsidRPr="006F2A5E">
        <w:rPr>
          <w:b/>
        </w:rPr>
        <w:t>:</w:t>
      </w:r>
    </w:p>
    <w:p w14:paraId="7D69D780" w14:textId="77777777" w:rsidR="00754DAB" w:rsidRPr="006F2A5E" w:rsidRDefault="00540BB8" w:rsidP="00754DAB">
      <w:pPr>
        <w:widowControl w:val="0"/>
        <w:ind w:firstLine="567"/>
        <w:jc w:val="both"/>
        <w:rPr>
          <w:b/>
        </w:rPr>
      </w:pPr>
      <w:r w:rsidRPr="006F2A5E">
        <w:rPr>
          <w:bCs/>
        </w:rPr>
        <w:t xml:space="preserve">Документы предоставляются по письменному запросу Претендента, направленному на адрес электронной почты Организатора </w:t>
      </w:r>
      <w:r w:rsidR="00B849A1" w:rsidRPr="006F2A5E">
        <w:rPr>
          <w:bCs/>
        </w:rPr>
        <w:t>процедуры</w:t>
      </w:r>
      <w:r w:rsidRPr="006F2A5E">
        <w:rPr>
          <w:bCs/>
        </w:rPr>
        <w:t xml:space="preserve">, указанный в настоящем информационном сообщении. </w:t>
      </w:r>
    </w:p>
    <w:p w14:paraId="768A1670" w14:textId="2086B954" w:rsidR="00492104" w:rsidRPr="006F2A5E" w:rsidRDefault="00492104" w:rsidP="00754DAB">
      <w:pPr>
        <w:widowControl w:val="0"/>
        <w:ind w:firstLine="567"/>
        <w:jc w:val="both"/>
        <w:rPr>
          <w:b/>
        </w:rPr>
      </w:pPr>
      <w:r w:rsidRPr="006F2A5E">
        <w:rPr>
          <w:b/>
        </w:rPr>
        <w:t xml:space="preserve">Телефон и адрес электронной почты для справок: </w:t>
      </w:r>
      <w:r w:rsidR="00E13104" w:rsidRPr="006F2A5E">
        <w:rPr>
          <w:b/>
        </w:rPr>
        <w:t>тел. 7967-268-63-09, эл. почта: fokina@auction-house.ru.</w:t>
      </w:r>
    </w:p>
    <w:p w14:paraId="5F0E81D3" w14:textId="77777777" w:rsidR="00492104" w:rsidRPr="006F2A5E" w:rsidRDefault="00492104" w:rsidP="00492104">
      <w:pPr>
        <w:widowControl w:val="0"/>
        <w:ind w:firstLine="709"/>
        <w:jc w:val="both"/>
        <w:rPr>
          <w:b/>
          <w:highlight w:val="yellow"/>
        </w:rPr>
      </w:pPr>
    </w:p>
    <w:p w14:paraId="6DCC5699" w14:textId="77777777" w:rsidR="00C96204" w:rsidRPr="00EA1861" w:rsidRDefault="00C96204" w:rsidP="00C96204">
      <w:pPr>
        <w:widowControl w:val="0"/>
        <w:tabs>
          <w:tab w:val="left" w:pos="284"/>
        </w:tabs>
        <w:ind w:right="-1"/>
        <w:jc w:val="center"/>
        <w:rPr>
          <w:b/>
        </w:rPr>
      </w:pPr>
      <w:r w:rsidRPr="00EA1861">
        <w:rPr>
          <w:b/>
          <w:bCs/>
        </w:rPr>
        <w:t>ОБЩИЕ ПОЛОЖЕНИЯ:</w:t>
      </w:r>
    </w:p>
    <w:p w14:paraId="53230ABD" w14:textId="77777777" w:rsidR="00C96204" w:rsidRPr="00EA1861" w:rsidRDefault="00C96204" w:rsidP="00C96204">
      <w:pPr>
        <w:tabs>
          <w:tab w:val="left" w:pos="284"/>
        </w:tabs>
        <w:ind w:right="-1"/>
        <w:jc w:val="both"/>
      </w:pPr>
    </w:p>
    <w:p w14:paraId="025FE8E1" w14:textId="15F0E936" w:rsidR="00C96204" w:rsidRPr="00EA1861" w:rsidRDefault="00C96204" w:rsidP="00C96204">
      <w:pPr>
        <w:ind w:firstLine="720"/>
        <w:jc w:val="both"/>
      </w:pPr>
      <w:r w:rsidRPr="00EA1861">
        <w:rPr>
          <w:bCs/>
        </w:rPr>
        <w:t xml:space="preserve">Порядок взаимодействия между Организатором  процедуры, исполняющим функции оператора электронной площадки, </w:t>
      </w:r>
      <w:r w:rsidRPr="00EA1861">
        <w:t>Пользователями, Претендентами, Участниками и иными лицами при проведении</w:t>
      </w:r>
      <w:r w:rsidRPr="00EA1861">
        <w:rPr>
          <w:color w:val="FF0000"/>
        </w:rPr>
        <w:t xml:space="preserve"> </w:t>
      </w:r>
      <w:r w:rsidR="00472883" w:rsidRPr="00EA1861">
        <w:t>Процедуры</w:t>
      </w:r>
      <w:r w:rsidRPr="00EA1861">
        <w:t xml:space="preserve">, а также порядок проведения </w:t>
      </w:r>
      <w:r w:rsidR="00AF6A63" w:rsidRPr="00EA1861">
        <w:t>Процедуры</w:t>
      </w:r>
      <w:r w:rsidRPr="00EA1861">
        <w:t xml:space="preserve"> регулируется </w:t>
      </w:r>
      <w:r w:rsidRPr="00EA1861">
        <w:rPr>
          <w:bCs/>
        </w:rPr>
        <w:t xml:space="preserve">по аналогии (в той части, в которой положения применимы к </w:t>
      </w:r>
      <w:r w:rsidRPr="00EA1861">
        <w:t>продаже посредством публичного предложения</w:t>
      </w:r>
      <w:r w:rsidRPr="00EA1861">
        <w:rPr>
          <w:bCs/>
        </w:rPr>
        <w:t xml:space="preserve">, которая не является торгами) </w:t>
      </w:r>
      <w:r w:rsidRPr="00EA1861">
        <w:t xml:space="preserve">Регламентом Системы электронных торгов (СЭТ) АО «Российский </w:t>
      </w:r>
      <w:r w:rsidRPr="00EA1861">
        <w:lastRenderedPageBreak/>
        <w:t xml:space="preserve">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приватизации), </w:t>
      </w:r>
      <w:r w:rsidRPr="00EA1861">
        <w:rPr>
          <w:bCs/>
        </w:rPr>
        <w:t>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средствами),</w:t>
      </w:r>
      <w:r w:rsidRPr="00EA1861">
        <w:t xml:space="preserve"> размещенными на сайте </w:t>
      </w:r>
      <w:hyperlink r:id="rId8" w:history="1">
        <w:r w:rsidRPr="00EA1861">
          <w:rPr>
            <w:rStyle w:val="aff0"/>
            <w:color w:val="000000"/>
            <w:u w:val="none"/>
          </w:rPr>
          <w:t>www.lot-online.ru</w:t>
        </w:r>
      </w:hyperlink>
      <w:r w:rsidRPr="00EA1861">
        <w:t>.</w:t>
      </w:r>
    </w:p>
    <w:p w14:paraId="45F547B2" w14:textId="77777777" w:rsidR="00C96204" w:rsidRPr="006F2A5E" w:rsidRDefault="00C96204">
      <w:pPr>
        <w:ind w:firstLine="720"/>
        <w:jc w:val="both"/>
        <w:rPr>
          <w:b/>
          <w:bCs/>
          <w:highlight w:val="yellow"/>
        </w:rPr>
      </w:pPr>
    </w:p>
    <w:p w14:paraId="33D03B39" w14:textId="77777777" w:rsidR="008424BF" w:rsidRPr="006F2A5E" w:rsidRDefault="008424BF">
      <w:pPr>
        <w:tabs>
          <w:tab w:val="left" w:pos="284"/>
        </w:tabs>
        <w:ind w:right="-1"/>
        <w:jc w:val="both"/>
        <w:rPr>
          <w:bCs/>
          <w:color w:val="FF0000"/>
          <w:highlight w:val="yellow"/>
        </w:rPr>
      </w:pPr>
    </w:p>
    <w:p w14:paraId="567CCB61" w14:textId="77777777" w:rsidR="008424BF" w:rsidRPr="00EA1861" w:rsidRDefault="008E39FB">
      <w:pPr>
        <w:tabs>
          <w:tab w:val="left" w:pos="284"/>
        </w:tabs>
        <w:ind w:right="-1" w:firstLine="567"/>
        <w:jc w:val="center"/>
        <w:rPr>
          <w:b/>
          <w:bCs/>
        </w:rPr>
      </w:pPr>
      <w:r w:rsidRPr="00EA1861">
        <w:rPr>
          <w:b/>
          <w:bCs/>
        </w:rPr>
        <w:t>УСЛОВИЯ ПРОВЕДЕНИЯ ПРОДАЖИ ПОСРЕДСТВОМ ПУБЛИЧНОГО ПРЕДЛОЖЕНИЯ:</w:t>
      </w:r>
    </w:p>
    <w:p w14:paraId="0C9321A2" w14:textId="77777777" w:rsidR="008424BF" w:rsidRPr="00EA1861" w:rsidRDefault="008424BF">
      <w:pPr>
        <w:tabs>
          <w:tab w:val="left" w:pos="284"/>
        </w:tabs>
        <w:ind w:right="-1" w:firstLine="567"/>
        <w:jc w:val="both"/>
        <w:rPr>
          <w:bCs/>
          <w:color w:val="FF0000"/>
        </w:rPr>
      </w:pPr>
    </w:p>
    <w:p w14:paraId="037DEBB8" w14:textId="559F2123" w:rsidR="008424BF" w:rsidRPr="002F082A" w:rsidRDefault="008E39FB">
      <w:pPr>
        <w:tabs>
          <w:tab w:val="left" w:pos="284"/>
        </w:tabs>
        <w:ind w:right="-1" w:firstLine="567"/>
        <w:jc w:val="both"/>
      </w:pPr>
      <w:r w:rsidRPr="00EA1861">
        <w:t xml:space="preserve">К участию в продаже посредством публичного предложения, проводимой в электронной форме, допускаются физические и юридические лица, своевременно подавшие заявку на участие в </w:t>
      </w:r>
      <w:r w:rsidR="00AF6A63" w:rsidRPr="00EA1861">
        <w:t>Процедуре</w:t>
      </w:r>
      <w:r w:rsidRPr="00EA1861">
        <w:t xml:space="preserve"> и </w:t>
      </w:r>
      <w:r w:rsidRPr="002F082A">
        <w:t xml:space="preserve">представившие документы в соответствии с перечнем, объявленным Организатором процедуры, </w:t>
      </w:r>
      <w:r w:rsidR="002F082A" w:rsidRPr="002F082A">
        <w:t xml:space="preserve">при условии блокировки   на лицевом счете Претендента в установленный срок суммы задатка </w:t>
      </w:r>
      <w:r w:rsidRPr="002F082A">
        <w:t>в соответствии с Регламентом о порядке работы с денежными средствами.</w:t>
      </w:r>
    </w:p>
    <w:p w14:paraId="47655036" w14:textId="77777777" w:rsidR="002F082A" w:rsidRPr="00EA1861" w:rsidRDefault="002F082A">
      <w:pPr>
        <w:tabs>
          <w:tab w:val="left" w:pos="284"/>
        </w:tabs>
        <w:ind w:right="-1" w:firstLine="567"/>
        <w:jc w:val="both"/>
      </w:pPr>
    </w:p>
    <w:p w14:paraId="10C8973C" w14:textId="49D2366B" w:rsidR="008424BF" w:rsidRPr="00EA1861" w:rsidRDefault="008E39FB">
      <w:pPr>
        <w:pStyle w:val="aff7"/>
        <w:tabs>
          <w:tab w:val="left" w:pos="284"/>
        </w:tabs>
        <w:spacing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EA1861">
        <w:rPr>
          <w:rFonts w:ascii="Times New Roman" w:hAnsi="Times New Roman" w:cs="Times New Roman"/>
          <w:sz w:val="24"/>
          <w:szCs w:val="24"/>
        </w:rPr>
        <w:t xml:space="preserve">Принимать участие в </w:t>
      </w:r>
      <w:r w:rsidR="00472883" w:rsidRPr="00EA1861">
        <w:rPr>
          <w:rFonts w:ascii="Times New Roman" w:hAnsi="Times New Roman" w:cs="Times New Roman"/>
          <w:sz w:val="24"/>
          <w:szCs w:val="24"/>
        </w:rPr>
        <w:t>Процедуре</w:t>
      </w:r>
      <w:r w:rsidRPr="00EA1861">
        <w:rPr>
          <w:rFonts w:ascii="Times New Roman" w:hAnsi="Times New Roman" w:cs="Times New Roman"/>
          <w:sz w:val="24"/>
          <w:szCs w:val="24"/>
        </w:rPr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5787E4F5" w14:textId="5C0186E9" w:rsidR="008424BF" w:rsidRPr="00EA1861" w:rsidRDefault="008E39FB" w:rsidP="006B044C">
      <w:pPr>
        <w:tabs>
          <w:tab w:val="left" w:pos="284"/>
        </w:tabs>
        <w:ind w:right="-1" w:firstLine="567"/>
        <w:jc w:val="both"/>
      </w:pPr>
      <w:r w:rsidRPr="00EA1861">
        <w:t xml:space="preserve">Иностранные юридические и физические лица допускаются к участию в </w:t>
      </w:r>
      <w:r w:rsidR="00472883" w:rsidRPr="00EA1861">
        <w:t>Процедуре</w:t>
      </w:r>
      <w:r w:rsidRPr="00EA1861">
        <w:t xml:space="preserve"> с соблюдением требований, установленных законодательством Российской Федерации.</w:t>
      </w:r>
    </w:p>
    <w:p w14:paraId="13676DEA" w14:textId="5C6FE621" w:rsidR="008424BF" w:rsidRPr="00EA1861" w:rsidRDefault="008E39FB">
      <w:pPr>
        <w:tabs>
          <w:tab w:val="left" w:pos="284"/>
        </w:tabs>
        <w:ind w:right="-1" w:firstLine="567"/>
        <w:jc w:val="both"/>
        <w:outlineLvl w:val="1"/>
      </w:pPr>
      <w:r w:rsidRPr="00EA1861">
        <w:t xml:space="preserve">Для участия в </w:t>
      </w:r>
      <w:r w:rsidR="00472883" w:rsidRPr="00EA1861">
        <w:t>Процедуре</w:t>
      </w:r>
      <w:r w:rsidRPr="00EA1861">
        <w:t xml:space="preserve">, проводимой в электронной форме, Претендент заполняет размещенную на электронной площадке электронную форму заявки и </w:t>
      </w:r>
      <w:r w:rsidR="00742DB1">
        <w:t>посредством функционала</w:t>
      </w:r>
      <w:r w:rsidR="00A56D16">
        <w:t xml:space="preserve"> </w:t>
      </w:r>
      <w:r w:rsidRPr="00EA1861">
        <w:t xml:space="preserve">электронной площадки, представляет заявку на участие в </w:t>
      </w:r>
      <w:r w:rsidR="00472883" w:rsidRPr="00EA1861">
        <w:t>Процедуре</w:t>
      </w:r>
      <w:r w:rsidRPr="00EA1861">
        <w:t xml:space="preserve"> Организатору процедуры.</w:t>
      </w:r>
    </w:p>
    <w:p w14:paraId="7BE63F3C" w14:textId="743E7343" w:rsidR="008424BF" w:rsidRPr="00EA1861" w:rsidRDefault="008E39FB" w:rsidP="00AF6A63">
      <w:pPr>
        <w:tabs>
          <w:tab w:val="left" w:pos="284"/>
        </w:tabs>
        <w:ind w:right="-1" w:firstLine="567"/>
        <w:jc w:val="both"/>
        <w:outlineLvl w:val="1"/>
      </w:pPr>
      <w:r w:rsidRPr="00EA1861">
        <w:t>Заявка подписывается электронной подписью Претендента. К заявке прилагаются подписанные электронной подписью Претендента документы.</w:t>
      </w:r>
    </w:p>
    <w:p w14:paraId="4B14DC5B" w14:textId="737ABCE6" w:rsidR="008424BF" w:rsidRPr="00EA1861" w:rsidRDefault="008E39FB">
      <w:pPr>
        <w:tabs>
          <w:tab w:val="left" w:pos="284"/>
        </w:tabs>
        <w:spacing w:line="360" w:lineRule="auto"/>
        <w:ind w:right="-1" w:firstLine="567"/>
        <w:jc w:val="both"/>
        <w:rPr>
          <w:b/>
        </w:rPr>
      </w:pPr>
      <w:r w:rsidRPr="00EA1861">
        <w:rPr>
          <w:b/>
        </w:rPr>
        <w:t xml:space="preserve">Документы, необходимые для участия в </w:t>
      </w:r>
      <w:r w:rsidR="00AF6A63" w:rsidRPr="00EA1861">
        <w:rPr>
          <w:b/>
        </w:rPr>
        <w:t>П</w:t>
      </w:r>
      <w:r w:rsidR="001C6EEF" w:rsidRPr="00EA1861">
        <w:rPr>
          <w:b/>
        </w:rPr>
        <w:t>р</w:t>
      </w:r>
      <w:r w:rsidR="00AF6A63" w:rsidRPr="00EA1861">
        <w:rPr>
          <w:b/>
        </w:rPr>
        <w:t xml:space="preserve">оцедуре </w:t>
      </w:r>
      <w:r w:rsidRPr="00EA1861">
        <w:rPr>
          <w:b/>
        </w:rPr>
        <w:t>в электронной форме:</w:t>
      </w:r>
    </w:p>
    <w:p w14:paraId="7A566DB1" w14:textId="6F7F02ED" w:rsidR="008424BF" w:rsidRPr="00E11747" w:rsidRDefault="008E39FB">
      <w:pPr>
        <w:ind w:firstLine="709"/>
        <w:jc w:val="both"/>
      </w:pPr>
      <w:r w:rsidRPr="00E11747">
        <w:t xml:space="preserve">1. Заявка на участие в </w:t>
      </w:r>
      <w:r w:rsidR="00472883" w:rsidRPr="00E11747">
        <w:t>Процедуре</w:t>
      </w:r>
      <w:r w:rsidRPr="00E11747">
        <w:t>, проводимой в электронной форме.</w:t>
      </w:r>
    </w:p>
    <w:p w14:paraId="60BB08F3" w14:textId="77777777" w:rsidR="008424BF" w:rsidRPr="00E11747" w:rsidRDefault="008E39FB">
      <w:pPr>
        <w:ind w:firstLine="709"/>
        <w:jc w:val="both"/>
      </w:pPr>
      <w:r w:rsidRPr="00E11747">
        <w:t xml:space="preserve"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</w:t>
      </w:r>
    </w:p>
    <w:p w14:paraId="0253309E" w14:textId="77777777" w:rsidR="008424BF" w:rsidRPr="00E11747" w:rsidRDefault="008E39FB">
      <w:pPr>
        <w:ind w:firstLine="709"/>
        <w:jc w:val="both"/>
        <w:rPr>
          <w:iCs/>
        </w:rPr>
      </w:pPr>
      <w:r w:rsidRPr="00E11747">
        <w:rPr>
          <w:iCs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4C7CC4CF" w14:textId="77777777" w:rsidR="008424BF" w:rsidRPr="00E11747" w:rsidRDefault="008E39FB">
      <w:pPr>
        <w:ind w:firstLine="709"/>
        <w:jc w:val="both"/>
        <w:rPr>
          <w:b/>
        </w:rPr>
      </w:pPr>
      <w:r w:rsidRPr="00E11747">
        <w:rPr>
          <w:b/>
        </w:rPr>
        <w:t>2.1. Физические лица, в том числе индивидуальные предприниматели:</w:t>
      </w:r>
    </w:p>
    <w:p w14:paraId="699727DE" w14:textId="77777777" w:rsidR="008424BF" w:rsidRPr="00E11747" w:rsidRDefault="008E39FB">
      <w:pPr>
        <w:ind w:firstLine="709"/>
        <w:jc w:val="both"/>
      </w:pPr>
      <w:r w:rsidRPr="00E11747">
        <w:t>−</w:t>
      </w:r>
      <w:r w:rsidRPr="00E11747">
        <w:tab/>
        <w:t>Документ, удостоверяющий личность (все страницы);</w:t>
      </w:r>
    </w:p>
    <w:p w14:paraId="66E16B5A" w14:textId="77777777" w:rsidR="008424BF" w:rsidRPr="00E11747" w:rsidRDefault="008E39FB">
      <w:pPr>
        <w:ind w:firstLine="709"/>
        <w:jc w:val="both"/>
      </w:pPr>
      <w:r w:rsidRPr="00E11747">
        <w:t>−</w:t>
      </w:r>
      <w:r w:rsidRPr="00E11747">
        <w:tab/>
        <w:t>Свидетельство о внесении физического лица в Единый государственный реестр индивидуальных предпринимателей (в случае регистрации до 01.01.2017) (для индивидуальных предпринимателей;</w:t>
      </w:r>
    </w:p>
    <w:p w14:paraId="70E057A0" w14:textId="77777777" w:rsidR="008424BF" w:rsidRPr="00E11747" w:rsidRDefault="008E39FB">
      <w:pPr>
        <w:ind w:firstLine="709"/>
        <w:jc w:val="both"/>
      </w:pPr>
      <w:r w:rsidRPr="00E11747">
        <w:t>−</w:t>
      </w:r>
      <w:r w:rsidRPr="00E11747">
        <w:tab/>
        <w:t xml:space="preserve">Лист записи Единого государственного реестра Индивидуальных предпринимателей (в случае регистрации после 01.01.2017) (для индивидуальных предпринимателей); </w:t>
      </w:r>
    </w:p>
    <w:p w14:paraId="698E7F99" w14:textId="77777777" w:rsidR="008424BF" w:rsidRPr="00E11747" w:rsidRDefault="008E39FB">
      <w:pPr>
        <w:ind w:firstLine="709"/>
        <w:jc w:val="both"/>
      </w:pPr>
      <w:r w:rsidRPr="00E11747">
        <w:t>−</w:t>
      </w:r>
      <w:r w:rsidRPr="00E11747">
        <w:tab/>
        <w:t>Свидетельство о постановке на учет в налоговом органе по месту жительства на территории Российской Федерации;</w:t>
      </w:r>
    </w:p>
    <w:p w14:paraId="1CF1BB68" w14:textId="4BB23EBC" w:rsidR="008424BF" w:rsidRPr="00E11747" w:rsidRDefault="002F6AB5">
      <w:pPr>
        <w:ind w:firstLine="709"/>
        <w:jc w:val="both"/>
      </w:pPr>
      <w:r w:rsidRPr="00E11747">
        <w:t xml:space="preserve">− </w:t>
      </w:r>
      <w:r w:rsidR="008E39FB" w:rsidRPr="00E11747">
        <w:t xml:space="preserve">Письменное заверение (в свободной форме) о том, что на момент подачи заявки на участие в </w:t>
      </w:r>
      <w:r w:rsidR="00472883" w:rsidRPr="00E11747">
        <w:t>Процедуре</w:t>
      </w:r>
      <w:r w:rsidR="008E39FB" w:rsidRPr="00E11747">
        <w:t xml:space="preserve"> претендент не находится в какой-либо из процедур несостоятельности (банкротства), в отношении претендента не поданы заявления о признании его несостоятельным (банкротом), претендент не имеет признаков неплатежеспособности и недостаточности имущества согласно критериям, установленным Федеральным законом от 26.10.2002 N 127-ФЗ «О несостоятельности (банкротстве)».</w:t>
      </w:r>
    </w:p>
    <w:p w14:paraId="00AF5555" w14:textId="77777777" w:rsidR="008424BF" w:rsidRPr="006F2A5E" w:rsidRDefault="008424BF">
      <w:pPr>
        <w:ind w:firstLine="720"/>
        <w:jc w:val="both"/>
        <w:rPr>
          <w:highlight w:val="yellow"/>
        </w:rPr>
      </w:pPr>
    </w:p>
    <w:p w14:paraId="61695B78" w14:textId="77777777" w:rsidR="008424BF" w:rsidRPr="00E11747" w:rsidRDefault="008E39FB">
      <w:pPr>
        <w:ind w:firstLine="709"/>
        <w:jc w:val="both"/>
        <w:rPr>
          <w:b/>
        </w:rPr>
      </w:pPr>
      <w:r w:rsidRPr="00E11747">
        <w:rPr>
          <w:b/>
          <w:bCs/>
        </w:rPr>
        <w:t>2.2</w:t>
      </w:r>
      <w:r w:rsidRPr="00E11747">
        <w:rPr>
          <w:b/>
        </w:rPr>
        <w:t>. Юридические лица:</w:t>
      </w:r>
    </w:p>
    <w:p w14:paraId="21E6F046" w14:textId="77777777" w:rsidR="008424BF" w:rsidRPr="00E11747" w:rsidRDefault="008E39FB" w:rsidP="00BD1D31">
      <w:pPr>
        <w:numPr>
          <w:ilvl w:val="0"/>
          <w:numId w:val="2"/>
        </w:numPr>
        <w:ind w:left="0" w:firstLine="709"/>
        <w:jc w:val="both"/>
      </w:pPr>
      <w:r w:rsidRPr="00E11747">
        <w:lastRenderedPageBreak/>
        <w:t>Свидетельство о внесении записи в Единый государственный реестр юридических лиц (в случае регистрации юридического лица до 01.01.2017);</w:t>
      </w:r>
    </w:p>
    <w:p w14:paraId="339C7F07" w14:textId="77777777" w:rsidR="008424BF" w:rsidRPr="00E11747" w:rsidRDefault="008E39FB" w:rsidP="00BD1D31">
      <w:pPr>
        <w:numPr>
          <w:ilvl w:val="0"/>
          <w:numId w:val="2"/>
        </w:numPr>
        <w:ind w:left="0" w:firstLine="709"/>
        <w:jc w:val="both"/>
      </w:pPr>
      <w:r w:rsidRPr="00E11747">
        <w:t>Лист записи Единого государственного реестра юридических лиц (в случае регистрации юридического лица после 01.01.2017);</w:t>
      </w:r>
    </w:p>
    <w:p w14:paraId="15C201F8" w14:textId="77777777" w:rsidR="008424BF" w:rsidRPr="00E11747" w:rsidRDefault="008E39FB" w:rsidP="00BD1D31">
      <w:pPr>
        <w:numPr>
          <w:ilvl w:val="0"/>
          <w:numId w:val="2"/>
        </w:numPr>
        <w:ind w:left="0" w:firstLine="709"/>
        <w:jc w:val="both"/>
      </w:pPr>
      <w:r w:rsidRPr="00E11747">
        <w:t>Учредительные документы;</w:t>
      </w:r>
    </w:p>
    <w:p w14:paraId="4ED23313" w14:textId="77777777" w:rsidR="008424BF" w:rsidRPr="00E11747" w:rsidRDefault="008E39FB" w:rsidP="00BD1D31">
      <w:pPr>
        <w:numPr>
          <w:ilvl w:val="0"/>
          <w:numId w:val="2"/>
        </w:numPr>
        <w:ind w:left="0" w:firstLine="709"/>
        <w:jc w:val="both"/>
      </w:pPr>
      <w:r w:rsidRPr="00E11747">
        <w:t>Свидетельство(а) о внесении записи (сведений) в ЕГРЮЛ о государственной регистрации изменений;</w:t>
      </w:r>
    </w:p>
    <w:p w14:paraId="70FE51A4" w14:textId="77777777" w:rsidR="008424BF" w:rsidRPr="00E11747" w:rsidRDefault="008E39FB" w:rsidP="00BD1D31">
      <w:pPr>
        <w:numPr>
          <w:ilvl w:val="0"/>
          <w:numId w:val="2"/>
        </w:numPr>
        <w:ind w:left="0" w:firstLine="709"/>
        <w:jc w:val="both"/>
      </w:pPr>
      <w:r w:rsidRPr="00E11747">
        <w:t>Свидетельство о постановке на учёт в налоговом органе;</w:t>
      </w:r>
    </w:p>
    <w:p w14:paraId="678EF670" w14:textId="77777777" w:rsidR="008424BF" w:rsidRPr="00FC7BB4" w:rsidRDefault="008E39FB" w:rsidP="00BD1D31">
      <w:pPr>
        <w:numPr>
          <w:ilvl w:val="0"/>
          <w:numId w:val="2"/>
        </w:numPr>
        <w:ind w:left="0" w:firstLine="709"/>
        <w:jc w:val="both"/>
      </w:pPr>
      <w:r w:rsidRPr="00FC7BB4"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72911C3F" w14:textId="77777777" w:rsidR="008424BF" w:rsidRPr="00FC7BB4" w:rsidRDefault="008E39FB" w:rsidP="00BD1D31">
      <w:pPr>
        <w:numPr>
          <w:ilvl w:val="0"/>
          <w:numId w:val="2"/>
        </w:numPr>
        <w:ind w:left="0" w:firstLine="709"/>
        <w:jc w:val="both"/>
      </w:pPr>
      <w:r w:rsidRPr="00FC7BB4">
        <w:t>Список участников общества для обществ с ограниченной ответственностью, датированные не ранее 1 месяца до даты предоставления документов;</w:t>
      </w:r>
    </w:p>
    <w:p w14:paraId="43F59CDD" w14:textId="77777777" w:rsidR="008424BF" w:rsidRPr="00FC7BB4" w:rsidRDefault="008E39FB" w:rsidP="00BD1D31">
      <w:pPr>
        <w:numPr>
          <w:ilvl w:val="0"/>
          <w:numId w:val="2"/>
        </w:numPr>
        <w:ind w:left="0" w:firstLine="709"/>
        <w:jc w:val="both"/>
      </w:pPr>
      <w:r w:rsidRPr="00FC7BB4">
        <w:t>Данные из реестра акционеров об именах (полном наименовании) владельцев, количестве, категории (типа) и номинальной стоимости принадлежащих им ценных бумаг, датированные не ранее 1 месяца до даты предоставления документов;</w:t>
      </w:r>
    </w:p>
    <w:p w14:paraId="408FAD6A" w14:textId="1E0B6E99" w:rsidR="008424BF" w:rsidRPr="00FC7BB4" w:rsidRDefault="00FC7BB4" w:rsidP="00BD1D31">
      <w:pPr>
        <w:numPr>
          <w:ilvl w:val="0"/>
          <w:numId w:val="2"/>
        </w:numPr>
        <w:ind w:left="0" w:firstLine="709"/>
        <w:jc w:val="both"/>
      </w:pPr>
      <w:r w:rsidRPr="00FC7BB4">
        <w:t xml:space="preserve">Документ, удостоверяющий    </w:t>
      </w:r>
      <w:r w:rsidR="001C2666" w:rsidRPr="00FC7BB4">
        <w:t>личность единоличного</w:t>
      </w:r>
      <w:r w:rsidRPr="00FC7BB4">
        <w:t xml:space="preserve"> исполнительного органа и представителя претендента (все страницы);</w:t>
      </w:r>
    </w:p>
    <w:p w14:paraId="62FCA142" w14:textId="7DA8FECE" w:rsidR="008424BF" w:rsidRPr="00742DB1" w:rsidRDefault="008E39FB" w:rsidP="00BD1D31">
      <w:pPr>
        <w:numPr>
          <w:ilvl w:val="0"/>
          <w:numId w:val="2"/>
        </w:numPr>
        <w:ind w:left="0" w:firstLine="709"/>
        <w:jc w:val="both"/>
      </w:pPr>
      <w:r w:rsidRPr="00742DB1">
        <w:t xml:space="preserve">Надлежащим образом оформленное письменное решение соответствующего органа управления претендента о приобретении </w:t>
      </w:r>
      <w:r w:rsidR="00754DAB" w:rsidRPr="00742DB1">
        <w:t>Лота</w:t>
      </w:r>
      <w:r w:rsidRPr="00742DB1">
        <w:t>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308B495F" w14:textId="628E07BC" w:rsidR="008424BF" w:rsidRPr="00742DB1" w:rsidRDefault="008E39FB" w:rsidP="00BD1D31">
      <w:pPr>
        <w:numPr>
          <w:ilvl w:val="0"/>
          <w:numId w:val="2"/>
        </w:numPr>
        <w:ind w:left="0" w:firstLine="709"/>
        <w:jc w:val="both"/>
      </w:pPr>
      <w:r w:rsidRPr="00742DB1">
        <w:t xml:space="preserve">Письменное заверение (в свободной форме) о том, что на момент подачи заявки на участие в </w:t>
      </w:r>
      <w:r w:rsidR="00472883" w:rsidRPr="00742DB1">
        <w:t>Процедуре</w:t>
      </w:r>
      <w:r w:rsidRPr="00742DB1">
        <w:t xml:space="preserve"> общество не находится </w:t>
      </w:r>
      <w:r w:rsidR="00742DB1" w:rsidRPr="00742DB1">
        <w:t xml:space="preserve">в </w:t>
      </w:r>
      <w:r w:rsidRPr="00742DB1">
        <w:t>какой-либо из процедур несостоятельности (банкротства), в отношении общества не поданы заявления о признании его несостоятельным (банкротом), общество не имеет признаков неплатежеспособности и недостаточности имущества согласно критериям, установленным Федеральным законом от 26.10.2002 N 127-ФЗ «О несостоятельности (банкротстве)».</w:t>
      </w:r>
    </w:p>
    <w:p w14:paraId="6A8A7E93" w14:textId="07A03923" w:rsidR="008424BF" w:rsidRPr="00742DB1" w:rsidRDefault="008E39FB">
      <w:pPr>
        <w:tabs>
          <w:tab w:val="left" w:pos="284"/>
        </w:tabs>
        <w:ind w:right="-1" w:firstLine="567"/>
        <w:jc w:val="both"/>
      </w:pPr>
      <w:r w:rsidRPr="00742DB1">
        <w:t xml:space="preserve">Заявки, поступившие после окончания срока приема заявок, указанного в сообщении о проведении </w:t>
      </w:r>
      <w:r w:rsidR="00472883" w:rsidRPr="00742DB1">
        <w:t>Процедуры</w:t>
      </w:r>
      <w:r w:rsidRPr="00742DB1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процедуры не принимаются. </w:t>
      </w:r>
    </w:p>
    <w:p w14:paraId="5E26CF07" w14:textId="3A4FC428" w:rsidR="008424BF" w:rsidRPr="00742DB1" w:rsidRDefault="008E39FB">
      <w:pPr>
        <w:tabs>
          <w:tab w:val="left" w:pos="284"/>
        </w:tabs>
        <w:ind w:right="-1" w:firstLine="567"/>
        <w:jc w:val="both"/>
      </w:pPr>
      <w:r w:rsidRPr="00742DB1">
        <w:t xml:space="preserve">Документооборот между Претендентами, Участниками </w:t>
      </w:r>
      <w:r w:rsidR="00472883" w:rsidRPr="00742DB1">
        <w:t>процедуры</w:t>
      </w:r>
      <w:r w:rsidRPr="00742DB1">
        <w:t xml:space="preserve">, Организатором процедуры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</w:t>
      </w:r>
      <w:r w:rsidR="00472883" w:rsidRPr="00742DB1">
        <w:t>процедуры</w:t>
      </w:r>
      <w:r w:rsidRPr="00742DB1">
        <w:t xml:space="preserve">, за исключением договора купли-продажи </w:t>
      </w:r>
      <w:r w:rsidR="00472883" w:rsidRPr="00742DB1">
        <w:t>Лота</w:t>
      </w:r>
      <w:r w:rsidRPr="00742DB1">
        <w:t>, который заключается в простой письменной форме.</w:t>
      </w:r>
    </w:p>
    <w:p w14:paraId="11E12287" w14:textId="07D3973B" w:rsidR="008424BF" w:rsidRPr="00742DB1" w:rsidRDefault="008E39FB">
      <w:pPr>
        <w:tabs>
          <w:tab w:val="left" w:pos="284"/>
        </w:tabs>
        <w:ind w:right="-1" w:firstLine="567"/>
        <w:jc w:val="both"/>
      </w:pPr>
      <w:r w:rsidRPr="00742DB1"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</w:t>
      </w:r>
      <w:r w:rsidR="00472883" w:rsidRPr="00742DB1">
        <w:rPr>
          <w:bCs/>
        </w:rPr>
        <w:t>процедуры</w:t>
      </w:r>
      <w:r w:rsidRPr="00742DB1">
        <w:t xml:space="preserve">, Организатора процедуры и отправитель несет ответственность за подлинность и достоверность таких документов и сведений. </w:t>
      </w:r>
    </w:p>
    <w:p w14:paraId="04F64680" w14:textId="3A857983" w:rsidR="008424BF" w:rsidRPr="00742DB1" w:rsidRDefault="008E39FB">
      <w:pPr>
        <w:tabs>
          <w:tab w:val="left" w:pos="284"/>
        </w:tabs>
        <w:ind w:right="-1" w:firstLine="567"/>
        <w:jc w:val="both"/>
      </w:pPr>
      <w:r w:rsidRPr="00742DB1">
        <w:t xml:space="preserve">Для участия в </w:t>
      </w:r>
      <w:r w:rsidR="00472883" w:rsidRPr="00742DB1">
        <w:t>Процедуре</w:t>
      </w:r>
      <w:r w:rsidRPr="00742DB1">
        <w:t xml:space="preserve"> Претендент вносит задаток в соответствии с условиями договора о задатке, форма которого размещена на сайте </w:t>
      </w:r>
      <w:hyperlink r:id="rId9" w:history="1">
        <w:r w:rsidRPr="00742DB1">
          <w:rPr>
            <w:rStyle w:val="aff0"/>
            <w:color w:val="000000"/>
          </w:rPr>
          <w:t>www.lot-online.ru</w:t>
        </w:r>
      </w:hyperlink>
      <w:r w:rsidRPr="00742DB1">
        <w:t xml:space="preserve">   в разделе «карточка лота», путем перечисления денежных средств на расчетный счет АО «Российский аукционный дом» (ИНН 7838430413, КПП 783801001):</w:t>
      </w:r>
    </w:p>
    <w:p w14:paraId="76FB4B7A" w14:textId="77777777" w:rsidR="008424BF" w:rsidRPr="00742DB1" w:rsidRDefault="008E39FB">
      <w:pPr>
        <w:ind w:firstLine="464"/>
        <w:jc w:val="both"/>
        <w:rPr>
          <w:b/>
          <w:bCs/>
        </w:rPr>
      </w:pPr>
      <w:r w:rsidRPr="00742DB1">
        <w:rPr>
          <w:b/>
          <w:bCs/>
          <w:u w:val="single"/>
        </w:rPr>
        <w:t>Получатель</w:t>
      </w:r>
      <w:r w:rsidRPr="00742DB1">
        <w:rPr>
          <w:b/>
          <w:bCs/>
        </w:rPr>
        <w:t xml:space="preserve"> - АО «Российский аукционный дом» (ИНН 7838430413, КПП 783801001):</w:t>
      </w:r>
    </w:p>
    <w:p w14:paraId="218B8341" w14:textId="77777777" w:rsidR="008424BF" w:rsidRPr="00742DB1" w:rsidRDefault="008E39FB">
      <w:pPr>
        <w:ind w:firstLine="464"/>
        <w:jc w:val="both"/>
        <w:rPr>
          <w:b/>
          <w:bCs/>
        </w:rPr>
      </w:pPr>
      <w:r w:rsidRPr="00742DB1">
        <w:rPr>
          <w:b/>
          <w:bCs/>
        </w:rPr>
        <w:t>р/с № 40702810355000036459 в СЕВЕРО-ЗАПАДНЫЙ БАНК ПАО СБЕРБАНК,</w:t>
      </w:r>
    </w:p>
    <w:p w14:paraId="74E7D5C2" w14:textId="77777777" w:rsidR="00990FA2" w:rsidRPr="00742DB1" w:rsidRDefault="008E39FB" w:rsidP="00990FA2">
      <w:pPr>
        <w:ind w:firstLine="464"/>
        <w:jc w:val="both"/>
        <w:rPr>
          <w:b/>
          <w:bCs/>
        </w:rPr>
      </w:pPr>
      <w:r w:rsidRPr="00742DB1">
        <w:rPr>
          <w:b/>
          <w:bCs/>
        </w:rPr>
        <w:t>БИК 044030653, к/с 30101810500000000653.</w:t>
      </w:r>
    </w:p>
    <w:p w14:paraId="4CC2140B" w14:textId="6C9AE230" w:rsidR="00990FA2" w:rsidRPr="00742DB1" w:rsidRDefault="00990FA2" w:rsidP="00990FA2">
      <w:pPr>
        <w:ind w:firstLine="464"/>
        <w:jc w:val="both"/>
        <w:rPr>
          <w:b/>
          <w:bCs/>
        </w:rPr>
      </w:pPr>
      <w:r w:rsidRPr="00742DB1">
        <w:rPr>
          <w:b/>
          <w:bCs/>
        </w:rPr>
        <w:t xml:space="preserve">В случае, если Претендент является нерезидентом РФ, Претендент перечисляет Организатору процедуры единым платежом сумму Задатка и комиссии за осуществление валютного контроля, взимаемой кредитной организацией, платежным агентом (далее - «Комиссия»).  </w:t>
      </w:r>
    </w:p>
    <w:p w14:paraId="4C87D392" w14:textId="77777777" w:rsidR="00990FA2" w:rsidRPr="00742DB1" w:rsidRDefault="00990FA2" w:rsidP="00990FA2">
      <w:pPr>
        <w:ind w:firstLine="464"/>
        <w:jc w:val="both"/>
        <w:rPr>
          <w:b/>
          <w:bCs/>
        </w:rPr>
      </w:pPr>
      <w:r w:rsidRPr="00742DB1">
        <w:rPr>
          <w:b/>
          <w:bCs/>
        </w:rPr>
        <w:lastRenderedPageBreak/>
        <w:t>Размер Комиссии определяется тарифом кредитной организации, платежного агента, действующим на дату совершения операции.</w:t>
      </w:r>
    </w:p>
    <w:p w14:paraId="0708CA36" w14:textId="0CE42B93" w:rsidR="00990FA2" w:rsidRPr="00742DB1" w:rsidRDefault="00990FA2" w:rsidP="00990FA2">
      <w:pPr>
        <w:ind w:firstLine="464"/>
        <w:jc w:val="both"/>
        <w:rPr>
          <w:b/>
          <w:bCs/>
        </w:rPr>
      </w:pPr>
      <w:r w:rsidRPr="00742DB1">
        <w:rPr>
          <w:b/>
          <w:bCs/>
        </w:rPr>
        <w:t>В случае наступления оснований для возврата и удержания Задатка (п.п.6,7 договора о задатке)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подлежит.</w:t>
      </w:r>
    </w:p>
    <w:p w14:paraId="5CC20F0F" w14:textId="77777777" w:rsidR="008424BF" w:rsidRPr="00742DB1" w:rsidRDefault="008E39FB">
      <w:pPr>
        <w:ind w:right="72" w:firstLine="567"/>
        <w:jc w:val="both"/>
        <w:rPr>
          <w:b/>
        </w:rPr>
      </w:pPr>
      <w:r w:rsidRPr="00742DB1">
        <w:rPr>
          <w:b/>
          <w:bCs/>
        </w:rPr>
        <w:t>Задаток должен поступить на счет Организатора процедуры не позднее даты и времени окончания приема заявок на соответствующем периоде, в котором подана заявка.</w:t>
      </w:r>
    </w:p>
    <w:p w14:paraId="1BC88972" w14:textId="77777777" w:rsidR="008424BF" w:rsidRPr="00F02349" w:rsidRDefault="008E39FB">
      <w:pPr>
        <w:ind w:right="72" w:firstLine="720"/>
        <w:jc w:val="both"/>
      </w:pPr>
      <w:r w:rsidRPr="00F02349"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0" w:history="1">
        <w:r w:rsidRPr="00F02349">
          <w:rPr>
            <w:rStyle w:val="aff0"/>
            <w:color w:val="000000"/>
            <w:lang w:val="en-US"/>
          </w:rPr>
          <w:t>www</w:t>
        </w:r>
        <w:r w:rsidRPr="00F02349">
          <w:rPr>
            <w:rStyle w:val="aff0"/>
            <w:color w:val="000000"/>
          </w:rPr>
          <w:t>.</w:t>
        </w:r>
        <w:r w:rsidRPr="00F02349">
          <w:rPr>
            <w:rStyle w:val="aff0"/>
            <w:color w:val="000000"/>
            <w:lang w:val="en-US"/>
          </w:rPr>
          <w:t>lot</w:t>
        </w:r>
        <w:r w:rsidRPr="00F02349">
          <w:rPr>
            <w:rStyle w:val="aff0"/>
            <w:color w:val="000000"/>
          </w:rPr>
          <w:t>-</w:t>
        </w:r>
        <w:r w:rsidRPr="00F02349">
          <w:rPr>
            <w:rStyle w:val="aff0"/>
            <w:color w:val="000000"/>
            <w:lang w:val="en-US"/>
          </w:rPr>
          <w:t>online</w:t>
        </w:r>
        <w:r w:rsidRPr="00F02349">
          <w:rPr>
            <w:rStyle w:val="aff0"/>
            <w:color w:val="000000"/>
          </w:rPr>
          <w:t>.</w:t>
        </w:r>
        <w:proofErr w:type="spellStart"/>
        <w:r w:rsidRPr="00F02349">
          <w:rPr>
            <w:rStyle w:val="aff0"/>
            <w:color w:val="000000"/>
            <w:lang w:val="en-US"/>
          </w:rPr>
          <w:t>ru</w:t>
        </w:r>
        <w:proofErr w:type="spellEnd"/>
      </w:hyperlink>
      <w:r w:rsidRPr="00F02349">
        <w:t xml:space="preserve"> в разделе «карточка лота». </w:t>
      </w:r>
    </w:p>
    <w:p w14:paraId="774D97DA" w14:textId="29E6F4E7" w:rsidR="008424BF" w:rsidRPr="00F02349" w:rsidRDefault="008E39FB">
      <w:pPr>
        <w:ind w:right="72" w:firstLine="720"/>
        <w:jc w:val="both"/>
      </w:pPr>
      <w:r w:rsidRPr="00F02349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</w:t>
      </w:r>
      <w:r w:rsidR="00472883" w:rsidRPr="00F02349">
        <w:t>Процедуре</w:t>
      </w:r>
      <w:r w:rsidRPr="00F02349">
        <w:t xml:space="preserve">, а также внесения и блокирования денежных средств на лицевом счете Претендента в качестве Задатка на участие в </w:t>
      </w:r>
      <w:r w:rsidR="00472883" w:rsidRPr="00F02349">
        <w:t>Процедуре</w:t>
      </w:r>
      <w:r w:rsidRPr="00F02349">
        <w:t xml:space="preserve">. </w:t>
      </w:r>
    </w:p>
    <w:p w14:paraId="76C7844C" w14:textId="77777777" w:rsidR="008424BF" w:rsidRPr="00F02349" w:rsidRDefault="008E39FB">
      <w:pPr>
        <w:ind w:firstLine="709"/>
        <w:jc w:val="both"/>
      </w:pPr>
      <w:r w:rsidRPr="00F02349">
        <w:t>Задаток перечисляется непосредственно стороной по договору о задатке (договору присоединения).</w:t>
      </w:r>
    </w:p>
    <w:p w14:paraId="5F2B4C6C" w14:textId="77777777" w:rsidR="008424BF" w:rsidRPr="00F02349" w:rsidRDefault="008E39FB">
      <w:pPr>
        <w:ind w:firstLine="709"/>
        <w:jc w:val="both"/>
        <w:rPr>
          <w:b/>
          <w:bCs/>
          <w:shd w:val="clear" w:color="auto" w:fill="FFFFFF"/>
        </w:rPr>
      </w:pPr>
      <w:r w:rsidRPr="00F02349"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Исполнение обязанности по внесению суммы задатка третьими лицами не допускается.</w:t>
      </w:r>
      <w:r w:rsidRPr="00F02349">
        <w:rPr>
          <w:b/>
          <w:bCs/>
          <w:shd w:val="clear" w:color="auto" w:fill="FFFFFF"/>
        </w:rPr>
        <w:t xml:space="preserve"> </w:t>
      </w:r>
    </w:p>
    <w:p w14:paraId="1B1FABF8" w14:textId="7635ACB3" w:rsidR="008424BF" w:rsidRPr="00F02349" w:rsidRDefault="008E39FB">
      <w:pPr>
        <w:ind w:firstLine="709"/>
        <w:jc w:val="both"/>
      </w:pPr>
      <w:r w:rsidRPr="00F02349">
        <w:t>Задаток служит обеспечением исполнения обязательства Победителя</w:t>
      </w:r>
      <w:r w:rsidRPr="00F02349">
        <w:rPr>
          <w:bCs/>
        </w:rPr>
        <w:t xml:space="preserve"> продажи посредством публичного предложения</w:t>
      </w:r>
      <w:r w:rsidR="006B044C" w:rsidRPr="00F02349">
        <w:rPr>
          <w:bCs/>
        </w:rPr>
        <w:t xml:space="preserve"> (далее-Победитель </w:t>
      </w:r>
      <w:r w:rsidR="00472883" w:rsidRPr="00F02349">
        <w:rPr>
          <w:bCs/>
        </w:rPr>
        <w:t>п</w:t>
      </w:r>
      <w:r w:rsidR="006B044C" w:rsidRPr="00F02349">
        <w:rPr>
          <w:bCs/>
        </w:rPr>
        <w:t>роцедуры)</w:t>
      </w:r>
      <w:r w:rsidRPr="00F02349">
        <w:t xml:space="preserve"> по заключению договора купли-продажи и оплате приобретенного </w:t>
      </w:r>
      <w:r w:rsidR="004622E5" w:rsidRPr="00F02349">
        <w:t>Лота</w:t>
      </w:r>
      <w:r w:rsidRPr="00F02349">
        <w:t xml:space="preserve">. </w:t>
      </w:r>
    </w:p>
    <w:p w14:paraId="29150FAE" w14:textId="77777777" w:rsidR="008424BF" w:rsidRPr="00F02349" w:rsidRDefault="008E39FB">
      <w:pPr>
        <w:ind w:firstLine="709"/>
        <w:jc w:val="both"/>
      </w:pPr>
      <w:r w:rsidRPr="00F02349">
        <w:t>Условия и порядок оплаты, возврата и удержания задатка определяются в соответствии с Регламентом о порядке работы с денежными средствами.</w:t>
      </w:r>
    </w:p>
    <w:p w14:paraId="28073DBC" w14:textId="128465FB" w:rsidR="008424BF" w:rsidRPr="00F02349" w:rsidRDefault="008E39FB">
      <w:pPr>
        <w:ind w:firstLine="709"/>
        <w:jc w:val="both"/>
      </w:pPr>
      <w:r w:rsidRPr="00F02349">
        <w:t>Задаток, перечисленный Победителем</w:t>
      </w:r>
      <w:r w:rsidRPr="00F02349">
        <w:rPr>
          <w:bCs/>
        </w:rPr>
        <w:t xml:space="preserve"> </w:t>
      </w:r>
      <w:r w:rsidR="004B22DA" w:rsidRPr="00F02349">
        <w:rPr>
          <w:bCs/>
        </w:rPr>
        <w:t>процедуры,</w:t>
      </w:r>
      <w:r w:rsidRPr="00F02349">
        <w:t xml:space="preserve"> засчитывается </w:t>
      </w:r>
      <w:r w:rsidR="0089746F" w:rsidRPr="00F02349">
        <w:t>в счет оплаты стоимости Лота по договору купли-продажи.</w:t>
      </w:r>
    </w:p>
    <w:p w14:paraId="38D81FA0" w14:textId="447245E8" w:rsidR="008424BF" w:rsidRPr="00F02349" w:rsidRDefault="008E39FB">
      <w:pPr>
        <w:ind w:firstLine="709"/>
        <w:jc w:val="both"/>
      </w:pPr>
      <w:r w:rsidRPr="00F02349">
        <w:t xml:space="preserve">Задаток возвращается всем участникам продажи кроме Победителя </w:t>
      </w:r>
      <w:r w:rsidR="00472883" w:rsidRPr="00F02349">
        <w:rPr>
          <w:bCs/>
        </w:rPr>
        <w:t xml:space="preserve">процедуры </w:t>
      </w:r>
      <w:r w:rsidRPr="00F02349">
        <w:t>в течение 5 (пяти) рабочих дней с даты подведения итогов продажи.</w:t>
      </w:r>
    </w:p>
    <w:p w14:paraId="418BC6FD" w14:textId="77777777" w:rsidR="008424BF" w:rsidRPr="003B5EBB" w:rsidRDefault="008E39FB">
      <w:pPr>
        <w:ind w:firstLine="709"/>
        <w:jc w:val="both"/>
      </w:pPr>
      <w:r w:rsidRPr="003B5EBB">
        <w:t>Сумма денежных средств, перечисляемая Организатору процедуры в качестве Задатка, считается уплаченной в качестве Задатка с момента ее блокирования на лицевом счете Претендента.</w:t>
      </w:r>
    </w:p>
    <w:p w14:paraId="2A5DA550" w14:textId="2A7901CA" w:rsidR="008424BF" w:rsidRPr="003B5EBB" w:rsidRDefault="008E39FB">
      <w:pPr>
        <w:tabs>
          <w:tab w:val="left" w:pos="284"/>
        </w:tabs>
        <w:ind w:right="-1" w:firstLine="567"/>
        <w:jc w:val="both"/>
        <w:rPr>
          <w:b/>
          <w:bCs/>
        </w:rPr>
      </w:pPr>
      <w:r w:rsidRPr="003B5EBB">
        <w:t xml:space="preserve">Фактом внесения и блокирования денежных средств на лицевом счете Претендента в качестве Задатка на участие в </w:t>
      </w:r>
      <w:r w:rsidR="00472883" w:rsidRPr="003B5EBB">
        <w:t>Процедуре</w:t>
      </w:r>
      <w:r w:rsidRPr="003B5EBB">
        <w:t xml:space="preserve"> и подачей заявки на участие в </w:t>
      </w:r>
      <w:r w:rsidR="00472883" w:rsidRPr="003B5EBB">
        <w:t>Процедуре</w:t>
      </w:r>
      <w:r w:rsidRPr="003B5EBB">
        <w:t xml:space="preserve"> Претендент подтверждает согласие со всеми условиями проведения </w:t>
      </w:r>
      <w:r w:rsidR="00472883" w:rsidRPr="003B5EBB">
        <w:t>Процедуры</w:t>
      </w:r>
      <w:r w:rsidRPr="003B5EBB">
        <w:t xml:space="preserve"> и условиями договора о задатке (договора присоединения)</w:t>
      </w:r>
      <w:r w:rsidRPr="003B5EBB">
        <w:rPr>
          <w:b/>
          <w:bCs/>
        </w:rPr>
        <w:t>.</w:t>
      </w:r>
    </w:p>
    <w:p w14:paraId="659BB9E3" w14:textId="4D7BADC2" w:rsidR="008424BF" w:rsidRPr="003B5EBB" w:rsidRDefault="008E39FB">
      <w:pPr>
        <w:tabs>
          <w:tab w:val="left" w:pos="284"/>
        </w:tabs>
        <w:ind w:right="-1" w:firstLine="567"/>
        <w:jc w:val="both"/>
        <w:outlineLvl w:val="1"/>
      </w:pPr>
      <w:r w:rsidRPr="003B5EBB">
        <w:t xml:space="preserve">Для участия в </w:t>
      </w:r>
      <w:r w:rsidR="00472883" w:rsidRPr="003B5EBB">
        <w:t>Процедуре</w:t>
      </w:r>
      <w:r w:rsidRPr="003B5EBB">
        <w:t xml:space="preserve"> по </w:t>
      </w:r>
      <w:r w:rsidR="004622E5" w:rsidRPr="003B5EBB">
        <w:t>Л</w:t>
      </w:r>
      <w:r w:rsidRPr="003B5EBB">
        <w:t>оту претендент может подать только одну заявку.</w:t>
      </w:r>
    </w:p>
    <w:p w14:paraId="223732C7" w14:textId="7C4915A9" w:rsidR="008424BF" w:rsidRPr="003B5EBB" w:rsidRDefault="008E39FB">
      <w:pPr>
        <w:tabs>
          <w:tab w:val="left" w:pos="284"/>
        </w:tabs>
        <w:ind w:right="-1" w:firstLine="567"/>
        <w:jc w:val="both"/>
        <w:outlineLvl w:val="1"/>
      </w:pPr>
      <w:r w:rsidRPr="003B5EBB">
        <w:t xml:space="preserve">Претендент вправе отозвать заявку на участие не позднее даты окончания приема заявок на соответствующем периоде </w:t>
      </w:r>
      <w:r w:rsidR="00472883" w:rsidRPr="003B5EBB">
        <w:t>П</w:t>
      </w:r>
      <w:r w:rsidR="004B22DA" w:rsidRPr="003B5EBB">
        <w:t>р</w:t>
      </w:r>
      <w:r w:rsidR="00472883" w:rsidRPr="003B5EBB">
        <w:t>оцедуры</w:t>
      </w:r>
      <w:r w:rsidRPr="003B5EBB">
        <w:t>, направив об этом уведомление на электронную площадку. Уведомление об отзыве заявки вместе с заявкой поступает в «личный кабинет» Организатора процедуры, о чем Претенденту направляется соответствующее электронное уведомление. В этом случае задаток возвращается Претенденту в течение 5 (пяти) банковских дней со дня поступления уведомления об отзыве заявки.</w:t>
      </w:r>
    </w:p>
    <w:p w14:paraId="3AA3B2B1" w14:textId="07FE032D" w:rsidR="008424BF" w:rsidRPr="003B5EBB" w:rsidRDefault="008E39FB">
      <w:pPr>
        <w:tabs>
          <w:tab w:val="left" w:pos="284"/>
        </w:tabs>
        <w:ind w:right="-1" w:firstLine="567"/>
        <w:jc w:val="both"/>
        <w:outlineLvl w:val="1"/>
      </w:pPr>
      <w:r w:rsidRPr="003B5EBB">
        <w:t xml:space="preserve">Изменение заявки допускается только путем подачи Претендентом новой заявки в срок, не позднее даты окончания приема заявок на соответствующем периоде </w:t>
      </w:r>
      <w:r w:rsidR="00AF6A63" w:rsidRPr="003B5EBB">
        <w:t>Процедуры</w:t>
      </w:r>
      <w:r w:rsidRPr="003B5EBB">
        <w:t>, при этом первоначальная заявка должна быть отозвана.</w:t>
      </w:r>
    </w:p>
    <w:p w14:paraId="350B0532" w14:textId="6B410314" w:rsidR="008424BF" w:rsidRPr="008A0369" w:rsidRDefault="008E39FB">
      <w:pPr>
        <w:spacing w:line="190" w:lineRule="atLeast"/>
        <w:ind w:firstLine="709"/>
        <w:jc w:val="both"/>
      </w:pPr>
      <w:r w:rsidRPr="008A0369">
        <w:t xml:space="preserve">Организатором процедуры рассматриваются заявки и документы претендентов, на основании выписки с соответствующего счета устанавливаются факты поступления от претендентов задатков. По результатам рассмотрения документов Организатор процедуры принимает решение о признании претендента участником </w:t>
      </w:r>
      <w:r w:rsidR="00472883" w:rsidRPr="008A0369">
        <w:t xml:space="preserve">Процедуры </w:t>
      </w:r>
      <w:r w:rsidRPr="008A0369">
        <w:t xml:space="preserve">или об отказе в допуске претендента к участию в </w:t>
      </w:r>
      <w:r w:rsidR="00472883" w:rsidRPr="008A0369">
        <w:t>Процедуре</w:t>
      </w:r>
      <w:r w:rsidRPr="008A0369">
        <w:t>.</w:t>
      </w:r>
    </w:p>
    <w:p w14:paraId="02D3214A" w14:textId="50A98B2C" w:rsidR="008424BF" w:rsidRPr="008A0369" w:rsidRDefault="008E39FB">
      <w:pPr>
        <w:tabs>
          <w:tab w:val="left" w:pos="284"/>
        </w:tabs>
        <w:ind w:right="-1" w:firstLine="567"/>
        <w:jc w:val="both"/>
      </w:pPr>
      <w:r w:rsidRPr="008A0369">
        <w:t xml:space="preserve">Претендент приобретает статус Участника </w:t>
      </w:r>
      <w:r w:rsidR="00472883" w:rsidRPr="008A0369">
        <w:t>Процедуры</w:t>
      </w:r>
      <w:r w:rsidRPr="008A0369">
        <w:t xml:space="preserve"> с момента подписания протокола об определении участников </w:t>
      </w:r>
      <w:r w:rsidR="00F35949" w:rsidRPr="008A0369">
        <w:t>Процедуры</w:t>
      </w:r>
      <w:r w:rsidRPr="008A0369">
        <w:t xml:space="preserve"> в электронной форме.</w:t>
      </w:r>
    </w:p>
    <w:p w14:paraId="78B0CA5A" w14:textId="5F08DF91" w:rsidR="008424BF" w:rsidRPr="008A0369" w:rsidRDefault="008E39FB">
      <w:pPr>
        <w:ind w:firstLine="709"/>
        <w:jc w:val="both"/>
      </w:pPr>
      <w:r w:rsidRPr="008A0369">
        <w:lastRenderedPageBreak/>
        <w:t xml:space="preserve">К участию в </w:t>
      </w:r>
      <w:r w:rsidR="00F35949" w:rsidRPr="008A0369">
        <w:rPr>
          <w:bCs/>
        </w:rPr>
        <w:t xml:space="preserve">Процедуре </w:t>
      </w:r>
      <w:r w:rsidRPr="008A0369">
        <w:t xml:space="preserve">допускаются Претенденты, представившие заявки на участие в </w:t>
      </w:r>
      <w:r w:rsidR="00F35949" w:rsidRPr="008A0369">
        <w:t>Процедуре</w:t>
      </w:r>
      <w:r w:rsidRPr="008A0369">
        <w:t xml:space="preserve"> и прилагаемые к ним документы, которые соответствуют требованиям, установленным законодательством и сообщением о проведении </w:t>
      </w:r>
      <w:r w:rsidR="00F35949" w:rsidRPr="008A0369">
        <w:t>Процедур</w:t>
      </w:r>
      <w:r w:rsidR="00AF6A63" w:rsidRPr="008A0369">
        <w:t>ы</w:t>
      </w:r>
      <w:r w:rsidRPr="008A0369">
        <w:t xml:space="preserve"> и перечислившие задаток в порядке и размере, указанном в договоре о задатке и информационном сообщении. </w:t>
      </w:r>
    </w:p>
    <w:p w14:paraId="314FE0ED" w14:textId="72F73BE5" w:rsidR="008424BF" w:rsidRPr="00631773" w:rsidRDefault="008E39FB">
      <w:pPr>
        <w:ind w:firstLine="709"/>
        <w:jc w:val="both"/>
        <w:rPr>
          <w:b/>
        </w:rPr>
      </w:pPr>
      <w:r w:rsidRPr="008A0369">
        <w:rPr>
          <w:b/>
        </w:rPr>
        <w:t xml:space="preserve">Организатор </w:t>
      </w:r>
      <w:r w:rsidRPr="008A0369">
        <w:rPr>
          <w:b/>
          <w:bCs/>
        </w:rPr>
        <w:t>процедуры</w:t>
      </w:r>
      <w:r w:rsidRPr="008A0369">
        <w:rPr>
          <w:b/>
        </w:rPr>
        <w:t xml:space="preserve"> отказывает в допуске Претенденту к участию в </w:t>
      </w:r>
      <w:r w:rsidR="00F35949" w:rsidRPr="008A0369">
        <w:rPr>
          <w:b/>
        </w:rPr>
        <w:t xml:space="preserve">Процедуре </w:t>
      </w:r>
      <w:r w:rsidRPr="008A0369">
        <w:rPr>
          <w:b/>
        </w:rPr>
        <w:t>е</w:t>
      </w:r>
      <w:r w:rsidRPr="00631773">
        <w:rPr>
          <w:b/>
        </w:rPr>
        <w:t>сли:</w:t>
      </w:r>
    </w:p>
    <w:p w14:paraId="6074A2D0" w14:textId="4DED9664" w:rsidR="008424BF" w:rsidRPr="00631773" w:rsidRDefault="008E39FB" w:rsidP="00BD1D31">
      <w:pPr>
        <w:numPr>
          <w:ilvl w:val="0"/>
          <w:numId w:val="1"/>
        </w:numPr>
        <w:ind w:left="0" w:firstLine="709"/>
        <w:jc w:val="both"/>
      </w:pPr>
      <w:r w:rsidRPr="00631773">
        <w:t xml:space="preserve">заявка на участие в </w:t>
      </w:r>
      <w:r w:rsidR="00F35949" w:rsidRPr="00631773">
        <w:rPr>
          <w:bCs/>
        </w:rPr>
        <w:t xml:space="preserve">Процедуре </w:t>
      </w:r>
      <w:r w:rsidRPr="00631773">
        <w:t>не соответствует требованиям, установленным в настоящем информационном сообщении;</w:t>
      </w:r>
    </w:p>
    <w:p w14:paraId="7596E0AC" w14:textId="77777777" w:rsidR="008424BF" w:rsidRPr="00631773" w:rsidRDefault="008E39FB" w:rsidP="00BD1D31">
      <w:pPr>
        <w:numPr>
          <w:ilvl w:val="0"/>
          <w:numId w:val="1"/>
        </w:numPr>
        <w:ind w:left="0" w:firstLine="709"/>
        <w:jc w:val="both"/>
      </w:pPr>
      <w:r w:rsidRPr="00631773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383621E4" w14:textId="0C945EA2" w:rsidR="008424BF" w:rsidRPr="00631773" w:rsidRDefault="008E39FB" w:rsidP="00BD1D31">
      <w:pPr>
        <w:numPr>
          <w:ilvl w:val="0"/>
          <w:numId w:val="1"/>
        </w:numPr>
        <w:jc w:val="both"/>
        <w:outlineLvl w:val="1"/>
      </w:pPr>
      <w:r w:rsidRPr="00631773">
        <w:t xml:space="preserve">поступление задатка для участия в </w:t>
      </w:r>
      <w:r w:rsidR="00AF6A63" w:rsidRPr="00631773">
        <w:t>Процедуре</w:t>
      </w:r>
      <w:r w:rsidRPr="00631773">
        <w:t xml:space="preserve"> на счет, указанный в настоящем информационном сообщении в соответствии с условиями договора о задатке, не подтверждено на дату определения Участников </w:t>
      </w:r>
      <w:r w:rsidR="00AF6A63" w:rsidRPr="00631773">
        <w:t>Процедуры</w:t>
      </w:r>
      <w:r w:rsidRPr="00631773">
        <w:t>.</w:t>
      </w:r>
    </w:p>
    <w:p w14:paraId="6B31DE41" w14:textId="229449CD" w:rsidR="00B173F6" w:rsidRPr="00631773" w:rsidRDefault="008E39FB" w:rsidP="0031209F">
      <w:pPr>
        <w:ind w:firstLine="708"/>
        <w:jc w:val="both"/>
        <w:outlineLvl w:val="1"/>
      </w:pPr>
      <w:r w:rsidRPr="00631773">
        <w:t xml:space="preserve">В </w:t>
      </w:r>
      <w:r w:rsidR="00AF6A63" w:rsidRPr="00631773">
        <w:t>Процедуре</w:t>
      </w:r>
      <w:r w:rsidRPr="00631773">
        <w:t xml:space="preserve">, проводимой в электронной форме, могут принимать участие только Претенденты, признанные Организатором процедуры в установленном порядке Участниками </w:t>
      </w:r>
      <w:r w:rsidR="00AF6A63" w:rsidRPr="00631773">
        <w:t>Процедуры</w:t>
      </w:r>
      <w:r w:rsidRPr="00631773">
        <w:t>.</w:t>
      </w:r>
    </w:p>
    <w:p w14:paraId="732860D1" w14:textId="5C8E7D75" w:rsidR="00B173F6" w:rsidRPr="00631773" w:rsidRDefault="00B173F6" w:rsidP="00F35949">
      <w:pPr>
        <w:ind w:right="-57" w:firstLine="708"/>
        <w:jc w:val="both"/>
        <w:rPr>
          <w:b/>
        </w:rPr>
      </w:pPr>
      <w:r w:rsidRPr="00631773">
        <w:rPr>
          <w:b/>
        </w:rPr>
        <w:t xml:space="preserve">Определение </w:t>
      </w:r>
      <w:r w:rsidR="00F35949" w:rsidRPr="00631773">
        <w:rPr>
          <w:b/>
        </w:rPr>
        <w:t>П</w:t>
      </w:r>
      <w:r w:rsidRPr="00631773">
        <w:rPr>
          <w:b/>
        </w:rPr>
        <w:t xml:space="preserve">обедителя </w:t>
      </w:r>
      <w:r w:rsidR="00F35949" w:rsidRPr="00631773">
        <w:rPr>
          <w:b/>
        </w:rPr>
        <w:t>процедуры:</w:t>
      </w:r>
    </w:p>
    <w:p w14:paraId="7F25880B" w14:textId="309D773F" w:rsidR="007555BC" w:rsidRPr="00631773" w:rsidRDefault="00B173F6" w:rsidP="007555BC">
      <w:pPr>
        <w:ind w:right="-57" w:firstLine="708"/>
        <w:jc w:val="both"/>
      </w:pPr>
      <w:r w:rsidRPr="00631773">
        <w:t xml:space="preserve">Победителем </w:t>
      </w:r>
      <w:r w:rsidR="0031209F" w:rsidRPr="00631773">
        <w:t>процедуры</w:t>
      </w:r>
      <w:r w:rsidRPr="00631773">
        <w:t xml:space="preserve"> признается участник, который представил в установленный срок заявку на участие в </w:t>
      </w:r>
      <w:r w:rsidR="00F35949" w:rsidRPr="00631773">
        <w:t>Процедуре</w:t>
      </w:r>
      <w:r w:rsidRPr="00631773">
        <w:t xml:space="preserve">, содержащую предложение о цене Лота, которая не ниже начальной цены Лота, установленной для определенного периода проведения </w:t>
      </w:r>
      <w:r w:rsidR="00F35949" w:rsidRPr="00631773">
        <w:t>Процедуры</w:t>
      </w:r>
      <w:r w:rsidRPr="00631773">
        <w:t xml:space="preserve">, при отсутствии предложений других участников </w:t>
      </w:r>
      <w:r w:rsidR="00F35949" w:rsidRPr="00631773">
        <w:t>процедуры</w:t>
      </w:r>
      <w:r w:rsidRPr="00631773">
        <w:t>.</w:t>
      </w:r>
    </w:p>
    <w:p w14:paraId="0FF13748" w14:textId="77777777" w:rsidR="007555BC" w:rsidRPr="00631773" w:rsidRDefault="00B173F6" w:rsidP="007555BC">
      <w:pPr>
        <w:ind w:right="-57" w:firstLine="708"/>
        <w:jc w:val="both"/>
      </w:pPr>
      <w:r w:rsidRPr="00631773">
        <w:t xml:space="preserve">В случае, если несколько участников </w:t>
      </w:r>
      <w:r w:rsidR="007555BC" w:rsidRPr="00631773">
        <w:t>Процедуры</w:t>
      </w:r>
      <w:r w:rsidRPr="00631773">
        <w:t xml:space="preserve">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</w:t>
      </w:r>
      <w:r w:rsidR="007555BC" w:rsidRPr="00631773">
        <w:t>Процедуры</w:t>
      </w:r>
      <w:r w:rsidRPr="00631773">
        <w:t xml:space="preserve">, право приобретения Лота принадлежит участнику </w:t>
      </w:r>
      <w:r w:rsidR="007555BC" w:rsidRPr="00631773">
        <w:t>процедуры</w:t>
      </w:r>
      <w:r w:rsidRPr="00631773">
        <w:t>, предложившему максимальную цену за этот Лот.</w:t>
      </w:r>
    </w:p>
    <w:p w14:paraId="518B6902" w14:textId="77777777" w:rsidR="00631773" w:rsidRDefault="00B173F6" w:rsidP="00631773">
      <w:pPr>
        <w:ind w:right="-57" w:firstLine="708"/>
        <w:jc w:val="both"/>
      </w:pPr>
      <w:r w:rsidRPr="00631773">
        <w:t xml:space="preserve">В случае, если несколько участников </w:t>
      </w:r>
      <w:r w:rsidR="007555BC" w:rsidRPr="00631773">
        <w:t>процедуры</w:t>
      </w:r>
      <w:r w:rsidRPr="00631773">
        <w:t xml:space="preserve">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</w:t>
      </w:r>
      <w:r w:rsidR="007555BC" w:rsidRPr="00631773">
        <w:t>Процедуры</w:t>
      </w:r>
      <w:r w:rsidRPr="00631773">
        <w:t xml:space="preserve">, право приобретения Лота принадлежит участнику </w:t>
      </w:r>
      <w:r w:rsidR="007555BC" w:rsidRPr="00631773">
        <w:t>процедуры</w:t>
      </w:r>
      <w:r w:rsidRPr="00631773">
        <w:t xml:space="preserve">, который первым представил в установленный срок заявку на участие в </w:t>
      </w:r>
      <w:r w:rsidR="007555BC" w:rsidRPr="00631773">
        <w:t>Процедуре.</w:t>
      </w:r>
    </w:p>
    <w:p w14:paraId="3A88FBF5" w14:textId="6D82E4AB" w:rsidR="00B173F6" w:rsidRPr="00C810C0" w:rsidRDefault="00B173F6" w:rsidP="00631773">
      <w:pPr>
        <w:ind w:right="-57" w:firstLine="708"/>
        <w:jc w:val="both"/>
      </w:pPr>
      <w:r w:rsidRPr="00C810C0">
        <w:t xml:space="preserve">Итоги </w:t>
      </w:r>
      <w:r w:rsidR="007555BC" w:rsidRPr="00C810C0">
        <w:t>Процедуры</w:t>
      </w:r>
      <w:r w:rsidRPr="00C810C0">
        <w:t xml:space="preserve"> подводятся Организатором </w:t>
      </w:r>
      <w:r w:rsidR="007555BC" w:rsidRPr="00C810C0">
        <w:t>процедуры</w:t>
      </w:r>
      <w:r w:rsidRPr="00C810C0">
        <w:t xml:space="preserve"> после завершения соответствующего периода. </w:t>
      </w:r>
    </w:p>
    <w:p w14:paraId="34FB2AC2" w14:textId="40567EA2" w:rsidR="008424BF" w:rsidRPr="00C810C0" w:rsidRDefault="008E39FB">
      <w:pPr>
        <w:tabs>
          <w:tab w:val="left" w:pos="766"/>
          <w:tab w:val="left" w:leader="underscore" w:pos="7927"/>
        </w:tabs>
        <w:ind w:right="-1" w:firstLine="720"/>
        <w:contextualSpacing/>
        <w:jc w:val="both"/>
      </w:pPr>
      <w:r w:rsidRPr="00C810C0">
        <w:t xml:space="preserve">Заявки на участие в </w:t>
      </w:r>
      <w:r w:rsidR="007555BC" w:rsidRPr="00C810C0">
        <w:t>Процедуре</w:t>
      </w:r>
      <w:r w:rsidRPr="00C810C0">
        <w:t xml:space="preserve">, поступившие в течение определенного периода проведения </w:t>
      </w:r>
      <w:r w:rsidR="007555BC" w:rsidRPr="00C810C0">
        <w:t>Процедуры</w:t>
      </w:r>
      <w:r w:rsidRPr="00C810C0">
        <w:t xml:space="preserve">, рассматриваются только после рассмотрения заявок на участие в </w:t>
      </w:r>
      <w:r w:rsidR="007555BC" w:rsidRPr="00C810C0">
        <w:t>Процедуре</w:t>
      </w:r>
      <w:r w:rsidRPr="00C810C0">
        <w:t xml:space="preserve">, поступивших в течение предыдущего периода проведения </w:t>
      </w:r>
      <w:r w:rsidR="007555BC" w:rsidRPr="00C810C0">
        <w:t>Процедуры</w:t>
      </w:r>
      <w:r w:rsidRPr="00C810C0">
        <w:t>, если по результатам рассмотрения таких заявок не определен Победитель.</w:t>
      </w:r>
    </w:p>
    <w:p w14:paraId="22A42241" w14:textId="4362BCE1" w:rsidR="008424BF" w:rsidRPr="00C810C0" w:rsidRDefault="008E39FB">
      <w:pPr>
        <w:pStyle w:val="1ULBulletListFooterTextnumberedTable-NormalRSHBTable-Normal11BulletNumberlp1lp11ListParagraph11Bullet1ListParagraph"/>
        <w:ind w:left="0" w:right="-57" w:firstLine="708"/>
        <w:jc w:val="both"/>
        <w:rPr>
          <w:rFonts w:ascii="Times New Roman" w:hAnsi="Times New Roman"/>
          <w:szCs w:val="24"/>
          <w:lang w:val="ru-RU"/>
        </w:rPr>
      </w:pPr>
      <w:r w:rsidRPr="00C810C0">
        <w:rPr>
          <w:rFonts w:ascii="Times New Roman" w:hAnsi="Times New Roman"/>
          <w:szCs w:val="24"/>
          <w:lang w:val="ru-RU"/>
        </w:rPr>
        <w:t xml:space="preserve">Признание участника Победителем </w:t>
      </w:r>
      <w:r w:rsidR="007555BC" w:rsidRPr="00C810C0">
        <w:rPr>
          <w:rFonts w:ascii="Times New Roman" w:hAnsi="Times New Roman"/>
          <w:bCs/>
          <w:szCs w:val="24"/>
          <w:lang w:val="ru-RU"/>
        </w:rPr>
        <w:t>процедуры</w:t>
      </w:r>
      <w:r w:rsidRPr="00C810C0">
        <w:rPr>
          <w:rFonts w:ascii="Times New Roman" w:hAnsi="Times New Roman"/>
          <w:szCs w:val="24"/>
          <w:lang w:val="ru-RU"/>
        </w:rPr>
        <w:t xml:space="preserve"> оформляется протоколом об итогах </w:t>
      </w:r>
      <w:r w:rsidR="007555BC" w:rsidRPr="00C810C0">
        <w:rPr>
          <w:rFonts w:ascii="Times New Roman" w:hAnsi="Times New Roman"/>
          <w:szCs w:val="24"/>
          <w:lang w:val="ru-RU"/>
        </w:rPr>
        <w:t>Процедуры</w:t>
      </w:r>
      <w:r w:rsidRPr="00C810C0">
        <w:rPr>
          <w:rFonts w:ascii="Times New Roman" w:hAnsi="Times New Roman"/>
          <w:szCs w:val="24"/>
          <w:lang w:val="ru-RU"/>
        </w:rPr>
        <w:t xml:space="preserve">, который размещается на электронной площадке. С даты определения Победителя </w:t>
      </w:r>
      <w:r w:rsidR="007555BC" w:rsidRPr="00C810C0">
        <w:rPr>
          <w:rFonts w:ascii="Times New Roman" w:hAnsi="Times New Roman"/>
          <w:szCs w:val="24"/>
          <w:lang w:val="ru-RU"/>
        </w:rPr>
        <w:t>процедуры</w:t>
      </w:r>
      <w:r w:rsidRPr="00C810C0">
        <w:rPr>
          <w:rFonts w:ascii="Times New Roman" w:hAnsi="Times New Roman"/>
          <w:szCs w:val="24"/>
          <w:lang w:val="ru-RU"/>
        </w:rPr>
        <w:t xml:space="preserve"> прием заявок прекращается.</w:t>
      </w:r>
    </w:p>
    <w:p w14:paraId="0DC2DFEC" w14:textId="204C384D" w:rsidR="008424BF" w:rsidRPr="00C810C0" w:rsidRDefault="008E39FB">
      <w:pPr>
        <w:jc w:val="both"/>
      </w:pPr>
      <w:r w:rsidRPr="00C810C0">
        <w:t xml:space="preserve">       </w:t>
      </w:r>
      <w:r w:rsidR="008C1885" w:rsidRPr="00C810C0">
        <w:t>Процедура</w:t>
      </w:r>
      <w:r w:rsidRPr="00C810C0">
        <w:t xml:space="preserve"> признается несостоявшейся если по окончанию срока для приема заявок от Претендентов не поступило ни одной заявки либо ни один из Претендентов не признан участником </w:t>
      </w:r>
      <w:r w:rsidR="008C1885" w:rsidRPr="00C810C0">
        <w:t>Процедуры</w:t>
      </w:r>
      <w:r w:rsidRPr="00C810C0">
        <w:t xml:space="preserve">. </w:t>
      </w:r>
    </w:p>
    <w:p w14:paraId="08151F14" w14:textId="14394131" w:rsidR="008424BF" w:rsidRPr="00C810C0" w:rsidRDefault="008E39FB">
      <w:pPr>
        <w:tabs>
          <w:tab w:val="left" w:pos="284"/>
        </w:tabs>
        <w:ind w:right="-1"/>
        <w:jc w:val="both"/>
      </w:pPr>
      <w:r w:rsidRPr="00C810C0">
        <w:t xml:space="preserve">        В случае признания </w:t>
      </w:r>
      <w:r w:rsidR="008C1885" w:rsidRPr="00C810C0">
        <w:t>Процедуры</w:t>
      </w:r>
      <w:r w:rsidRPr="00C810C0">
        <w:t xml:space="preserve"> несостоявшейся информация об этом размещается в открытой части электронной площадки после оформления Организатором процедуры протокола об итогах </w:t>
      </w:r>
      <w:r w:rsidR="008C1885" w:rsidRPr="00C810C0">
        <w:t>Процедуры</w:t>
      </w:r>
      <w:r w:rsidRPr="00C810C0">
        <w:t>, проводимой в электронной форме.</w:t>
      </w:r>
    </w:p>
    <w:p w14:paraId="446E8383" w14:textId="2107F33C" w:rsidR="008C1885" w:rsidRPr="00946D22" w:rsidRDefault="008E39FB" w:rsidP="00E25E09">
      <w:pPr>
        <w:tabs>
          <w:tab w:val="left" w:pos="284"/>
          <w:tab w:val="right" w:leader="dot" w:pos="4762"/>
        </w:tabs>
        <w:spacing w:line="210" w:lineRule="atLeast"/>
        <w:ind w:right="-1" w:firstLine="567"/>
        <w:jc w:val="both"/>
        <w:rPr>
          <w:b/>
        </w:rPr>
      </w:pPr>
      <w:r w:rsidRPr="00946D22">
        <w:rPr>
          <w:b/>
        </w:rPr>
        <w:t xml:space="preserve">Договор купли-продажи </w:t>
      </w:r>
      <w:r w:rsidR="00817EDD" w:rsidRPr="00946D22">
        <w:rPr>
          <w:b/>
        </w:rPr>
        <w:t xml:space="preserve">Лота </w:t>
      </w:r>
      <w:r w:rsidRPr="00946D22">
        <w:rPr>
          <w:b/>
        </w:rPr>
        <w:t>заключается между Продавцом и Победителем</w:t>
      </w:r>
      <w:r w:rsidR="00E25E09" w:rsidRPr="00946D22">
        <w:rPr>
          <w:b/>
        </w:rPr>
        <w:t xml:space="preserve"> процедуры </w:t>
      </w:r>
      <w:r w:rsidR="008C1885" w:rsidRPr="00946D22">
        <w:rPr>
          <w:b/>
          <w:bCs/>
        </w:rPr>
        <w:t xml:space="preserve">в течение 15 (пятнадцать) рабочих дней с даты подведения итогов </w:t>
      </w:r>
      <w:r w:rsidR="0031209F" w:rsidRPr="00946D22">
        <w:rPr>
          <w:b/>
          <w:bCs/>
        </w:rPr>
        <w:t>П</w:t>
      </w:r>
      <w:r w:rsidR="008C1885" w:rsidRPr="00946D22">
        <w:rPr>
          <w:b/>
          <w:bCs/>
        </w:rPr>
        <w:t xml:space="preserve">роцедуры по форме, </w:t>
      </w:r>
      <w:r w:rsidR="00E25E09" w:rsidRPr="00946D22">
        <w:rPr>
          <w:b/>
          <w:bCs/>
        </w:rPr>
        <w:t>размещенной на электронной торговой площадке в разделе «карточка лота»</w:t>
      </w:r>
      <w:r w:rsidR="00385984" w:rsidRPr="00946D22">
        <w:rPr>
          <w:b/>
          <w:bCs/>
        </w:rPr>
        <w:t>.</w:t>
      </w:r>
    </w:p>
    <w:p w14:paraId="71F30937" w14:textId="20407239" w:rsidR="00E25E09" w:rsidRPr="00074279" w:rsidRDefault="008E39FB" w:rsidP="00E25E09">
      <w:pPr>
        <w:tabs>
          <w:tab w:val="left" w:pos="284"/>
          <w:tab w:val="right" w:leader="dot" w:pos="4762"/>
        </w:tabs>
        <w:spacing w:line="210" w:lineRule="atLeast"/>
        <w:ind w:right="-1" w:firstLine="567"/>
        <w:jc w:val="both"/>
      </w:pPr>
      <w:r w:rsidRPr="00074279">
        <w:rPr>
          <w:b/>
          <w:bCs/>
        </w:rPr>
        <w:t xml:space="preserve">Оплата цены продажи </w:t>
      </w:r>
      <w:r w:rsidR="00817EDD" w:rsidRPr="00074279">
        <w:rPr>
          <w:b/>
          <w:bCs/>
        </w:rPr>
        <w:t>Лота</w:t>
      </w:r>
      <w:r w:rsidRPr="00074279">
        <w:rPr>
          <w:b/>
          <w:bCs/>
        </w:rPr>
        <w:t xml:space="preserve"> производится Покупателем </w:t>
      </w:r>
      <w:r w:rsidR="00E25E09" w:rsidRPr="00074279">
        <w:rPr>
          <w:b/>
          <w:bCs/>
        </w:rPr>
        <w:t>(Победителем процедуры) в течение 10 (десять) рабочих дней с даты заключения Договора купли-продажи путем перечисления денежных средств на расчетный счет Продавца, указанный в Договоре купли-продажи</w:t>
      </w:r>
      <w:r w:rsidR="0031209F" w:rsidRPr="00074279">
        <w:rPr>
          <w:b/>
          <w:bCs/>
        </w:rPr>
        <w:t xml:space="preserve"> Лота</w:t>
      </w:r>
      <w:r w:rsidR="00E25E09" w:rsidRPr="00074279">
        <w:rPr>
          <w:b/>
          <w:bCs/>
        </w:rPr>
        <w:t>.</w:t>
      </w:r>
    </w:p>
    <w:p w14:paraId="00BA13FB" w14:textId="41030C58" w:rsidR="008424BF" w:rsidRPr="00074279" w:rsidRDefault="008E39FB">
      <w:pPr>
        <w:tabs>
          <w:tab w:val="left" w:pos="284"/>
          <w:tab w:val="right" w:leader="dot" w:pos="4762"/>
        </w:tabs>
        <w:spacing w:line="210" w:lineRule="atLeast"/>
        <w:ind w:right="-1" w:firstLine="567"/>
        <w:jc w:val="both"/>
        <w:rPr>
          <w:b/>
        </w:rPr>
      </w:pPr>
      <w:r w:rsidRPr="00074279">
        <w:rPr>
          <w:b/>
        </w:rPr>
        <w:t xml:space="preserve">Для заключения </w:t>
      </w:r>
      <w:r w:rsidR="0031209F" w:rsidRPr="00074279">
        <w:rPr>
          <w:b/>
        </w:rPr>
        <w:t>Д</w:t>
      </w:r>
      <w:r w:rsidRPr="00074279">
        <w:rPr>
          <w:b/>
        </w:rPr>
        <w:t xml:space="preserve">оговора купли-продажи </w:t>
      </w:r>
      <w:r w:rsidR="0031209F" w:rsidRPr="00074279">
        <w:rPr>
          <w:b/>
        </w:rPr>
        <w:t xml:space="preserve">Лота </w:t>
      </w:r>
      <w:r w:rsidRPr="00074279">
        <w:rPr>
          <w:b/>
        </w:rPr>
        <w:t>Победитель</w:t>
      </w:r>
      <w:r w:rsidRPr="00074279">
        <w:rPr>
          <w:b/>
          <w:bCs/>
        </w:rPr>
        <w:t xml:space="preserve"> </w:t>
      </w:r>
      <w:r w:rsidR="00E25E09" w:rsidRPr="00074279">
        <w:rPr>
          <w:b/>
          <w:bCs/>
        </w:rPr>
        <w:t>процедуры</w:t>
      </w:r>
      <w:r w:rsidRPr="00074279">
        <w:rPr>
          <w:b/>
        </w:rPr>
        <w:t xml:space="preserve"> должен </w:t>
      </w:r>
      <w:r w:rsidR="00F0343B" w:rsidRPr="00074279">
        <w:rPr>
          <w:b/>
          <w:bCs/>
        </w:rPr>
        <w:t>явиться в ПАО «МЕТКОМБАНК»</w:t>
      </w:r>
      <w:r w:rsidR="00F0343B" w:rsidRPr="00074279">
        <w:t xml:space="preserve"> </w:t>
      </w:r>
      <w:r w:rsidR="00F0343B" w:rsidRPr="00074279">
        <w:rPr>
          <w:b/>
          <w:bCs/>
        </w:rPr>
        <w:t xml:space="preserve">по адресу: </w:t>
      </w:r>
      <w:r w:rsidR="00F32CFC" w:rsidRPr="00074279">
        <w:rPr>
          <w:b/>
          <w:bCs/>
        </w:rPr>
        <w:t>117452, г. Москва, Балаклавский пр-т, д. 28В, стр. Б</w:t>
      </w:r>
      <w:r w:rsidR="00F0343B" w:rsidRPr="00074279">
        <w:rPr>
          <w:b/>
          <w:bCs/>
        </w:rPr>
        <w:t>.</w:t>
      </w:r>
    </w:p>
    <w:p w14:paraId="36FAC34D" w14:textId="4A412894" w:rsidR="00F0343B" w:rsidRPr="00074279" w:rsidRDefault="00F0343B" w:rsidP="00F0343B">
      <w:pPr>
        <w:tabs>
          <w:tab w:val="left" w:pos="284"/>
          <w:tab w:val="right" w:leader="dot" w:pos="4762"/>
        </w:tabs>
        <w:spacing w:line="210" w:lineRule="atLeast"/>
        <w:ind w:right="-1" w:firstLine="567"/>
        <w:jc w:val="both"/>
        <w:rPr>
          <w:b/>
        </w:rPr>
      </w:pPr>
      <w:r w:rsidRPr="00074279">
        <w:rPr>
          <w:b/>
        </w:rPr>
        <w:lastRenderedPageBreak/>
        <w:t>Неявка Победителя</w:t>
      </w:r>
      <w:r w:rsidRPr="00074279">
        <w:rPr>
          <w:b/>
          <w:bCs/>
        </w:rPr>
        <w:t xml:space="preserve"> процедуры</w:t>
      </w:r>
      <w:r w:rsidRPr="00074279">
        <w:rPr>
          <w:b/>
        </w:rPr>
        <w:t xml:space="preserve"> по указанному адресу </w:t>
      </w:r>
      <w:r w:rsidR="008E39FB" w:rsidRPr="00074279">
        <w:rPr>
          <w:b/>
        </w:rPr>
        <w:t xml:space="preserve">в установленный для заключения </w:t>
      </w:r>
      <w:r w:rsidR="0031209F" w:rsidRPr="00074279">
        <w:rPr>
          <w:b/>
        </w:rPr>
        <w:t>Д</w:t>
      </w:r>
      <w:r w:rsidR="008E39FB" w:rsidRPr="00074279">
        <w:rPr>
          <w:b/>
        </w:rPr>
        <w:t>оговора купли-продажи срок</w:t>
      </w:r>
      <w:r w:rsidRPr="00074279">
        <w:rPr>
          <w:b/>
        </w:rPr>
        <w:t>, равно как отказ от подписания/оплаты Договора купли-продажи Лота</w:t>
      </w:r>
      <w:r w:rsidR="008E39FB" w:rsidRPr="00074279">
        <w:rPr>
          <w:b/>
        </w:rPr>
        <w:t xml:space="preserve"> рассматривается как отказ Победителя</w:t>
      </w:r>
      <w:r w:rsidR="008E39FB" w:rsidRPr="00074279">
        <w:rPr>
          <w:b/>
          <w:bCs/>
        </w:rPr>
        <w:t xml:space="preserve"> </w:t>
      </w:r>
      <w:r w:rsidR="00E25E09" w:rsidRPr="00074279">
        <w:rPr>
          <w:b/>
          <w:bCs/>
        </w:rPr>
        <w:t>процедуры</w:t>
      </w:r>
      <w:r w:rsidR="008E39FB" w:rsidRPr="00074279">
        <w:rPr>
          <w:b/>
        </w:rPr>
        <w:t xml:space="preserve"> от заключения </w:t>
      </w:r>
      <w:r w:rsidR="0031209F" w:rsidRPr="00074279">
        <w:rPr>
          <w:b/>
        </w:rPr>
        <w:t>Д</w:t>
      </w:r>
      <w:r w:rsidR="008E39FB" w:rsidRPr="00074279">
        <w:rPr>
          <w:b/>
        </w:rPr>
        <w:t>оговора купли-продажи</w:t>
      </w:r>
      <w:r w:rsidR="0031209F" w:rsidRPr="00074279">
        <w:rPr>
          <w:b/>
        </w:rPr>
        <w:t xml:space="preserve"> Лота</w:t>
      </w:r>
      <w:r w:rsidR="008E39FB" w:rsidRPr="00074279">
        <w:rPr>
          <w:b/>
        </w:rPr>
        <w:t>.</w:t>
      </w:r>
    </w:p>
    <w:p w14:paraId="62C20A14" w14:textId="6079F07F" w:rsidR="00620B5F" w:rsidRPr="00074279" w:rsidRDefault="00E25E09" w:rsidP="00620B5F">
      <w:pPr>
        <w:ind w:firstLine="720"/>
        <w:jc w:val="both"/>
        <w:outlineLvl w:val="1"/>
        <w:rPr>
          <w:b/>
        </w:rPr>
      </w:pPr>
      <w:r w:rsidRPr="00074279">
        <w:t>В случае несоблюдения Победителем процедуры условий проведения процедуры, нарушения сроков заключения Договора купли-продажи Лота, внесенный задаток ему</w:t>
      </w:r>
      <w:r w:rsidR="0031209F" w:rsidRPr="00074279">
        <w:t xml:space="preserve"> не возвращается,</w:t>
      </w:r>
      <w:r w:rsidRPr="00074279">
        <w:t xml:space="preserve"> и он утрачивает право на заключение указанного договора.</w:t>
      </w:r>
    </w:p>
    <w:p w14:paraId="490986CB" w14:textId="77777777" w:rsidR="00620B5F" w:rsidRPr="006F2A5E" w:rsidRDefault="00620B5F" w:rsidP="00620B5F">
      <w:pPr>
        <w:ind w:firstLine="720"/>
        <w:jc w:val="both"/>
        <w:outlineLvl w:val="1"/>
        <w:rPr>
          <w:b/>
          <w:highlight w:val="yellow"/>
        </w:rPr>
      </w:pPr>
    </w:p>
    <w:p w14:paraId="241AD4F9" w14:textId="77777777" w:rsidR="00623979" w:rsidRPr="006F2A5E" w:rsidRDefault="00623979" w:rsidP="00620B5F">
      <w:pPr>
        <w:jc w:val="both"/>
        <w:outlineLvl w:val="1"/>
        <w:rPr>
          <w:b/>
          <w:highlight w:val="yellow"/>
        </w:rPr>
      </w:pPr>
    </w:p>
    <w:p w14:paraId="402DC1C9" w14:textId="77777777" w:rsidR="00623979" w:rsidRPr="006F2A5E" w:rsidRDefault="00623979">
      <w:pPr>
        <w:ind w:firstLine="720"/>
        <w:jc w:val="both"/>
        <w:outlineLvl w:val="1"/>
        <w:rPr>
          <w:b/>
          <w:highlight w:val="yellow"/>
        </w:rPr>
      </w:pPr>
    </w:p>
    <w:p w14:paraId="032BFFCF" w14:textId="77777777" w:rsidR="00623979" w:rsidRPr="006F2A5E" w:rsidRDefault="00623979">
      <w:pPr>
        <w:ind w:firstLine="720"/>
        <w:jc w:val="both"/>
        <w:outlineLvl w:val="1"/>
        <w:rPr>
          <w:b/>
          <w:highlight w:val="yellow"/>
        </w:rPr>
      </w:pPr>
    </w:p>
    <w:p w14:paraId="5BC02A49" w14:textId="77777777" w:rsidR="00F859A8" w:rsidRPr="006F2A5E" w:rsidRDefault="00F859A8" w:rsidP="00176036">
      <w:pPr>
        <w:jc w:val="both"/>
        <w:outlineLvl w:val="1"/>
        <w:rPr>
          <w:b/>
          <w:highlight w:val="yellow"/>
        </w:rPr>
        <w:sectPr w:rsidR="00F859A8" w:rsidRPr="006F2A5E" w:rsidSect="002F6AB5">
          <w:pgSz w:w="11906" w:h="16838"/>
          <w:pgMar w:top="851" w:right="851" w:bottom="851" w:left="851" w:header="57" w:footer="0" w:gutter="0"/>
          <w:cols w:space="708"/>
        </w:sectPr>
      </w:pPr>
    </w:p>
    <w:p w14:paraId="76230F5A" w14:textId="77777777" w:rsidR="00F859A8" w:rsidRDefault="00F859A8" w:rsidP="00D23001">
      <w:pPr>
        <w:jc w:val="both"/>
        <w:outlineLvl w:val="1"/>
        <w:rPr>
          <w:b/>
        </w:rPr>
        <w:sectPr w:rsidR="00F859A8" w:rsidSect="00F859A8">
          <w:pgSz w:w="16838" w:h="11906" w:orient="landscape"/>
          <w:pgMar w:top="851" w:right="851" w:bottom="851" w:left="851" w:header="57" w:footer="0" w:gutter="0"/>
          <w:cols w:space="708"/>
          <w:docGrid w:linePitch="326"/>
        </w:sectPr>
      </w:pPr>
    </w:p>
    <w:p w14:paraId="234EE1B9" w14:textId="77777777" w:rsidR="00623979" w:rsidRDefault="00623979">
      <w:pPr>
        <w:ind w:firstLine="720"/>
        <w:jc w:val="both"/>
        <w:outlineLvl w:val="1"/>
        <w:rPr>
          <w:b/>
        </w:rPr>
      </w:pPr>
    </w:p>
    <w:sectPr w:rsidR="00623979" w:rsidSect="002F6AB5">
      <w:pgSz w:w="11906" w:h="16838"/>
      <w:pgMar w:top="851" w:right="851" w:bottom="851" w:left="851" w:header="57" w:footer="0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Иванова Ольга Ивановна" w:date="2024-11-08T11:55:00Z" w:initials="ИОИ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Формулировку брала из ИС о проведении торгов ППП, внесла свои правки с учетом специфики торгов, если по твоему мнению, формулировки требуют доработки, перефразируй пожалуйста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E9F01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13DF" w14:textId="77777777" w:rsidR="008424BF" w:rsidRDefault="008E39FB">
      <w:r>
        <w:separator/>
      </w:r>
    </w:p>
  </w:endnote>
  <w:endnote w:type="continuationSeparator" w:id="0">
    <w:p w14:paraId="759B063C" w14:textId="77777777" w:rsidR="008424BF" w:rsidRDefault="008E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erce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2342" w14:textId="77777777" w:rsidR="008424BF" w:rsidRDefault="008E39FB">
      <w:r>
        <w:separator/>
      </w:r>
    </w:p>
  </w:footnote>
  <w:footnote w:type="continuationSeparator" w:id="0">
    <w:p w14:paraId="087892CA" w14:textId="77777777" w:rsidR="008424BF" w:rsidRDefault="008E3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6155AA"/>
    <w:multiLevelType w:val="multilevel"/>
    <w:tmpl w:val="689CA34C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3BBE38F9"/>
    <w:multiLevelType w:val="hybridMultilevel"/>
    <w:tmpl w:val="CC22AF76"/>
    <w:lvl w:ilvl="0" w:tplc="760C24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656001B"/>
    <w:multiLevelType w:val="multilevel"/>
    <w:tmpl w:val="92DA1BDA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445179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6526886">
    <w:abstractNumId w:val="1"/>
  </w:num>
  <w:num w:numId="3" w16cid:durableId="1399859648">
    <w:abstractNumId w:val="2"/>
  </w:num>
  <w:num w:numId="4" w16cid:durableId="1924608950">
    <w:abstractNumId w:val="3"/>
  </w:num>
  <w:num w:numId="5" w16cid:durableId="1264414375">
    <w:abstractNumId w:val="0"/>
  </w:num>
  <w:num w:numId="6" w16cid:durableId="112546145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4BF"/>
    <w:rsid w:val="000613CA"/>
    <w:rsid w:val="00074279"/>
    <w:rsid w:val="000A21D8"/>
    <w:rsid w:val="000D3726"/>
    <w:rsid w:val="000E72CB"/>
    <w:rsid w:val="001071DC"/>
    <w:rsid w:val="00113E21"/>
    <w:rsid w:val="001308C8"/>
    <w:rsid w:val="0013153C"/>
    <w:rsid w:val="0016758F"/>
    <w:rsid w:val="00176036"/>
    <w:rsid w:val="0018519F"/>
    <w:rsid w:val="001A1B18"/>
    <w:rsid w:val="001C2666"/>
    <w:rsid w:val="001C2B27"/>
    <w:rsid w:val="001C63A8"/>
    <w:rsid w:val="001C6EEF"/>
    <w:rsid w:val="001E1886"/>
    <w:rsid w:val="00223390"/>
    <w:rsid w:val="00236B60"/>
    <w:rsid w:val="00260926"/>
    <w:rsid w:val="0029729E"/>
    <w:rsid w:val="002A1428"/>
    <w:rsid w:val="002B1D0D"/>
    <w:rsid w:val="002F082A"/>
    <w:rsid w:val="002F6AB5"/>
    <w:rsid w:val="00310C3F"/>
    <w:rsid w:val="0031209F"/>
    <w:rsid w:val="00315597"/>
    <w:rsid w:val="003163C7"/>
    <w:rsid w:val="003502FD"/>
    <w:rsid w:val="00383F0D"/>
    <w:rsid w:val="003858AA"/>
    <w:rsid w:val="00385984"/>
    <w:rsid w:val="00394F26"/>
    <w:rsid w:val="00397677"/>
    <w:rsid w:val="003A7189"/>
    <w:rsid w:val="003B5EBB"/>
    <w:rsid w:val="0041104F"/>
    <w:rsid w:val="00413A3D"/>
    <w:rsid w:val="0043497D"/>
    <w:rsid w:val="004517F1"/>
    <w:rsid w:val="00460E2B"/>
    <w:rsid w:val="004622E5"/>
    <w:rsid w:val="00472883"/>
    <w:rsid w:val="00492104"/>
    <w:rsid w:val="004965AA"/>
    <w:rsid w:val="004B22DA"/>
    <w:rsid w:val="004C5379"/>
    <w:rsid w:val="0050190A"/>
    <w:rsid w:val="005172DA"/>
    <w:rsid w:val="00534A6F"/>
    <w:rsid w:val="0053663B"/>
    <w:rsid w:val="00540BB8"/>
    <w:rsid w:val="005F366D"/>
    <w:rsid w:val="00620B5F"/>
    <w:rsid w:val="00623979"/>
    <w:rsid w:val="00627CA0"/>
    <w:rsid w:val="00631773"/>
    <w:rsid w:val="006A1323"/>
    <w:rsid w:val="006B044C"/>
    <w:rsid w:val="006D03DE"/>
    <w:rsid w:val="006D0609"/>
    <w:rsid w:val="006D7C43"/>
    <w:rsid w:val="006E4798"/>
    <w:rsid w:val="006F2A5E"/>
    <w:rsid w:val="006F5834"/>
    <w:rsid w:val="006F665B"/>
    <w:rsid w:val="0072264A"/>
    <w:rsid w:val="00742DB1"/>
    <w:rsid w:val="00754DAB"/>
    <w:rsid w:val="007555BC"/>
    <w:rsid w:val="007908C0"/>
    <w:rsid w:val="007B15D4"/>
    <w:rsid w:val="007C221E"/>
    <w:rsid w:val="007E114B"/>
    <w:rsid w:val="00817EDD"/>
    <w:rsid w:val="0084028C"/>
    <w:rsid w:val="008424BF"/>
    <w:rsid w:val="00854CBA"/>
    <w:rsid w:val="0088056C"/>
    <w:rsid w:val="0089746F"/>
    <w:rsid w:val="008A0369"/>
    <w:rsid w:val="008C05EB"/>
    <w:rsid w:val="008C1885"/>
    <w:rsid w:val="008E39FB"/>
    <w:rsid w:val="008F2A7E"/>
    <w:rsid w:val="00944CE9"/>
    <w:rsid w:val="00946D22"/>
    <w:rsid w:val="009849BF"/>
    <w:rsid w:val="00990FA2"/>
    <w:rsid w:val="009D22BF"/>
    <w:rsid w:val="009E1285"/>
    <w:rsid w:val="009E55C3"/>
    <w:rsid w:val="00A221BF"/>
    <w:rsid w:val="00A32F72"/>
    <w:rsid w:val="00A56D16"/>
    <w:rsid w:val="00A72EA9"/>
    <w:rsid w:val="00A763B0"/>
    <w:rsid w:val="00A86BD4"/>
    <w:rsid w:val="00A90A23"/>
    <w:rsid w:val="00AE3413"/>
    <w:rsid w:val="00AF6A63"/>
    <w:rsid w:val="00B06809"/>
    <w:rsid w:val="00B1459D"/>
    <w:rsid w:val="00B173F6"/>
    <w:rsid w:val="00B46916"/>
    <w:rsid w:val="00B849A1"/>
    <w:rsid w:val="00B87C4A"/>
    <w:rsid w:val="00BC6A9F"/>
    <w:rsid w:val="00BD1D31"/>
    <w:rsid w:val="00BE7B6F"/>
    <w:rsid w:val="00BF2698"/>
    <w:rsid w:val="00C0264D"/>
    <w:rsid w:val="00C23AC7"/>
    <w:rsid w:val="00C30CF7"/>
    <w:rsid w:val="00C6196E"/>
    <w:rsid w:val="00C810C0"/>
    <w:rsid w:val="00C822B2"/>
    <w:rsid w:val="00C96204"/>
    <w:rsid w:val="00CB4506"/>
    <w:rsid w:val="00CC6FF2"/>
    <w:rsid w:val="00D23001"/>
    <w:rsid w:val="00D5525B"/>
    <w:rsid w:val="00D9121C"/>
    <w:rsid w:val="00DC758C"/>
    <w:rsid w:val="00DE7430"/>
    <w:rsid w:val="00DF012C"/>
    <w:rsid w:val="00DF08F9"/>
    <w:rsid w:val="00E11747"/>
    <w:rsid w:val="00E13104"/>
    <w:rsid w:val="00E222C3"/>
    <w:rsid w:val="00E25E09"/>
    <w:rsid w:val="00E45F6B"/>
    <w:rsid w:val="00E9205C"/>
    <w:rsid w:val="00E94173"/>
    <w:rsid w:val="00EA1861"/>
    <w:rsid w:val="00EA60AB"/>
    <w:rsid w:val="00EB732C"/>
    <w:rsid w:val="00ED6F3E"/>
    <w:rsid w:val="00EE3C32"/>
    <w:rsid w:val="00EF545A"/>
    <w:rsid w:val="00F02349"/>
    <w:rsid w:val="00F0343B"/>
    <w:rsid w:val="00F069E3"/>
    <w:rsid w:val="00F213A5"/>
    <w:rsid w:val="00F32CFC"/>
    <w:rsid w:val="00F35949"/>
    <w:rsid w:val="00F37E83"/>
    <w:rsid w:val="00F5757A"/>
    <w:rsid w:val="00F859A8"/>
    <w:rsid w:val="00FA54C9"/>
    <w:rsid w:val="00FC2014"/>
    <w:rsid w:val="00FC3488"/>
    <w:rsid w:val="00FC7BB4"/>
    <w:rsid w:val="00FD5125"/>
    <w:rsid w:val="00FD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CC46"/>
  <w15:docId w15:val="{6678C84C-5AB6-4AF0-A8A9-5B414ABB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308C8"/>
    <w:rPr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pPr>
      <w:pageBreakBefore/>
      <w:spacing w:before="240" w:after="240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0">
    <w:name w:val="heading 2"/>
    <w:basedOn w:val="a0"/>
    <w:next w:val="a0"/>
    <w:link w:val="21"/>
    <w:qFormat/>
    <w:pPr>
      <w:keepNext/>
      <w:keepLines/>
      <w:spacing w:before="240" w:after="120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0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1"/>
    <w:link w:val="1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1">
    <w:name w:val="Заголовок 2 Знак"/>
    <w:basedOn w:val="a1"/>
    <w:link w:val="20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0"/>
    <w:next w:val="a0"/>
    <w:link w:val="a6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TitleChar">
    <w:name w:val="Title Char"/>
    <w:basedOn w:val="a1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0"/>
    <w:next w:val="a0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0"/>
    <w:next w:val="a0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1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a"/>
    <w:uiPriority w:val="34"/>
    <w:qFormat/>
    <w:pPr>
      <w:ind w:left="720"/>
      <w:contextualSpacing/>
    </w:pPr>
  </w:style>
  <w:style w:type="character" w:styleId="ab">
    <w:name w:val="Intense Emphasis"/>
    <w:basedOn w:val="a1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Выделенная цитата Знак"/>
    <w:basedOn w:val="a1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0"/>
    <w:uiPriority w:val="1"/>
    <w:qFormat/>
  </w:style>
  <w:style w:type="character" w:styleId="af0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1"/>
    <w:uiPriority w:val="20"/>
    <w:qFormat/>
    <w:rPr>
      <w:i/>
      <w:iCs/>
    </w:rPr>
  </w:style>
  <w:style w:type="character" w:styleId="af2">
    <w:name w:val="Strong"/>
    <w:basedOn w:val="a1"/>
    <w:uiPriority w:val="22"/>
    <w:qFormat/>
    <w:rPr>
      <w:b/>
      <w:bCs/>
    </w:rPr>
  </w:style>
  <w:style w:type="character" w:styleId="af3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1"/>
    <w:uiPriority w:val="33"/>
    <w:qFormat/>
    <w:rPr>
      <w:b/>
      <w:bCs/>
      <w:i/>
      <w:iCs/>
      <w:spacing w:val="5"/>
    </w:rPr>
  </w:style>
  <w:style w:type="paragraph" w:styleId="af5">
    <w:name w:val="header"/>
    <w:aliases w:val="Guideline,ВерхКолонтитул,ВерхКолонтитул1,ВерхКолонтитул2,ВерхКолонтитул3,ВерхКолонтитул4,ВерхКолонтитул5,ВерхКолонтитул11,ВерхКолонтитул21,ВерхКолонтитул31,ВерхКолонтитул41,ВерхКолонтитул6,ВерхКолонтитул12,ВерхКолонтитул22"/>
    <w:basedOn w:val="a0"/>
    <w:link w:val="af6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1"/>
    <w:uiPriority w:val="99"/>
  </w:style>
  <w:style w:type="paragraph" w:styleId="af7">
    <w:name w:val="footer"/>
    <w:basedOn w:val="a0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1"/>
    <w:uiPriority w:val="99"/>
  </w:style>
  <w:style w:type="paragraph" w:styleId="af9">
    <w:name w:val="caption"/>
    <w:basedOn w:val="a0"/>
    <w:next w:val="a0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a">
    <w:name w:val="footnote text"/>
    <w:aliases w:val="Текст сноски Знак Знак,Текст сноски Знак1 Знак,Текст сноски Знак Знак1 Знак,Table_Footnote_last Знак,Текст сноски Знак1 Знак Знак,Текст сноски Знак Знак Знак Знак,Текст сноски Знак1 Знак Знак Знак Знак,З,Текст сноски1,Знак1"/>
    <w:basedOn w:val="a0"/>
    <w:link w:val="afb"/>
    <w:uiPriority w:val="99"/>
    <w:unhideWhenUsed/>
    <w:qFormat/>
    <w:rPr>
      <w:rFonts w:ascii="NTTimes/Cyrillic" w:hAnsi="NTTimes/Cyrillic"/>
      <w:sz w:val="20"/>
      <w:szCs w:val="20"/>
      <w:lang w:val="en-US"/>
    </w:rPr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character" w:styleId="afc">
    <w:name w:val="footnote reference"/>
    <w:aliases w:val="OT-ÈÂ Знак1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1,OT-ИВ Знак1,Знак сноски 1,Зна Зна,сноска,сно"/>
    <w:uiPriority w:val="99"/>
    <w:unhideWhenUsed/>
    <w:qFormat/>
    <w:rPr>
      <w:rFonts w:cs="Times New Roman"/>
      <w:vertAlign w:val="superscript"/>
    </w:rPr>
  </w:style>
  <w:style w:type="paragraph" w:styleId="afd">
    <w:name w:val="endnote text"/>
    <w:basedOn w:val="a0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1"/>
    <w:uiPriority w:val="99"/>
    <w:semiHidden/>
    <w:unhideWhenUsed/>
    <w:rPr>
      <w:vertAlign w:val="superscript"/>
    </w:rPr>
  </w:style>
  <w:style w:type="character" w:styleId="aff0">
    <w:name w:val="Hyperlink"/>
    <w:uiPriority w:val="99"/>
    <w:rPr>
      <w:color w:val="0000FF"/>
      <w:u w:val="single"/>
    </w:rPr>
  </w:style>
  <w:style w:type="character" w:styleId="aff1">
    <w:name w:val="FollowedHyperlink"/>
    <w:basedOn w:val="a1"/>
    <w:uiPriority w:val="99"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0"/>
    <w:next w:val="a0"/>
    <w:uiPriority w:val="99"/>
    <w:unhideWhenUsed/>
  </w:style>
  <w:style w:type="paragraph" w:styleId="aff4">
    <w:name w:val="Body Text Indent"/>
    <w:basedOn w:val="a0"/>
    <w:link w:val="aff5"/>
    <w:pPr>
      <w:ind w:left="720"/>
      <w:jc w:val="both"/>
    </w:pPr>
    <w:rPr>
      <w:b/>
    </w:rPr>
  </w:style>
  <w:style w:type="paragraph" w:styleId="25">
    <w:name w:val="Body Text Indent 2"/>
    <w:basedOn w:val="a0"/>
    <w:link w:val="26"/>
    <w:pPr>
      <w:ind w:firstLine="360"/>
      <w:jc w:val="both"/>
    </w:pPr>
    <w:rPr>
      <w:b/>
    </w:rPr>
  </w:style>
  <w:style w:type="paragraph" w:styleId="aff6">
    <w:name w:val="Block Text"/>
    <w:basedOn w:val="a0"/>
    <w:pPr>
      <w:ind w:left="284" w:right="72"/>
      <w:jc w:val="both"/>
    </w:pPr>
    <w:rPr>
      <w:szCs w:val="20"/>
    </w:rPr>
  </w:style>
  <w:style w:type="paragraph" w:customStyle="1" w:styleId="aff7">
    <w:name w:val="готик текст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 w:cs="NewsGothic_A.Z_PS"/>
      <w:color w:val="000000"/>
      <w:lang w:eastAsia="ru-RU"/>
    </w:rPr>
  </w:style>
  <w:style w:type="paragraph" w:customStyle="1" w:styleId="aff8">
    <w:name w:val="договор"/>
    <w:pPr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paragraph" w:styleId="aff9">
    <w:name w:val="Balloon Text"/>
    <w:basedOn w:val="a0"/>
    <w:link w:val="affa"/>
    <w:uiPriority w:val="99"/>
    <w:semiHidden/>
    <w:rPr>
      <w:rFonts w:ascii="Tahoma" w:hAnsi="Tahoma" w:cs="Tahoma"/>
      <w:sz w:val="16"/>
      <w:szCs w:val="16"/>
    </w:rPr>
  </w:style>
  <w:style w:type="paragraph" w:customStyle="1" w:styleId="affb">
    <w:name w:val="Знак Знак"/>
    <w:basedOn w:val="a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fc">
    <w:name w:val="annotation reference"/>
    <w:uiPriority w:val="99"/>
    <w:unhideWhenUsed/>
    <w:rPr>
      <w:rFonts w:cs="Times New Roman"/>
      <w:sz w:val="16"/>
      <w:szCs w:val="16"/>
    </w:rPr>
  </w:style>
  <w:style w:type="paragraph" w:styleId="affd">
    <w:name w:val="annotation text"/>
    <w:basedOn w:val="a0"/>
    <w:link w:val="affe"/>
    <w:uiPriority w:val="99"/>
    <w:unhideWhenUsed/>
    <w:rPr>
      <w:rFonts w:ascii="NTTimes/Cyrillic" w:hAnsi="NTTimes/Cyrillic"/>
      <w:sz w:val="20"/>
      <w:szCs w:val="20"/>
      <w:lang w:val="en-US"/>
    </w:rPr>
  </w:style>
  <w:style w:type="character" w:customStyle="1" w:styleId="affe">
    <w:name w:val="Текст примечания Знак"/>
    <w:link w:val="affd"/>
    <w:uiPriority w:val="99"/>
    <w:rPr>
      <w:rFonts w:ascii="NTTimes/Cyrillic" w:hAnsi="NTTimes/Cyrillic"/>
      <w:lang w:val="en-US"/>
    </w:rPr>
  </w:style>
  <w:style w:type="character" w:customStyle="1" w:styleId="afb">
    <w:name w:val="Текст сноски Знак"/>
    <w:aliases w:val="Текст сноски Знак Знак Знак,Текст сноски Знак1 Знак Знак1,Текст сноски Знак Знак1 Знак Знак,Table_Footnote_last Знак Знак,Текст сноски Знак1 Знак Знак Знак,Текст сноски Знак Знак Знак Знак Знак,З Знак,Текст сноски1 Знак,Знак1 Знак"/>
    <w:link w:val="afa"/>
    <w:uiPriority w:val="99"/>
    <w:rPr>
      <w:rFonts w:ascii="NTTimes/Cyrillic" w:hAnsi="NTTimes/Cyrillic"/>
      <w:lang w:val="en-US"/>
    </w:rPr>
  </w:style>
  <w:style w:type="paragraph" w:customStyle="1" w:styleId="1ULBulletListFooterTextnumberedTable-NormalRSHBTable-Normal11BulletNumberlp1lp11ListParagraph11Bullet1ListParagraph">
    <w:name w:val="Абзац списка;Нумерованый список;Абзац маркированнный;1;UL;Bullet List;FooterText;numbered;Table-Normal;RSHB_Table-Normal;Предусловия;1. Абзац списка;Нумерованный список_ФТ;Булет 1;Bullet Number;lp1;lp11;List Paragraph11;Bullet 1;List Paragraph;заголовок"/>
    <w:basedOn w:val="a0"/>
    <w:link w:val="1ULBulletListFooterTextnumberedTable-NormalRSHBTable-Normal11"/>
    <w:uiPriority w:val="99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12">
    <w:name w:val="Обычный (веб)1"/>
    <w:basedOn w:val="a0"/>
    <w:uiPriority w:val="99"/>
    <w:semiHidden/>
    <w:unhideWhenUsed/>
    <w:rPr>
      <w:rFonts w:eastAsia="Calibri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Pr>
      <w:rFonts w:ascii="Times New Roman" w:hAnsi="Times New Roman"/>
      <w:b/>
      <w:bCs/>
      <w:lang w:val="ru-RU"/>
    </w:rPr>
  </w:style>
  <w:style w:type="character" w:customStyle="1" w:styleId="afff0">
    <w:name w:val="Тема примечания Знак"/>
    <w:link w:val="afff"/>
    <w:uiPriority w:val="99"/>
    <w:semiHidden/>
    <w:rPr>
      <w:rFonts w:ascii="NTTimes/Cyrillic" w:hAnsi="NTTimes/Cyrillic"/>
      <w:b/>
      <w:bCs/>
      <w:lang w:val="en-US"/>
    </w:rPr>
  </w:style>
  <w:style w:type="character" w:customStyle="1" w:styleId="af6">
    <w:name w:val="Верхний колонтитул Знак"/>
    <w:aliases w:val="Guideline Знак,ВерхКолонтитул Знак,ВерхКолонтитул1 Знак,ВерхКолонтитул2 Знак,ВерхКолонтитул3 Знак,ВерхКолонтитул4 Знак,ВерхКолонтитул5 Знак,ВерхКолонтитул11 Знак,ВерхКолонтитул21 Знак,ВерхКолонтитул31 Знак,ВерхКолонтитул41 Знак"/>
    <w:link w:val="af5"/>
    <w:uiPriority w:val="99"/>
    <w:rPr>
      <w:sz w:val="24"/>
      <w:szCs w:val="24"/>
    </w:rPr>
  </w:style>
  <w:style w:type="character" w:customStyle="1" w:styleId="af8">
    <w:name w:val="Нижний колонтитул Знак"/>
    <w:link w:val="af7"/>
    <w:uiPriority w:val="99"/>
    <w:rPr>
      <w:sz w:val="24"/>
      <w:szCs w:val="24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Заголовок Знак"/>
    <w:link w:val="a5"/>
    <w:uiPriority w:val="10"/>
    <w:rPr>
      <w:rFonts w:ascii="Calibri Light" w:hAnsi="Calibri Light"/>
      <w:b/>
      <w:bCs/>
      <w:sz w:val="32"/>
      <w:szCs w:val="32"/>
    </w:rPr>
  </w:style>
  <w:style w:type="paragraph" w:styleId="afff1">
    <w:name w:val="Revision"/>
    <w:hidden/>
    <w:uiPriority w:val="99"/>
    <w:semiHidden/>
    <w:rPr>
      <w:sz w:val="24"/>
      <w:szCs w:val="24"/>
      <w:lang w:eastAsia="ru-RU"/>
    </w:rPr>
  </w:style>
  <w:style w:type="character" w:customStyle="1" w:styleId="1ULBulletListFooterTextnumberedTable-NormalRSHBTable-Normal11">
    <w:name w:val="Абзац списка Знак;Нумерованый список Знак;Абзац маркированнный Знак;1 Знак;UL Знак;Bullet List Знак;FooterText Знак;numbered Знак;Table-Normal Знак;RSHB_Table-Normal Знак;Предусловия Знак;1. Абзац списка Знак;Нумерованный список_ФТ Знак;Булет 1 Знак"/>
    <w:link w:val="1ULBulletListFooterTextnumberedTable-NormalRSHBTable-Normal11BulletNumberlp1lp11ListParagraph11Bullet1ListParagraph"/>
    <w:uiPriority w:val="99"/>
    <w:qFormat/>
    <w:rPr>
      <w:rFonts w:ascii="NTTimes/Cyrillic" w:hAnsi="NTTimes/Cyrillic"/>
      <w:sz w:val="24"/>
      <w:lang w:val="en-US"/>
    </w:rPr>
  </w:style>
  <w:style w:type="character" w:styleId="afff2">
    <w:name w:val="Unresolved Mention"/>
    <w:basedOn w:val="a1"/>
    <w:uiPriority w:val="99"/>
    <w:semiHidden/>
    <w:unhideWhenUsed/>
    <w:rsid w:val="00492104"/>
    <w:rPr>
      <w:color w:val="605E5C"/>
      <w:shd w:val="clear" w:color="auto" w:fill="E1DFDD"/>
    </w:rPr>
  </w:style>
  <w:style w:type="character" w:customStyle="1" w:styleId="aa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9"/>
    <w:uiPriority w:val="34"/>
    <w:qFormat/>
    <w:locked/>
    <w:rsid w:val="001071DC"/>
    <w:rPr>
      <w:sz w:val="24"/>
      <w:szCs w:val="24"/>
      <w:lang w:eastAsia="ru-RU"/>
    </w:rPr>
  </w:style>
  <w:style w:type="paragraph" w:customStyle="1" w:styleId="Default">
    <w:name w:val="Default"/>
    <w:rsid w:val="00113E21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afff3">
    <w:name w:val="Знак"/>
    <w:basedOn w:val="a0"/>
    <w:rsid w:val="00623979"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Text">
    <w:name w:val="Text"/>
    <w:basedOn w:val="a0"/>
    <w:uiPriority w:val="99"/>
    <w:rsid w:val="00623979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eastAsia="Calibri" w:hAnsi="NTTierce"/>
      <w:b/>
      <w:sz w:val="22"/>
      <w:szCs w:val="20"/>
      <w:lang w:val="en-US" w:eastAsia="en-US"/>
    </w:rPr>
  </w:style>
  <w:style w:type="character" w:customStyle="1" w:styleId="affa">
    <w:name w:val="Текст выноски Знак"/>
    <w:basedOn w:val="a1"/>
    <w:link w:val="aff9"/>
    <w:uiPriority w:val="99"/>
    <w:semiHidden/>
    <w:rsid w:val="00623979"/>
    <w:rPr>
      <w:rFonts w:ascii="Tahoma" w:hAnsi="Tahoma" w:cs="Tahoma"/>
      <w:sz w:val="16"/>
      <w:szCs w:val="16"/>
      <w:lang w:eastAsia="ru-RU"/>
    </w:rPr>
  </w:style>
  <w:style w:type="paragraph" w:customStyle="1" w:styleId="ListParagraph2">
    <w:name w:val="List Paragraph2"/>
    <w:basedOn w:val="a0"/>
    <w:rsid w:val="00623979"/>
    <w:pPr>
      <w:ind w:left="720"/>
      <w:contextualSpacing/>
    </w:pPr>
    <w:rPr>
      <w:rFonts w:ascii="NTTimes/Cyrillic" w:eastAsia="Calibri" w:hAnsi="NTTimes/Cyrillic"/>
      <w:szCs w:val="20"/>
      <w:lang w:val="en-US"/>
    </w:rPr>
  </w:style>
  <w:style w:type="paragraph" w:customStyle="1" w:styleId="BodyText22">
    <w:name w:val="Body Text 22"/>
    <w:basedOn w:val="a0"/>
    <w:rsid w:val="00623979"/>
    <w:pPr>
      <w:jc w:val="both"/>
    </w:pPr>
    <w:rPr>
      <w:rFonts w:eastAsia="Calibri"/>
    </w:rPr>
  </w:style>
  <w:style w:type="paragraph" w:styleId="afff4">
    <w:name w:val="Body Text"/>
    <w:basedOn w:val="a0"/>
    <w:link w:val="afff5"/>
    <w:rsid w:val="00623979"/>
    <w:pPr>
      <w:spacing w:after="120"/>
    </w:pPr>
    <w:rPr>
      <w:rFonts w:eastAsia="Calibri"/>
      <w:sz w:val="20"/>
      <w:szCs w:val="20"/>
      <w:lang w:val="en-US"/>
    </w:rPr>
  </w:style>
  <w:style w:type="character" w:customStyle="1" w:styleId="afff5">
    <w:name w:val="Основной текст Знак"/>
    <w:basedOn w:val="a1"/>
    <w:link w:val="afff4"/>
    <w:rsid w:val="00623979"/>
    <w:rPr>
      <w:rFonts w:eastAsia="Calibri"/>
      <w:lang w:val="en-US" w:eastAsia="ru-RU"/>
    </w:rPr>
  </w:style>
  <w:style w:type="paragraph" w:styleId="27">
    <w:name w:val="Body Text 2"/>
    <w:basedOn w:val="a0"/>
    <w:link w:val="28"/>
    <w:rsid w:val="00623979"/>
    <w:pPr>
      <w:spacing w:after="120" w:line="480" w:lineRule="auto"/>
    </w:pPr>
    <w:rPr>
      <w:rFonts w:eastAsia="Calibri"/>
      <w:sz w:val="20"/>
      <w:szCs w:val="20"/>
      <w:lang w:val="en-US"/>
    </w:rPr>
  </w:style>
  <w:style w:type="character" w:customStyle="1" w:styleId="28">
    <w:name w:val="Основной текст 2 Знак"/>
    <w:basedOn w:val="a1"/>
    <w:link w:val="27"/>
    <w:rsid w:val="00623979"/>
    <w:rPr>
      <w:rFonts w:eastAsia="Calibri"/>
      <w:lang w:val="en-US" w:eastAsia="ru-RU"/>
    </w:rPr>
  </w:style>
  <w:style w:type="character" w:customStyle="1" w:styleId="aff5">
    <w:name w:val="Основной текст с отступом Знак"/>
    <w:basedOn w:val="a1"/>
    <w:link w:val="aff4"/>
    <w:rsid w:val="00623979"/>
    <w:rPr>
      <w:b/>
      <w:sz w:val="24"/>
      <w:szCs w:val="24"/>
      <w:lang w:eastAsia="ru-RU"/>
    </w:rPr>
  </w:style>
  <w:style w:type="character" w:styleId="afff6">
    <w:name w:val="page number"/>
    <w:rsid w:val="00623979"/>
    <w:rPr>
      <w:rFonts w:cs="Times New Roman"/>
    </w:rPr>
  </w:style>
  <w:style w:type="paragraph" w:styleId="afff7">
    <w:name w:val="Normal (Web)"/>
    <w:basedOn w:val="a0"/>
    <w:uiPriority w:val="99"/>
    <w:rsid w:val="00623979"/>
    <w:pPr>
      <w:spacing w:before="100" w:beforeAutospacing="1" w:after="100" w:afterAutospacing="1"/>
    </w:pPr>
    <w:rPr>
      <w:rFonts w:eastAsia="Calibri"/>
    </w:rPr>
  </w:style>
  <w:style w:type="paragraph" w:styleId="32">
    <w:name w:val="Body Text 3"/>
    <w:basedOn w:val="a0"/>
    <w:link w:val="33"/>
    <w:semiHidden/>
    <w:rsid w:val="00623979"/>
    <w:pPr>
      <w:spacing w:after="120"/>
    </w:pPr>
    <w:rPr>
      <w:rFonts w:ascii="NTTimes/Cyrillic" w:eastAsia="Calibri" w:hAnsi="NTTimes/Cyrillic"/>
      <w:sz w:val="16"/>
      <w:szCs w:val="16"/>
      <w:lang w:val="en-US"/>
    </w:rPr>
  </w:style>
  <w:style w:type="character" w:customStyle="1" w:styleId="33">
    <w:name w:val="Основной текст 3 Знак"/>
    <w:basedOn w:val="a1"/>
    <w:link w:val="32"/>
    <w:semiHidden/>
    <w:rsid w:val="00623979"/>
    <w:rPr>
      <w:rFonts w:ascii="NTTimes/Cyrillic" w:eastAsia="Calibri" w:hAnsi="NTTimes/Cyrillic"/>
      <w:sz w:val="16"/>
      <w:szCs w:val="16"/>
      <w:lang w:val="en-US" w:eastAsia="ru-RU"/>
    </w:rPr>
  </w:style>
  <w:style w:type="character" w:customStyle="1" w:styleId="26">
    <w:name w:val="Основной текст с отступом 2 Знак"/>
    <w:basedOn w:val="a1"/>
    <w:link w:val="25"/>
    <w:rsid w:val="00623979"/>
    <w:rPr>
      <w:b/>
      <w:sz w:val="24"/>
      <w:szCs w:val="24"/>
      <w:lang w:eastAsia="ru-RU"/>
    </w:rPr>
  </w:style>
  <w:style w:type="paragraph" w:customStyle="1" w:styleId="14">
    <w:name w:val="Абзац списка1"/>
    <w:basedOn w:val="a0"/>
    <w:rsid w:val="00623979"/>
    <w:pPr>
      <w:ind w:left="720"/>
      <w:contextualSpacing/>
    </w:pPr>
    <w:rPr>
      <w:rFonts w:ascii="Calibri" w:eastAsia="Calibri" w:hAnsi="Calibri"/>
      <w:sz w:val="20"/>
      <w:szCs w:val="20"/>
      <w:lang w:eastAsia="en-US"/>
    </w:rPr>
  </w:style>
  <w:style w:type="paragraph" w:customStyle="1" w:styleId="Revision1">
    <w:name w:val="Revision1"/>
    <w:hidden/>
    <w:semiHidden/>
    <w:rsid w:val="00623979"/>
    <w:rPr>
      <w:rFonts w:ascii="NTTimes/Cyrillic" w:eastAsia="Calibri" w:hAnsi="NTTimes/Cyrillic"/>
      <w:sz w:val="24"/>
      <w:lang w:val="en-US" w:eastAsia="ru-RU"/>
    </w:rPr>
  </w:style>
  <w:style w:type="paragraph" w:styleId="afff8">
    <w:name w:val="Document Map"/>
    <w:basedOn w:val="a0"/>
    <w:link w:val="afff9"/>
    <w:semiHidden/>
    <w:rsid w:val="00623979"/>
    <w:pPr>
      <w:shd w:val="clear" w:color="auto" w:fill="000080"/>
    </w:pPr>
    <w:rPr>
      <w:rFonts w:eastAsia="Calibri"/>
      <w:sz w:val="2"/>
      <w:szCs w:val="20"/>
      <w:lang w:val="en-US"/>
    </w:rPr>
  </w:style>
  <w:style w:type="character" w:customStyle="1" w:styleId="afff9">
    <w:name w:val="Схема документа Знак"/>
    <w:basedOn w:val="a1"/>
    <w:link w:val="afff8"/>
    <w:semiHidden/>
    <w:rsid w:val="00623979"/>
    <w:rPr>
      <w:rFonts w:eastAsia="Calibri"/>
      <w:sz w:val="2"/>
      <w:shd w:val="clear" w:color="auto" w:fill="000080"/>
      <w:lang w:val="en-US" w:eastAsia="ru-RU"/>
    </w:rPr>
  </w:style>
  <w:style w:type="paragraph" w:customStyle="1" w:styleId="ConsPlusNormal">
    <w:name w:val="ConsPlusNormal"/>
    <w:rsid w:val="0062397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ru-RU"/>
    </w:rPr>
  </w:style>
  <w:style w:type="character" w:customStyle="1" w:styleId="r">
    <w:name w:val="r"/>
    <w:rsid w:val="00623979"/>
    <w:rPr>
      <w:rFonts w:cs="Times New Roman"/>
    </w:rPr>
  </w:style>
  <w:style w:type="character" w:customStyle="1" w:styleId="61">
    <w:name w:val="Знак Знак6"/>
    <w:basedOn w:val="a1"/>
    <w:rsid w:val="00623979"/>
  </w:style>
  <w:style w:type="character" w:customStyle="1" w:styleId="42">
    <w:name w:val="Знак Знак4"/>
    <w:rsid w:val="00623979"/>
    <w:rPr>
      <w:sz w:val="24"/>
      <w:szCs w:val="24"/>
    </w:rPr>
  </w:style>
  <w:style w:type="paragraph" w:styleId="34">
    <w:name w:val="Body Text Indent 3"/>
    <w:basedOn w:val="a0"/>
    <w:link w:val="35"/>
    <w:rsid w:val="00623979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eastAsia="Calibri"/>
    </w:rPr>
  </w:style>
  <w:style w:type="character" w:customStyle="1" w:styleId="35">
    <w:name w:val="Основной текст с отступом 3 Знак"/>
    <w:basedOn w:val="a1"/>
    <w:link w:val="34"/>
    <w:rsid w:val="00623979"/>
    <w:rPr>
      <w:rFonts w:eastAsia="Calibri"/>
      <w:sz w:val="24"/>
      <w:szCs w:val="24"/>
      <w:lang w:eastAsia="ru-RU"/>
    </w:rPr>
  </w:style>
  <w:style w:type="numbering" w:customStyle="1" w:styleId="15">
    <w:name w:val="Нет списка1"/>
    <w:next w:val="a3"/>
    <w:semiHidden/>
    <w:unhideWhenUsed/>
    <w:rsid w:val="00623979"/>
  </w:style>
  <w:style w:type="table" w:customStyle="1" w:styleId="16">
    <w:name w:val="Сетка таблицы1"/>
    <w:basedOn w:val="a2"/>
    <w:next w:val="a4"/>
    <w:rsid w:val="00623979"/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a">
    <w:name w:val="Plain Text"/>
    <w:basedOn w:val="a0"/>
    <w:link w:val="afffb"/>
    <w:uiPriority w:val="99"/>
    <w:rsid w:val="00623979"/>
    <w:rPr>
      <w:rFonts w:ascii="Courier New" w:hAnsi="Courier New"/>
      <w:sz w:val="20"/>
      <w:szCs w:val="20"/>
    </w:rPr>
  </w:style>
  <w:style w:type="character" w:customStyle="1" w:styleId="afffb">
    <w:name w:val="Текст Знак"/>
    <w:basedOn w:val="a1"/>
    <w:link w:val="afffa"/>
    <w:uiPriority w:val="99"/>
    <w:rsid w:val="00623979"/>
    <w:rPr>
      <w:rFonts w:ascii="Courier New" w:hAnsi="Courier New"/>
      <w:lang w:eastAsia="ru-RU"/>
    </w:rPr>
  </w:style>
  <w:style w:type="character" w:customStyle="1" w:styleId="130">
    <w:name w:val="Заголовок №1 (3) + Не полужирный"/>
    <w:rsid w:val="00623979"/>
    <w:rPr>
      <w:rFonts w:ascii="Arial" w:hAnsi="Arial" w:cs="Arial"/>
      <w:sz w:val="22"/>
      <w:szCs w:val="22"/>
    </w:rPr>
  </w:style>
  <w:style w:type="paragraph" w:customStyle="1" w:styleId="afffc">
    <w:name w:val="Знак Знак Знак"/>
    <w:basedOn w:val="a0"/>
    <w:rsid w:val="00623979"/>
    <w:pPr>
      <w:spacing w:after="160" w:line="240" w:lineRule="exact"/>
    </w:pPr>
    <w:rPr>
      <w:rFonts w:ascii="Verdana" w:hAnsi="Verdana" w:cs="Verdana"/>
      <w:sz w:val="16"/>
      <w:szCs w:val="16"/>
      <w:lang w:val="en-US" w:eastAsia="en-US"/>
    </w:rPr>
  </w:style>
  <w:style w:type="character" w:customStyle="1" w:styleId="BodyText2Char">
    <w:name w:val="Body Text 2 Char"/>
    <w:locked/>
    <w:rsid w:val="0062397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623979"/>
    <w:pPr>
      <w:ind w:left="720"/>
      <w:contextualSpacing/>
    </w:pPr>
    <w:rPr>
      <w:rFonts w:ascii="Arial" w:hAnsi="Arial"/>
      <w:sz w:val="22"/>
      <w:szCs w:val="22"/>
    </w:rPr>
  </w:style>
  <w:style w:type="character" w:customStyle="1" w:styleId="afffd">
    <w:name w:val="Сноска_"/>
    <w:link w:val="afffe"/>
    <w:locked/>
    <w:rsid w:val="00623979"/>
    <w:rPr>
      <w:shd w:val="clear" w:color="auto" w:fill="FFFFFF"/>
    </w:rPr>
  </w:style>
  <w:style w:type="paragraph" w:customStyle="1" w:styleId="afffe">
    <w:name w:val="Сноска"/>
    <w:basedOn w:val="a0"/>
    <w:link w:val="afffd"/>
    <w:rsid w:val="00623979"/>
    <w:pPr>
      <w:widowControl w:val="0"/>
      <w:shd w:val="clear" w:color="auto" w:fill="FFFFFF"/>
      <w:spacing w:line="230" w:lineRule="exact"/>
    </w:pPr>
    <w:rPr>
      <w:sz w:val="20"/>
      <w:szCs w:val="20"/>
      <w:lang w:eastAsia="zh-CN"/>
    </w:rPr>
  </w:style>
  <w:style w:type="paragraph" w:customStyle="1" w:styleId="Iauiue">
    <w:name w:val="Iau?iue"/>
    <w:uiPriority w:val="99"/>
    <w:rsid w:val="00623979"/>
    <w:pPr>
      <w:widowControl w:val="0"/>
      <w:spacing w:before="180" w:line="276" w:lineRule="auto"/>
      <w:ind w:firstLine="560"/>
      <w:jc w:val="both"/>
    </w:pPr>
    <w:rPr>
      <w:lang w:eastAsia="ru-RU"/>
    </w:rPr>
  </w:style>
  <w:style w:type="paragraph" w:customStyle="1" w:styleId="ConsNormal">
    <w:name w:val="ConsNormal"/>
    <w:uiPriority w:val="99"/>
    <w:rsid w:val="0062397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Body1">
    <w:name w:val="Body 1"/>
    <w:basedOn w:val="a0"/>
    <w:uiPriority w:val="99"/>
    <w:rsid w:val="00623979"/>
    <w:pPr>
      <w:tabs>
        <w:tab w:val="left" w:pos="680"/>
      </w:tabs>
      <w:spacing w:after="140" w:line="288" w:lineRule="auto"/>
      <w:ind w:left="680"/>
      <w:jc w:val="both"/>
    </w:pPr>
    <w:rPr>
      <w:rFonts w:ascii="Arial" w:hAnsi="Arial"/>
      <w:kern w:val="20"/>
      <w:sz w:val="20"/>
      <w:szCs w:val="20"/>
      <w:lang w:val="en-GB" w:eastAsia="en-US"/>
    </w:rPr>
  </w:style>
  <w:style w:type="character" w:customStyle="1" w:styleId="29">
    <w:name w:val="Неразрешенное упоминание2"/>
    <w:basedOn w:val="a1"/>
    <w:uiPriority w:val="99"/>
    <w:semiHidden/>
    <w:unhideWhenUsed/>
    <w:rsid w:val="0062397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623979"/>
    <w:pPr>
      <w:numPr>
        <w:numId w:val="4"/>
      </w:numPr>
    </w:pPr>
  </w:style>
  <w:style w:type="paragraph" w:customStyle="1" w:styleId="-">
    <w:name w:val="Приложение - название"/>
    <w:basedOn w:val="a0"/>
    <w:link w:val="-Char"/>
    <w:rsid w:val="00623979"/>
    <w:pPr>
      <w:widowControl w:val="0"/>
      <w:autoSpaceDE w:val="0"/>
      <w:autoSpaceDN w:val="0"/>
      <w:adjustRightInd w:val="0"/>
      <w:spacing w:before="120"/>
      <w:jc w:val="both"/>
    </w:pPr>
    <w:rPr>
      <w:color w:val="000000"/>
      <w:sz w:val="22"/>
      <w:szCs w:val="22"/>
      <w:lang w:eastAsia="en-US"/>
    </w:rPr>
  </w:style>
  <w:style w:type="character" w:customStyle="1" w:styleId="-Char">
    <w:name w:val="Приложение - название Char"/>
    <w:link w:val="-"/>
    <w:locked/>
    <w:rsid w:val="00623979"/>
    <w:rPr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623979"/>
    <w:pPr>
      <w:numPr>
        <w:numId w:val="5"/>
      </w:numPr>
      <w:tabs>
        <w:tab w:val="clear" w:pos="360"/>
      </w:tabs>
      <w:ind w:left="0" w:firstLine="0"/>
      <w:contextualSpacing/>
    </w:pPr>
    <w:rPr>
      <w:rFonts w:ascii="NTTimes/Cyrillic" w:eastAsia="Calibri" w:hAnsi="NTTimes/Cyrillic"/>
      <w:szCs w:val="20"/>
      <w:lang w:val="en-US"/>
    </w:rPr>
  </w:style>
  <w:style w:type="character" w:customStyle="1" w:styleId="36">
    <w:name w:val="Неразрешенное упоминание3"/>
    <w:basedOn w:val="a1"/>
    <w:uiPriority w:val="99"/>
    <w:semiHidden/>
    <w:unhideWhenUsed/>
    <w:rsid w:val="00623979"/>
    <w:rPr>
      <w:color w:val="605E5C"/>
      <w:shd w:val="clear" w:color="auto" w:fill="E1DFDD"/>
    </w:rPr>
  </w:style>
  <w:style w:type="character" w:customStyle="1" w:styleId="43">
    <w:name w:val="Неразрешенное упоминание4"/>
    <w:basedOn w:val="a1"/>
    <w:uiPriority w:val="99"/>
    <w:semiHidden/>
    <w:unhideWhenUsed/>
    <w:rsid w:val="00623979"/>
    <w:rPr>
      <w:color w:val="605E5C"/>
      <w:shd w:val="clear" w:color="auto" w:fill="E1DFDD"/>
    </w:rPr>
  </w:style>
  <w:style w:type="paragraph" w:customStyle="1" w:styleId="Affff">
    <w:name w:val="Текстовый блок A"/>
    <w:rsid w:val="00623979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color w:val="000000"/>
      <w:sz w:val="24"/>
      <w:szCs w:val="24"/>
      <w:u w:color="000000"/>
      <w:bdr w:val="nil"/>
      <w:lang w:eastAsia="ru-RU"/>
    </w:rPr>
  </w:style>
  <w:style w:type="character" w:customStyle="1" w:styleId="52">
    <w:name w:val="Неразрешенное упоминание5"/>
    <w:basedOn w:val="a1"/>
    <w:uiPriority w:val="99"/>
    <w:semiHidden/>
    <w:unhideWhenUsed/>
    <w:rsid w:val="00623979"/>
    <w:rPr>
      <w:color w:val="605E5C"/>
      <w:shd w:val="clear" w:color="auto" w:fill="E1DFDD"/>
    </w:rPr>
  </w:style>
  <w:style w:type="character" w:customStyle="1" w:styleId="uk-text-danger">
    <w:name w:val="uk-text-danger"/>
    <w:basedOn w:val="a1"/>
    <w:rsid w:val="00623979"/>
  </w:style>
  <w:style w:type="character" w:customStyle="1" w:styleId="62">
    <w:name w:val="Неразрешенное упоминание6"/>
    <w:basedOn w:val="a1"/>
    <w:uiPriority w:val="99"/>
    <w:semiHidden/>
    <w:unhideWhenUsed/>
    <w:rsid w:val="00623979"/>
    <w:rPr>
      <w:color w:val="605E5C"/>
      <w:shd w:val="clear" w:color="auto" w:fill="E1DFDD"/>
    </w:rPr>
  </w:style>
  <w:style w:type="paragraph" w:styleId="HTML">
    <w:name w:val="HTML Preformatted"/>
    <w:basedOn w:val="a0"/>
    <w:link w:val="HTML0"/>
    <w:uiPriority w:val="99"/>
    <w:rsid w:val="00623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623979"/>
    <w:rPr>
      <w:rFonts w:ascii="Courier New" w:hAnsi="Courier New" w:cs="Courier New"/>
      <w:lang w:eastAsia="ru-RU"/>
    </w:rPr>
  </w:style>
  <w:style w:type="paragraph" w:customStyle="1" w:styleId="msonormal0">
    <w:name w:val="msonormal"/>
    <w:basedOn w:val="a0"/>
    <w:rsid w:val="00623979"/>
    <w:pPr>
      <w:spacing w:before="100" w:beforeAutospacing="1" w:after="100" w:afterAutospacing="1"/>
    </w:pPr>
  </w:style>
  <w:style w:type="paragraph" w:customStyle="1" w:styleId="xl65">
    <w:name w:val="xl65"/>
    <w:basedOn w:val="a0"/>
    <w:rsid w:val="00623979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0"/>
    <w:rsid w:val="00623979"/>
    <w:pP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67">
    <w:name w:val="xl67"/>
    <w:basedOn w:val="a0"/>
    <w:rsid w:val="0062397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0"/>
    <w:rsid w:val="0062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69">
    <w:name w:val="xl69"/>
    <w:basedOn w:val="a0"/>
    <w:rsid w:val="0062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20"/>
      <w:szCs w:val="20"/>
    </w:rPr>
  </w:style>
  <w:style w:type="paragraph" w:customStyle="1" w:styleId="xl70">
    <w:name w:val="xl70"/>
    <w:basedOn w:val="a0"/>
    <w:rsid w:val="0062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color w:val="000000"/>
      <w:sz w:val="20"/>
      <w:szCs w:val="20"/>
    </w:rPr>
  </w:style>
  <w:style w:type="paragraph" w:customStyle="1" w:styleId="xl71">
    <w:name w:val="xl71"/>
    <w:basedOn w:val="a0"/>
    <w:rsid w:val="0062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20"/>
      <w:szCs w:val="20"/>
    </w:rPr>
  </w:style>
  <w:style w:type="paragraph" w:customStyle="1" w:styleId="xl72">
    <w:name w:val="xl72"/>
    <w:basedOn w:val="a0"/>
    <w:rsid w:val="0062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color w:val="000000"/>
      <w:sz w:val="20"/>
      <w:szCs w:val="20"/>
    </w:rPr>
  </w:style>
  <w:style w:type="paragraph" w:customStyle="1" w:styleId="xl73">
    <w:name w:val="xl73"/>
    <w:basedOn w:val="a0"/>
    <w:rsid w:val="0062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17" Type="http://schemas.onlyoffice.com/commentsIdsDocument" Target="commentsIdsDocument.xml"/><Relationship Id="rId2" Type="http://schemas.openxmlformats.org/officeDocument/2006/relationships/styles" Target="styles.xml"/><Relationship Id="rId16" Type="http://schemas.onlyoffice.com/commentsExtendedDocument" Target="commentsExtended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nlyoffice.com/commentsDocument" Target="commentsDocument.xml"/><Relationship Id="rId10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1740</TotalTime>
  <Pages>10</Pages>
  <Words>3678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Иванова Ольга Ивановна</cp:lastModifiedBy>
  <cp:revision>102</cp:revision>
  <dcterms:created xsi:type="dcterms:W3CDTF">2024-11-12T15:17:00Z</dcterms:created>
  <dcterms:modified xsi:type="dcterms:W3CDTF">2025-12-17T13:10:00Z</dcterms:modified>
  <cp:version>1048576</cp:version>
</cp:coreProperties>
</file>