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7938B0C"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w:t>
      </w:r>
      <w:r w:rsidR="00E144A4" w:rsidRPr="00E144A4">
        <w:rPr>
          <w:b/>
          <w:bCs/>
        </w:rPr>
        <w:t>Прокопьевский городской округ, г</w:t>
      </w:r>
      <w:r w:rsidR="00E144A4">
        <w:rPr>
          <w:b/>
          <w:bCs/>
        </w:rPr>
        <w:t>.</w:t>
      </w:r>
      <w:r w:rsidR="00E144A4" w:rsidRPr="00E144A4">
        <w:rPr>
          <w:b/>
          <w:bCs/>
        </w:rPr>
        <w:t xml:space="preserve"> Прокопьевск, ул</w:t>
      </w:r>
      <w:r w:rsidR="00E144A4">
        <w:rPr>
          <w:b/>
          <w:bCs/>
        </w:rPr>
        <w:t>.</w:t>
      </w:r>
      <w:r w:rsidR="00E144A4" w:rsidRPr="00E144A4">
        <w:rPr>
          <w:b/>
          <w:bCs/>
        </w:rPr>
        <w:t xml:space="preserve"> Союзная, 51, пом</w:t>
      </w:r>
      <w:r w:rsidR="00E144A4">
        <w:rPr>
          <w:b/>
          <w:bCs/>
        </w:rPr>
        <w:t>.</w:t>
      </w:r>
      <w:r w:rsidR="00E144A4" w:rsidRPr="00E144A4">
        <w:rPr>
          <w:b/>
          <w:bCs/>
        </w:rPr>
        <w:t xml:space="preserve"> №1</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555D8ADE" w:rsidR="00B81009" w:rsidRPr="00D01189" w:rsidRDefault="00DE359B" w:rsidP="00362841">
      <w:pPr>
        <w:jc w:val="center"/>
        <w:outlineLvl w:val="0"/>
        <w:rPr>
          <w:bCs/>
        </w:rPr>
      </w:pPr>
      <w:r>
        <w:rPr>
          <w:b/>
          <w:bCs/>
          <w:sz w:val="28"/>
          <w:szCs w:val="28"/>
        </w:rPr>
        <w:t>0</w:t>
      </w:r>
      <w:r w:rsidR="00102F53">
        <w:rPr>
          <w:b/>
          <w:bCs/>
          <w:sz w:val="28"/>
          <w:szCs w:val="28"/>
        </w:rPr>
        <w:t>6</w:t>
      </w:r>
      <w:r w:rsidR="003A73DB" w:rsidRPr="00B106CA">
        <w:rPr>
          <w:b/>
          <w:bCs/>
          <w:sz w:val="28"/>
          <w:szCs w:val="28"/>
        </w:rPr>
        <w:t>.</w:t>
      </w:r>
      <w:r w:rsidR="00F362C3" w:rsidRPr="00F362C3">
        <w:rPr>
          <w:b/>
          <w:bCs/>
          <w:sz w:val="28"/>
          <w:szCs w:val="28"/>
        </w:rPr>
        <w:t>0</w:t>
      </w:r>
      <w:r>
        <w:rPr>
          <w:b/>
          <w:bCs/>
          <w:sz w:val="28"/>
          <w:szCs w:val="28"/>
        </w:rPr>
        <w:t>2</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62348FBA"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DE359B">
        <w:rPr>
          <w:b/>
          <w:bCs/>
        </w:rPr>
        <w:t>30</w:t>
      </w:r>
      <w:r w:rsidR="003A73DB" w:rsidRPr="00B106CA">
        <w:rPr>
          <w:b/>
          <w:bCs/>
        </w:rPr>
        <w:t>.</w:t>
      </w:r>
      <w:r w:rsidR="00102F53">
        <w:rPr>
          <w:b/>
          <w:bCs/>
        </w:rPr>
        <w:t>12</w:t>
      </w:r>
      <w:r w:rsidRPr="00B106CA">
        <w:rPr>
          <w:b/>
          <w:bCs/>
        </w:rPr>
        <w:t>.20</w:t>
      </w:r>
      <w:r w:rsidR="007E1C9C" w:rsidRPr="00B106CA">
        <w:rPr>
          <w:b/>
          <w:bCs/>
        </w:rPr>
        <w:t>2</w:t>
      </w:r>
      <w:r w:rsidR="00D65FFD">
        <w:rPr>
          <w:b/>
          <w:bCs/>
        </w:rPr>
        <w:t>5</w:t>
      </w:r>
      <w:r w:rsidRPr="00B106CA">
        <w:rPr>
          <w:b/>
          <w:bCs/>
        </w:rPr>
        <w:t xml:space="preserve"> г. по </w:t>
      </w:r>
      <w:r w:rsidR="00DE359B">
        <w:rPr>
          <w:b/>
          <w:bCs/>
        </w:rPr>
        <w:t>0</w:t>
      </w:r>
      <w:r w:rsidR="00102F53">
        <w:rPr>
          <w:b/>
          <w:bCs/>
        </w:rPr>
        <w:t>4</w:t>
      </w:r>
      <w:r w:rsidR="003A73DB" w:rsidRPr="00B106CA">
        <w:rPr>
          <w:b/>
          <w:bCs/>
        </w:rPr>
        <w:t>.</w:t>
      </w:r>
      <w:r w:rsidR="00F362C3" w:rsidRPr="00F362C3">
        <w:rPr>
          <w:b/>
          <w:bCs/>
        </w:rPr>
        <w:t>0</w:t>
      </w:r>
      <w:r w:rsidR="00DE359B">
        <w:rPr>
          <w:b/>
          <w:bCs/>
        </w:rPr>
        <w:t>2</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1AA61FC" w:rsidR="00362841" w:rsidRPr="0005653B" w:rsidRDefault="00362841" w:rsidP="00362841">
      <w:pPr>
        <w:jc w:val="center"/>
        <w:outlineLvl w:val="0"/>
        <w:rPr>
          <w:bCs/>
        </w:rPr>
      </w:pPr>
      <w:r w:rsidRPr="0005653B">
        <w:rPr>
          <w:b/>
          <w:bCs/>
        </w:rPr>
        <w:t xml:space="preserve">не позднее </w:t>
      </w:r>
      <w:r w:rsidR="00DE359B">
        <w:rPr>
          <w:b/>
          <w:bCs/>
        </w:rPr>
        <w:t>0</w:t>
      </w:r>
      <w:r w:rsidR="00102F53">
        <w:rPr>
          <w:b/>
          <w:bCs/>
        </w:rPr>
        <w:t>4</w:t>
      </w:r>
      <w:r w:rsidR="003A73DB" w:rsidRPr="00B106CA">
        <w:rPr>
          <w:b/>
          <w:bCs/>
        </w:rPr>
        <w:t>.</w:t>
      </w:r>
      <w:r w:rsidR="00F362C3" w:rsidRPr="00F362C3">
        <w:rPr>
          <w:b/>
          <w:bCs/>
        </w:rPr>
        <w:t>0</w:t>
      </w:r>
      <w:r w:rsidR="00DE359B">
        <w:rPr>
          <w:b/>
          <w:bCs/>
        </w:rPr>
        <w:t>2</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16A0201B"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DE359B">
        <w:rPr>
          <w:b/>
          <w:bCs/>
        </w:rPr>
        <w:t>0</w:t>
      </w:r>
      <w:r w:rsidR="00102F53">
        <w:rPr>
          <w:b/>
          <w:bCs/>
        </w:rPr>
        <w:t>5</w:t>
      </w:r>
      <w:r w:rsidR="003A73DB" w:rsidRPr="00B106CA">
        <w:rPr>
          <w:b/>
          <w:bCs/>
        </w:rPr>
        <w:t>.</w:t>
      </w:r>
      <w:r w:rsidR="00F362C3" w:rsidRPr="00F362C3">
        <w:rPr>
          <w:b/>
          <w:bCs/>
        </w:rPr>
        <w:t>0</w:t>
      </w:r>
      <w:r w:rsidR="00DE359B">
        <w:rPr>
          <w:b/>
          <w:bCs/>
        </w:rPr>
        <w:t>2</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07E8EF00" w14:textId="1867D5B7" w:rsidR="00780944" w:rsidRDefault="00780944" w:rsidP="00780944">
      <w:pPr>
        <w:ind w:firstLine="567"/>
        <w:jc w:val="both"/>
        <w:rPr>
          <w:rFonts w:eastAsia="Times New Roman"/>
          <w:bCs/>
        </w:rPr>
      </w:pPr>
      <w:r>
        <w:rPr>
          <w:rFonts w:eastAsia="Times New Roman"/>
          <w:bCs/>
        </w:rPr>
        <w:t xml:space="preserve">- </w:t>
      </w:r>
      <w:r w:rsidRPr="00780944">
        <w:rPr>
          <w:rFonts w:eastAsia="Times New Roman"/>
          <w:b/>
        </w:rPr>
        <w:t>нежилое помещение</w:t>
      </w:r>
      <w:r w:rsidRPr="00780944">
        <w:rPr>
          <w:rFonts w:eastAsia="Times New Roman"/>
          <w:bCs/>
        </w:rPr>
        <w:t>, расположенное по адресу: Кемеровская область, Прокопьевский городской округ, город Прокопьевск, улица Союзная, 51, помещение №1,</w:t>
      </w:r>
      <w:r w:rsidRPr="00780944">
        <w:rPr>
          <w:rFonts w:eastAsia="Times New Roman"/>
          <w:b/>
        </w:rPr>
        <w:t xml:space="preserve"> </w:t>
      </w:r>
      <w:r w:rsidRPr="00780944">
        <w:rPr>
          <w:rFonts w:eastAsia="Times New Roman"/>
          <w:bCs/>
        </w:rPr>
        <w:t xml:space="preserve">площадью 100,3 кв. м, с кадастровым номером 42:32:0101001:1678, этажность: этаж № 1, принадлежащее </w:t>
      </w:r>
      <w:r>
        <w:rPr>
          <w:rFonts w:eastAsia="Times New Roman"/>
          <w:bCs/>
        </w:rPr>
        <w:t>Продавцу</w:t>
      </w:r>
      <w:r w:rsidRPr="00780944">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42-01/07-2/2001-767 от 08.05.2001</w:t>
      </w:r>
      <w:r>
        <w:rPr>
          <w:rFonts w:eastAsia="Times New Roman"/>
          <w:bCs/>
        </w:rPr>
        <w:t>.</w:t>
      </w:r>
    </w:p>
    <w:p w14:paraId="24B2307E" w14:textId="6E4E7422" w:rsidR="00780944" w:rsidRDefault="00780944" w:rsidP="00780944">
      <w:pPr>
        <w:ind w:left="-57" w:right="-57" w:firstLine="567"/>
        <w:jc w:val="both"/>
      </w:pPr>
      <w:r w:rsidRPr="00C01764">
        <w:t xml:space="preserve">Существующие ограничения (обременения) права: </w:t>
      </w:r>
    </w:p>
    <w:p w14:paraId="30DB83DB" w14:textId="372CFE8F" w:rsidR="00BA7BCE" w:rsidRPr="00B27114" w:rsidRDefault="00BA7BCE" w:rsidP="00780944">
      <w:pPr>
        <w:ind w:left="-57" w:right="-57" w:firstLine="567"/>
        <w:jc w:val="both"/>
      </w:pPr>
      <w:r>
        <w:t xml:space="preserve">- </w:t>
      </w:r>
      <w:r w:rsidRPr="00BA7BCE">
        <w:t xml:space="preserve">Арест; дата государственной регистрации: 08.10.2003; номер государственной регистрации: 42-01/00-94/2003-714; </w:t>
      </w:r>
      <w:r>
        <w:t>с</w:t>
      </w:r>
      <w:r w:rsidRPr="00BA7BCE">
        <w:t>рок действия с 08.10.2003; основание государственной регистрации: Определение Арбитражного суда Кемеровской области от 08.09.2003,                                       № 27-11454/2003-1</w:t>
      </w:r>
      <w:r>
        <w:t>.</w:t>
      </w:r>
    </w:p>
    <w:p w14:paraId="0E257FA9" w14:textId="2683D168" w:rsidR="00780944" w:rsidRPr="00780944" w:rsidRDefault="00780944" w:rsidP="00780944">
      <w:pPr>
        <w:ind w:firstLine="567"/>
        <w:jc w:val="both"/>
        <w:rPr>
          <w:rFonts w:eastAsia="Times New Roman"/>
          <w:b/>
        </w:rPr>
      </w:pPr>
      <w:r w:rsidRPr="00780944">
        <w:rPr>
          <w:rFonts w:eastAsia="Times New Roman"/>
          <w:bCs/>
        </w:rPr>
        <w:t>Недвижимое имущество расположено на земельном участке, по адресу: Кемеровская область, г</w:t>
      </w:r>
      <w:r>
        <w:rPr>
          <w:rFonts w:eastAsia="Times New Roman"/>
          <w:bCs/>
        </w:rPr>
        <w:t>.</w:t>
      </w:r>
      <w:r w:rsidRPr="00780944">
        <w:rPr>
          <w:rFonts w:eastAsia="Times New Roman"/>
          <w:bCs/>
        </w:rPr>
        <w:t xml:space="preserve"> Прокопьевск, ул</w:t>
      </w:r>
      <w:r>
        <w:rPr>
          <w:rFonts w:eastAsia="Times New Roman"/>
          <w:bCs/>
        </w:rPr>
        <w:t>.</w:t>
      </w:r>
      <w:r w:rsidRPr="00780944">
        <w:rPr>
          <w:rFonts w:eastAsia="Times New Roman"/>
          <w:bCs/>
        </w:rPr>
        <w:t xml:space="preserve"> Союзная, д</w:t>
      </w:r>
      <w:r>
        <w:rPr>
          <w:rFonts w:eastAsia="Times New Roman"/>
          <w:bCs/>
        </w:rPr>
        <w:t>.</w:t>
      </w:r>
      <w:r w:rsidRPr="00780944">
        <w:rPr>
          <w:rFonts w:eastAsia="Times New Roman"/>
          <w:bCs/>
        </w:rPr>
        <w:t xml:space="preserve"> 51, площадью 2 336 кв. м, кадастровый номер 42:32:0101005:102, категория земель: земли населенных пунктов, разрешенное использование: малоэтажная многоквартирная жилая застройка,</w:t>
      </w:r>
      <w:r w:rsidRPr="00780944">
        <w:rPr>
          <w:rFonts w:eastAsia="Times New Roman"/>
          <w:bCs/>
          <w:i/>
        </w:rPr>
        <w:t xml:space="preserve"> </w:t>
      </w:r>
      <w:r w:rsidRPr="00780944">
        <w:rPr>
          <w:rFonts w:eastAsia="Times New Roman"/>
          <w:bCs/>
        </w:rPr>
        <w:t xml:space="preserve">принадлежащем </w:t>
      </w:r>
      <w:r>
        <w:rPr>
          <w:rFonts w:eastAsia="Times New Roman"/>
          <w:bCs/>
        </w:rPr>
        <w:t>Продавцу</w:t>
      </w:r>
      <w:r w:rsidRPr="00780944">
        <w:rPr>
          <w:rFonts w:eastAsia="Times New Roman"/>
          <w:bCs/>
        </w:rPr>
        <w:t xml:space="preserve"> по праву общедолевой собственности. Согласно ст. 552 ГК РФ при переходе права собственности на недвижимое имущество к Покупателю одновременно передаются права на земельный участок</w:t>
      </w:r>
      <w:r w:rsidRPr="00780944">
        <w:rPr>
          <w:rFonts w:eastAsia="Times New Roman"/>
          <w:b/>
          <w:bCs/>
        </w:rPr>
        <w:t xml:space="preserve">, </w:t>
      </w:r>
      <w:r w:rsidRPr="00780944">
        <w:rPr>
          <w:rFonts w:eastAsia="Times New Roman"/>
        </w:rPr>
        <w:t>занятый недвижимостью и необходимый для ее использования</w:t>
      </w:r>
      <w:r w:rsidRPr="00780944">
        <w:rPr>
          <w:rFonts w:eastAsia="Times New Roman"/>
          <w:b/>
          <w:bCs/>
        </w:rPr>
        <w:t>.</w:t>
      </w:r>
    </w:p>
    <w:p w14:paraId="294BE0D2" w14:textId="58ABEE9B" w:rsidR="008200C0" w:rsidRDefault="008200C0" w:rsidP="001B2337">
      <w:pPr>
        <w:ind w:left="-57" w:right="-57" w:firstLine="567"/>
        <w:jc w:val="both"/>
      </w:pPr>
    </w:p>
    <w:p w14:paraId="50A9ABFE" w14:textId="4A527B86"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089D18E" w14:textId="549CE098" w:rsidR="00AE2782" w:rsidRPr="00EA5B7F" w:rsidRDefault="00DF7C2F" w:rsidP="00EA5B7F">
      <w:pPr>
        <w:spacing w:after="120"/>
        <w:ind w:right="-57" w:firstLine="708"/>
        <w:jc w:val="both"/>
        <w:rPr>
          <w:spacing w:val="-2"/>
        </w:rPr>
      </w:pPr>
      <w:r w:rsidRPr="007704B0">
        <w:rPr>
          <w:spacing w:val="-2"/>
        </w:rPr>
        <w:lastRenderedPageBreak/>
        <w:t xml:space="preserve">Торги проводятся </w:t>
      </w:r>
      <w:r w:rsidRPr="007704B0">
        <w:t xml:space="preserve">с применением метода повышения начальной цены </w:t>
      </w:r>
      <w:r>
        <w:t xml:space="preserve">продажи («английский» аукцион) </w:t>
      </w:r>
      <w:r w:rsidRPr="007704B0">
        <w:rPr>
          <w:spacing w:val="-2"/>
        </w:rPr>
        <w:t>на следующих условиях</w:t>
      </w:r>
      <w:r w:rsidR="00AE2782" w:rsidRPr="00AE2782">
        <w:rPr>
          <w:spacing w:val="-2"/>
        </w:rPr>
        <w:t>:</w:t>
      </w:r>
    </w:p>
    <w:p w14:paraId="523911B9" w14:textId="77777777" w:rsidR="00AE2782" w:rsidRPr="00EA5B7F" w:rsidRDefault="00AE2782" w:rsidP="00EA5B7F">
      <w:pPr>
        <w:tabs>
          <w:tab w:val="left" w:pos="993"/>
        </w:tabs>
        <w:ind w:right="-57"/>
        <w:jc w:val="both"/>
        <w:rPr>
          <w:vanish/>
          <w:spacing w:val="-2"/>
        </w:rPr>
      </w:pPr>
    </w:p>
    <w:p w14:paraId="7269B794" w14:textId="4E67418E"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705E53">
        <w:t xml:space="preserve"> </w:t>
      </w:r>
      <w:r w:rsidR="00DE2FE9" w:rsidRPr="00DE2FE9">
        <w:rPr>
          <w:b/>
        </w:rPr>
        <w:t>4 996 916 (Четыре миллиона девятьсот девяносто шесть тысяч девятьсот шестнадцать</w:t>
      </w:r>
      <w:r w:rsidR="00DE2FE9">
        <w:rPr>
          <w:b/>
        </w:rPr>
        <w:t>)</w:t>
      </w:r>
      <w:r w:rsidR="00DE2FE9" w:rsidRPr="00DE2FE9">
        <w:rPr>
          <w:b/>
        </w:rPr>
        <w:t xml:space="preserve"> руб</w:t>
      </w:r>
      <w:r w:rsidR="00DE2FE9">
        <w:rPr>
          <w:b/>
        </w:rPr>
        <w:t>.</w:t>
      </w:r>
      <w:r w:rsidR="00DE2FE9" w:rsidRPr="00DE2FE9">
        <w:rPr>
          <w:b/>
        </w:rPr>
        <w:t xml:space="preserve"> 66 </w:t>
      </w:r>
      <w:r w:rsidR="00705E53" w:rsidRPr="00705E53">
        <w:rPr>
          <w:b/>
        </w:rPr>
        <w:t>коп</w:t>
      </w:r>
      <w:r w:rsidR="00705E53">
        <w:rPr>
          <w:b/>
        </w:rPr>
        <w:t>.</w:t>
      </w:r>
      <w:r w:rsidR="00DF7C2F" w:rsidRPr="00072E8B">
        <w:rPr>
          <w:b/>
        </w:rPr>
        <w:t xml:space="preserve">, </w:t>
      </w:r>
      <w:r w:rsidR="00DF7C2F" w:rsidRPr="00644984">
        <w:rPr>
          <w:bCs/>
        </w:rPr>
        <w:t>в том числе НДС</w:t>
      </w:r>
      <w:r w:rsidR="00AE2782" w:rsidRPr="00644984">
        <w:rPr>
          <w:bCs/>
        </w:rPr>
        <w:t>.</w:t>
      </w:r>
    </w:p>
    <w:p w14:paraId="5CB48CA5" w14:textId="6A4AC0F8"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E6342C" w:rsidRPr="00AA4E13">
        <w:rPr>
          <w:rFonts w:ascii="Times New Roman" w:hAnsi="Times New Roman"/>
          <w:b/>
          <w:sz w:val="24"/>
          <w:szCs w:val="24"/>
        </w:rPr>
        <w:t>120 000 (Сто двадцать тысяч) руб.</w:t>
      </w:r>
      <w:r w:rsidR="00DE2FE9">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434BAC16" w:rsidR="00AE2782" w:rsidRPr="007704B0" w:rsidRDefault="00EA5B7F" w:rsidP="00EA5B7F">
      <w:pPr>
        <w:tabs>
          <w:tab w:val="left" w:pos="993"/>
        </w:tabs>
        <w:spacing w:after="120"/>
        <w:ind w:left="-57" w:right="-57"/>
        <w:jc w:val="both"/>
      </w:pPr>
      <w:r>
        <w:tab/>
      </w:r>
      <w:r w:rsidR="00DF7C2F" w:rsidRPr="00DE2FE9">
        <w:rPr>
          <w:b/>
        </w:rPr>
        <w:t>Шаг аукциона на повышение</w:t>
      </w:r>
      <w:r w:rsidR="00AA4E13" w:rsidRPr="00DE2FE9">
        <w:rPr>
          <w:b/>
        </w:rPr>
        <w:t>:</w:t>
      </w:r>
      <w:r w:rsidR="00E6342C" w:rsidRPr="00DE2FE9">
        <w:rPr>
          <w:b/>
        </w:rPr>
        <w:t xml:space="preserve"> </w:t>
      </w:r>
      <w:r w:rsidR="00DE2FE9" w:rsidRPr="00DE2FE9">
        <w:rPr>
          <w:b/>
        </w:rPr>
        <w:t xml:space="preserve">49 969 (Сорок девять тысяч девятьсот шестьдесят девять) руб. 17 </w:t>
      </w:r>
      <w:r w:rsidR="00E6342C" w:rsidRPr="00DE2FE9">
        <w:rPr>
          <w:b/>
        </w:rPr>
        <w:t>коп.</w:t>
      </w:r>
      <w:r w:rsidR="00DF7C2F" w:rsidRPr="00DE2FE9">
        <w:rPr>
          <w:b/>
        </w:rPr>
        <w:t>,</w:t>
      </w:r>
      <w:r w:rsidR="00DF7C2F" w:rsidRPr="007704B0">
        <w:t xml:space="preserve"> </w:t>
      </w:r>
      <w:r w:rsidR="00DE2FE9">
        <w:t>1,0</w:t>
      </w:r>
      <w:r w:rsidR="00DF7C2F" w:rsidRPr="007704B0">
        <w:t xml:space="preserve"> %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10"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FF50903"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lastRenderedPageBreak/>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D337357"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FD3A90">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02C497C3" w:rsidR="00E63153" w:rsidRPr="00083315" w:rsidRDefault="00DC2B8C"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t xml:space="preserve">         </w:t>
      </w:r>
      <w:r w:rsidR="00E63153" w:rsidRPr="007704B0">
        <w:rPr>
          <w:b/>
          <w:bCs/>
        </w:rPr>
        <w:t xml:space="preserve">Продавец вправе предложить </w:t>
      </w:r>
      <w:r w:rsidR="00E63153"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00E63153" w:rsidRPr="007704B0">
        <w:rPr>
          <w:b/>
          <w:u w:val="single"/>
        </w:rPr>
        <w:t>556 800,00</w:t>
      </w:r>
      <w:r w:rsidR="00E63153" w:rsidRPr="007704B0">
        <w:rPr>
          <w:b/>
        </w:rPr>
        <w:t xml:space="preserve"> (Пятьсот пятьдесят шесть тысяч восемьсот</w:t>
      </w:r>
      <w:r w:rsidR="003C5BD9">
        <w:rPr>
          <w:b/>
        </w:rPr>
        <w:t>)</w:t>
      </w:r>
      <w:r w:rsidR="00E63153" w:rsidRPr="007704B0">
        <w:rPr>
          <w:b/>
        </w:rPr>
        <w:t xml:space="preserve"> руб</w:t>
      </w:r>
      <w:r w:rsidR="003C5BD9">
        <w:rPr>
          <w:b/>
        </w:rPr>
        <w:t>.</w:t>
      </w:r>
      <w:r w:rsidR="00E63153" w:rsidRPr="007704B0">
        <w:rPr>
          <w:b/>
        </w:rPr>
        <w:t xml:space="preserve"> 00 коп</w:t>
      </w:r>
      <w:r w:rsidR="003C5BD9">
        <w:rPr>
          <w:b/>
        </w:rPr>
        <w:t>.</w:t>
      </w:r>
      <w:r w:rsidR="00E63153" w:rsidRPr="00EB25BF">
        <w:rPr>
          <w:b/>
          <w:bCs/>
        </w:rPr>
        <w:t xml:space="preserve"> </w:t>
      </w:r>
      <w:r w:rsidR="00E63153"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sidR="00E63153">
        <w:rPr>
          <w:b/>
        </w:rPr>
        <w:t>ли-продажи 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4"/>
  </w:num>
  <w:num w:numId="3" w16cid:durableId="1923031142">
    <w:abstractNumId w:val="3"/>
  </w:num>
  <w:num w:numId="4" w16cid:durableId="2089687304">
    <w:abstractNumId w:val="13"/>
  </w:num>
  <w:num w:numId="5" w16cid:durableId="1809711966">
    <w:abstractNumId w:val="12"/>
  </w:num>
  <w:num w:numId="6" w16cid:durableId="1809010104">
    <w:abstractNumId w:val="2"/>
  </w:num>
  <w:num w:numId="7" w16cid:durableId="305013379">
    <w:abstractNumId w:val="4"/>
  </w:num>
  <w:num w:numId="8" w16cid:durableId="1816219863">
    <w:abstractNumId w:val="10"/>
  </w:num>
  <w:num w:numId="9" w16cid:durableId="702094662">
    <w:abstractNumId w:val="17"/>
  </w:num>
  <w:num w:numId="10" w16cid:durableId="1218591918">
    <w:abstractNumId w:val="8"/>
  </w:num>
  <w:num w:numId="11" w16cid:durableId="685715191">
    <w:abstractNumId w:val="0"/>
  </w:num>
  <w:num w:numId="12" w16cid:durableId="1679430820">
    <w:abstractNumId w:val="7"/>
  </w:num>
  <w:num w:numId="13" w16cid:durableId="807743198">
    <w:abstractNumId w:val="16"/>
  </w:num>
  <w:num w:numId="14" w16cid:durableId="2144344253">
    <w:abstractNumId w:val="11"/>
  </w:num>
  <w:num w:numId="15" w16cid:durableId="97338392">
    <w:abstractNumId w:val="1"/>
  </w:num>
  <w:num w:numId="16" w16cid:durableId="1831435181">
    <w:abstractNumId w:val="15"/>
  </w:num>
  <w:num w:numId="17" w16cid:durableId="656031529">
    <w:abstractNumId w:val="6"/>
  </w:num>
  <w:num w:numId="18" w16cid:durableId="175077421">
    <w:abstractNumId w:val="9"/>
  </w:num>
  <w:num w:numId="19" w16cid:durableId="779254350">
    <w:abstractNumId w:val="11"/>
  </w:num>
  <w:num w:numId="20" w16cid:durableId="230121278">
    <w:abstractNumId w:val="16"/>
  </w:num>
  <w:num w:numId="21" w16cid:durableId="453600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0985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2F53"/>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4A9"/>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0944"/>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078F"/>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A7BCE"/>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2FE9"/>
    <w:rsid w:val="00DE359B"/>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4A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3A90"/>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4543</Words>
  <Characters>31582</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36053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82</cp:revision>
  <dcterms:created xsi:type="dcterms:W3CDTF">2025-08-11T08:06:00Z</dcterms:created>
  <dcterms:modified xsi:type="dcterms:W3CDTF">2025-12-30T03:01:00Z</dcterms:modified>
</cp:coreProperties>
</file>