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F96DD8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574F7" w:rsidRPr="000574F7">
        <w:rPr>
          <w:rFonts w:ascii="Times New Roman" w:hAnsi="Times New Roman" w:cs="Times New Roman"/>
          <w:color w:val="000000"/>
          <w:sz w:val="24"/>
          <w:szCs w:val="24"/>
        </w:rPr>
        <w:t>ungur@auction-house.ru) (далее - Организатор торгов, ОТ), действующее на основании договора с Акционерным коммерческим банком «Новация» (публичное акционерное общество) (ПАО АКБ «Новация»), ИНН 0100000050, ОГРН 1020100001899, адрес регистрации: 385011, Республика Адыгея, г. Майкоп, ул. Димитрова, д. 4, корп. 1) (далее – финансовая организация), конкурсным управляющим (ликвидатором) которого на основании решения Арбитражного суда Республики Адыгея от 15 марта 2017 г. по делу № А01-235/2017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DFE34DA" w:rsidR="00CB638E" w:rsidRDefault="000574F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0574F7">
        <w:t>Нежилое помещение (машиноместо № 24) - 21,0 кв. м, адрес: Республика Адыгея, г. Майкоп, ул. Депутатская, д. 25, пом. 39, этаж (подвал № - 1), кадастровый номер 01:08:0513024:946</w:t>
      </w:r>
      <w:r>
        <w:t xml:space="preserve"> - </w:t>
      </w:r>
      <w:r w:rsidRPr="000574F7">
        <w:t>500 000,00</w:t>
      </w:r>
      <w:r>
        <w:t xml:space="preserve"> руб.</w:t>
      </w:r>
    </w:p>
    <w:p w14:paraId="72CEA841" w14:textId="759AA9E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574F7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1D3EB8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574F7" w:rsidRPr="000574F7">
        <w:rPr>
          <w:rFonts w:ascii="Times New Roman CYR" w:hAnsi="Times New Roman CYR" w:cs="Times New Roman CYR"/>
          <w:b/>
          <w:bCs/>
          <w:color w:val="000000"/>
        </w:rPr>
        <w:t>29 декабря</w:t>
      </w:r>
      <w:r w:rsidR="000574F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2B23B9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574F7" w:rsidRPr="000574F7">
        <w:rPr>
          <w:b/>
          <w:bCs/>
          <w:color w:val="000000"/>
        </w:rPr>
        <w:t>29 декабря</w:t>
      </w:r>
      <w:r w:rsidR="000574F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574F7" w:rsidRPr="000574F7">
        <w:rPr>
          <w:b/>
          <w:bCs/>
          <w:color w:val="000000"/>
        </w:rPr>
        <w:t>25 февраля</w:t>
      </w:r>
      <w:r w:rsidR="000574F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574F7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574F7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574F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1E9B5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0574F7">
        <w:rPr>
          <w:color w:val="000000"/>
        </w:rPr>
        <w:t xml:space="preserve"> </w:t>
      </w:r>
      <w:r w:rsidR="000574F7" w:rsidRPr="000574F7">
        <w:rPr>
          <w:b/>
          <w:bCs/>
          <w:color w:val="000000"/>
        </w:rPr>
        <w:t>18 ноября</w:t>
      </w:r>
      <w:r w:rsidR="000574F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574F7" w:rsidRPr="000574F7">
        <w:rPr>
          <w:b/>
          <w:bCs/>
          <w:color w:val="000000"/>
        </w:rPr>
        <w:t>14 января</w:t>
      </w:r>
      <w:r w:rsidR="000574F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574F7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AD83DC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0574F7">
        <w:rPr>
          <w:b/>
          <w:bCs/>
          <w:color w:val="000000"/>
        </w:rPr>
        <w:t xml:space="preserve"> 13 марта </w:t>
      </w:r>
      <w:r w:rsidR="00BD0E8E" w:rsidRPr="005246E8">
        <w:rPr>
          <w:b/>
          <w:bCs/>
          <w:color w:val="000000"/>
        </w:rPr>
        <w:t>202</w:t>
      </w:r>
      <w:r w:rsidR="000574F7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0574F7">
        <w:rPr>
          <w:b/>
          <w:bCs/>
          <w:color w:val="000000"/>
        </w:rPr>
        <w:t xml:space="preserve"> 20 апреля </w:t>
      </w:r>
      <w:r w:rsidR="00BD0E8E" w:rsidRPr="005246E8">
        <w:rPr>
          <w:b/>
          <w:bCs/>
          <w:color w:val="000000"/>
        </w:rPr>
        <w:t>202</w:t>
      </w:r>
      <w:r w:rsidR="000574F7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F1FB0E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574F7" w:rsidRPr="000574F7">
        <w:rPr>
          <w:b/>
          <w:bCs/>
          <w:color w:val="000000"/>
        </w:rPr>
        <w:t>13 марта</w:t>
      </w:r>
      <w:r w:rsidR="000574F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574F7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0574F7">
        <w:rPr>
          <w:color w:val="000000"/>
        </w:rPr>
        <w:t xml:space="preserve">прекращается за </w:t>
      </w:r>
      <w:r w:rsidR="00F17038" w:rsidRPr="000574F7">
        <w:rPr>
          <w:color w:val="000000"/>
        </w:rPr>
        <w:t>1</w:t>
      </w:r>
      <w:r w:rsidRPr="000574F7">
        <w:rPr>
          <w:color w:val="000000"/>
        </w:rPr>
        <w:t xml:space="preserve"> (</w:t>
      </w:r>
      <w:r w:rsidR="00F17038" w:rsidRPr="000574F7">
        <w:rPr>
          <w:color w:val="000000"/>
        </w:rPr>
        <w:t>Один</w:t>
      </w:r>
      <w:r w:rsidRPr="000574F7">
        <w:rPr>
          <w:color w:val="000000"/>
        </w:rPr>
        <w:t>) календарны</w:t>
      </w:r>
      <w:r w:rsidR="00F17038" w:rsidRPr="000574F7">
        <w:rPr>
          <w:color w:val="000000"/>
        </w:rPr>
        <w:t>й</w:t>
      </w:r>
      <w:r w:rsidRPr="000574F7">
        <w:rPr>
          <w:color w:val="000000"/>
        </w:rPr>
        <w:t xml:space="preserve"> де</w:t>
      </w:r>
      <w:r w:rsidR="00F17038" w:rsidRPr="000574F7">
        <w:rPr>
          <w:color w:val="000000"/>
        </w:rPr>
        <w:t>нь</w:t>
      </w:r>
      <w:r w:rsidRPr="000574F7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0574F7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0AD074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574F7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574F7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B1D912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0574F7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574F7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E2C187B" w14:textId="77777777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13 марта 2026 г. по 21 марта 2026 г. - в размере начальной цены продажи лота;</w:t>
      </w:r>
    </w:p>
    <w:p w14:paraId="6CB4017F" w14:textId="77777777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22 марта 2026 г. по 26 марта 2026 г. - в размере 97,00% от начальной цены продажи лота;</w:t>
      </w:r>
    </w:p>
    <w:p w14:paraId="50AA44AB" w14:textId="77777777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27 марта 2026 г. по 31 марта 2026 г. - в размере 94,00% от начальной цены продажи лота;</w:t>
      </w:r>
    </w:p>
    <w:p w14:paraId="2F1944BD" w14:textId="77777777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01 апреля 2026 г. по 05 апреля 2026 г. - в размере 91,00% от начальной цены продажи лота;</w:t>
      </w:r>
    </w:p>
    <w:p w14:paraId="776EE0B9" w14:textId="09BA5CC9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06 апреля 2026 г. по 10 апреля 2026 г. - в размере 88,0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872F6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3AFFFC8" w14:textId="3D3D7D14" w:rsidR="000872F6" w:rsidRPr="000872F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11 апреля 2026 г. по 15 апреля 2026 г. - в размере 85,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0872F6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447AC59A" w14:textId="07348285" w:rsidR="00097526" w:rsidRDefault="000872F6" w:rsidP="00087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F6">
        <w:rPr>
          <w:rFonts w:ascii="Times New Roman" w:hAnsi="Times New Roman" w:cs="Times New Roman"/>
          <w:color w:val="000000"/>
          <w:sz w:val="24"/>
          <w:szCs w:val="24"/>
        </w:rPr>
        <w:t>с 16 апреля 2026 г. по 20 апреля 2026 г. - в размере 82,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0872F6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0574F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F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574F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F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574F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F7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F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D20CC6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0574F7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процентов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лота. Задаток за участие в Торгах ППП составляет </w:t>
      </w:r>
      <w:r w:rsidR="000574F7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процентов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574F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</w:t>
      </w:r>
      <w:r w:rsidRPr="000574F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0574F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4F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0574F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0574F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574F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574F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4F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D86234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4F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5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872F6" w:rsidRPr="0008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09:00 до 18:00 часов по адресу: Ставропольский край, г. Пятигорск, ул. Козлова, д. 28, офис 321, тел. 8 800 200-08-05, 8 800 505-80-32, эл. почта etorgi@asv.org.ru; у ОТ: тел. </w:t>
      </w:r>
      <w:r w:rsidR="0008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0872F6" w:rsidRPr="0008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</w:t>
      </w:r>
      <w:r w:rsidR="0008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872F6" w:rsidRPr="00087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246-44-36, эл. почта: krasnodar@auction-house.ru</w:t>
      </w:r>
      <w:r w:rsidRPr="000574F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574F7"/>
    <w:rsid w:val="000872F6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51B36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86F70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2087</Words>
  <Characters>13282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2025-11-10T13:21:00Z</dcterms:created>
  <dcterms:modified xsi:type="dcterms:W3CDTF">2025-11-10T13:32:00Z</dcterms:modified>
</cp:coreProperties>
</file>