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2A1948B8"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2E4E21">
        <w:rPr>
          <w:b/>
          <w:bCs/>
        </w:rPr>
        <w:t>нежи</w:t>
      </w:r>
      <w:r w:rsidR="00CA2D66">
        <w:rPr>
          <w:b/>
          <w:bCs/>
        </w:rPr>
        <w:t>лого</w:t>
      </w:r>
      <w:r w:rsidR="002E4E21">
        <w:rPr>
          <w:b/>
          <w:bCs/>
        </w:rPr>
        <w:t xml:space="preserve"> </w:t>
      </w:r>
      <w:r w:rsidR="009F666E">
        <w:rPr>
          <w:b/>
          <w:bCs/>
        </w:rPr>
        <w:t>здания</w:t>
      </w:r>
      <w:r w:rsidR="00E03DE7">
        <w:rPr>
          <w:b/>
          <w:bCs/>
        </w:rPr>
        <w:t xml:space="preserve"> и помещения, расположенных</w:t>
      </w:r>
      <w:r w:rsidR="00F616A0">
        <w:rPr>
          <w:b/>
          <w:bCs/>
        </w:rPr>
        <w:t xml:space="preserve"> по адрес</w:t>
      </w:r>
      <w:r w:rsidR="00E03DE7">
        <w:rPr>
          <w:b/>
          <w:bCs/>
        </w:rPr>
        <w:t>ам</w:t>
      </w:r>
      <w:r w:rsidR="00F616A0" w:rsidRPr="00F616A0">
        <w:rPr>
          <w:b/>
          <w:bCs/>
        </w:rPr>
        <w:t>:</w:t>
      </w:r>
      <w:r w:rsidR="003A0734">
        <w:rPr>
          <w:b/>
          <w:bCs/>
        </w:rPr>
        <w:t xml:space="preserve"> </w:t>
      </w:r>
      <w:r w:rsidR="00E713F8" w:rsidRPr="00E713F8">
        <w:rPr>
          <w:b/>
          <w:bCs/>
          <w:iCs/>
        </w:rPr>
        <w:t xml:space="preserve">Красноярский край, </w:t>
      </w:r>
      <w:r w:rsidR="0055041F" w:rsidRPr="0055041F">
        <w:rPr>
          <w:b/>
          <w:bCs/>
          <w:iCs/>
        </w:rPr>
        <w:t>г. Зеленогорск, ул. Бортникова, д. 11А</w:t>
      </w:r>
      <w:r w:rsidR="00E03DE7">
        <w:rPr>
          <w:b/>
          <w:bCs/>
          <w:iCs/>
        </w:rPr>
        <w:t xml:space="preserve"> и </w:t>
      </w:r>
      <w:r w:rsidR="00E03DE7" w:rsidRPr="00E03DE7">
        <w:rPr>
          <w:b/>
          <w:bCs/>
          <w:lang w:eastAsia="en-US"/>
        </w:rPr>
        <w:t>Казачинский р</w:t>
      </w:r>
      <w:r w:rsidR="00E03DE7" w:rsidRPr="00E03DE7">
        <w:rPr>
          <w:b/>
          <w:bCs/>
          <w:lang w:eastAsia="en-US"/>
        </w:rPr>
        <w:t>-</w:t>
      </w:r>
      <w:r w:rsidR="00E03DE7" w:rsidRPr="00E03DE7">
        <w:rPr>
          <w:b/>
          <w:bCs/>
          <w:lang w:eastAsia="en-US"/>
        </w:rPr>
        <w:t xml:space="preserve">он, с. </w:t>
      </w:r>
      <w:proofErr w:type="spellStart"/>
      <w:r w:rsidR="00E03DE7" w:rsidRPr="00E03DE7">
        <w:rPr>
          <w:b/>
          <w:bCs/>
          <w:lang w:eastAsia="en-US"/>
        </w:rPr>
        <w:t>Галанино</w:t>
      </w:r>
      <w:proofErr w:type="spellEnd"/>
      <w:r w:rsidR="00E03DE7" w:rsidRPr="00E03DE7">
        <w:rPr>
          <w:b/>
          <w:bCs/>
          <w:lang w:eastAsia="en-US"/>
        </w:rPr>
        <w:t>, ул. Карла Маркса, д.20 "А",</w:t>
      </w:r>
      <w:r w:rsidR="00E03DE7" w:rsidRPr="00C402FA">
        <w:rPr>
          <w:lang w:eastAsia="en-US"/>
        </w:rPr>
        <w:t xml:space="preserve"> </w:t>
      </w:r>
      <w:r w:rsidR="002E4E21">
        <w:rPr>
          <w:b/>
          <w:bCs/>
        </w:rPr>
        <w:t>принадлежащ</w:t>
      </w:r>
      <w:r w:rsidR="00E03DE7">
        <w:rPr>
          <w:b/>
          <w:bCs/>
        </w:rPr>
        <w:t>их</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4E9F55F6"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35166F">
        <w:rPr>
          <w:rFonts w:eastAsia="Times New Roman"/>
          <w:b/>
          <w:bCs/>
        </w:rPr>
        <w:t>04</w:t>
      </w:r>
      <w:r w:rsidR="00791A5C">
        <w:rPr>
          <w:rFonts w:eastAsia="Times New Roman"/>
          <w:b/>
          <w:bCs/>
        </w:rPr>
        <w:t xml:space="preserve"> </w:t>
      </w:r>
      <w:r w:rsidR="0035166F">
        <w:rPr>
          <w:rFonts w:eastAsia="Times New Roman"/>
          <w:b/>
          <w:bCs/>
        </w:rPr>
        <w:t>марта</w:t>
      </w:r>
      <w:r w:rsidR="0055041F">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1DEF15AB" w:rsidR="00CC22D0" w:rsidRPr="001406BC" w:rsidRDefault="00CC22D0" w:rsidP="00CC22D0">
      <w:pPr>
        <w:jc w:val="center"/>
        <w:rPr>
          <w:bCs/>
        </w:rPr>
      </w:pPr>
      <w:r w:rsidRPr="001406BC">
        <w:rPr>
          <w:b/>
          <w:bCs/>
        </w:rPr>
        <w:t xml:space="preserve">Прием заявок с </w:t>
      </w:r>
      <w:r w:rsidR="0035166F">
        <w:rPr>
          <w:b/>
          <w:bCs/>
        </w:rPr>
        <w:t>02</w:t>
      </w:r>
      <w:r w:rsidRPr="001406BC">
        <w:rPr>
          <w:b/>
          <w:bCs/>
        </w:rPr>
        <w:t>.</w:t>
      </w:r>
      <w:r w:rsidR="0035166F">
        <w:rPr>
          <w:b/>
          <w:bCs/>
        </w:rPr>
        <w:t>02</w:t>
      </w:r>
      <w:r w:rsidRPr="001406BC">
        <w:rPr>
          <w:b/>
          <w:bCs/>
        </w:rPr>
        <w:t>.20</w:t>
      </w:r>
      <w:r w:rsidR="005E71DF" w:rsidRPr="001406BC">
        <w:rPr>
          <w:b/>
          <w:bCs/>
        </w:rPr>
        <w:t>2</w:t>
      </w:r>
      <w:r w:rsidR="0035166F">
        <w:rPr>
          <w:b/>
          <w:bCs/>
        </w:rPr>
        <w:t>6</w:t>
      </w:r>
      <w:r w:rsidRPr="001406BC">
        <w:rPr>
          <w:b/>
          <w:bCs/>
        </w:rPr>
        <w:t xml:space="preserve"> г. по </w:t>
      </w:r>
      <w:r w:rsidR="0035166F">
        <w:rPr>
          <w:b/>
          <w:bCs/>
        </w:rPr>
        <w:t>02</w:t>
      </w:r>
      <w:r w:rsidR="009F666E">
        <w:rPr>
          <w:b/>
          <w:bCs/>
        </w:rPr>
        <w:t>.</w:t>
      </w:r>
      <w:r w:rsidR="007466FC">
        <w:rPr>
          <w:b/>
          <w:bCs/>
        </w:rPr>
        <w:t>0</w:t>
      </w:r>
      <w:r w:rsidR="0035166F">
        <w:rPr>
          <w:b/>
          <w:bCs/>
        </w:rPr>
        <w:t>3</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530620DC" w:rsidR="00CC22D0" w:rsidRPr="001406BC" w:rsidRDefault="00CC22D0" w:rsidP="00CC22D0">
      <w:pPr>
        <w:jc w:val="center"/>
        <w:rPr>
          <w:bCs/>
        </w:rPr>
      </w:pPr>
      <w:r w:rsidRPr="001406BC">
        <w:rPr>
          <w:b/>
          <w:bCs/>
        </w:rPr>
        <w:t>не позднее</w:t>
      </w:r>
      <w:r w:rsidR="007466FC">
        <w:rPr>
          <w:b/>
          <w:bCs/>
        </w:rPr>
        <w:t xml:space="preserve"> </w:t>
      </w:r>
      <w:r w:rsidR="0035166F">
        <w:rPr>
          <w:b/>
          <w:bCs/>
        </w:rPr>
        <w:t>02</w:t>
      </w:r>
      <w:r w:rsidRPr="001406BC">
        <w:rPr>
          <w:b/>
          <w:bCs/>
        </w:rPr>
        <w:t>.</w:t>
      </w:r>
      <w:r w:rsidR="007466FC">
        <w:rPr>
          <w:b/>
          <w:bCs/>
        </w:rPr>
        <w:t>0</w:t>
      </w:r>
      <w:r w:rsidR="0035166F">
        <w:rPr>
          <w:b/>
          <w:bCs/>
        </w:rPr>
        <w:t>3</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08C7C02A" w:rsidR="00CC22D0" w:rsidRPr="001406BC" w:rsidRDefault="00CC22D0" w:rsidP="00CC22D0">
      <w:pPr>
        <w:jc w:val="center"/>
        <w:rPr>
          <w:bCs/>
        </w:rPr>
      </w:pPr>
      <w:r w:rsidRPr="001406BC">
        <w:rPr>
          <w:bCs/>
        </w:rPr>
        <w:t>Организатором торгов</w:t>
      </w:r>
      <w:r w:rsidR="00AC1F51" w:rsidRPr="0086319D">
        <w:rPr>
          <w:b/>
        </w:rPr>
        <w:t xml:space="preserve"> </w:t>
      </w:r>
      <w:r w:rsidR="0035166F">
        <w:rPr>
          <w:b/>
        </w:rPr>
        <w:t>03</w:t>
      </w:r>
      <w:r w:rsidR="0090205A" w:rsidRPr="0086319D">
        <w:rPr>
          <w:b/>
        </w:rPr>
        <w:t>.</w:t>
      </w:r>
      <w:r w:rsidR="007466FC" w:rsidRPr="0086319D">
        <w:rPr>
          <w:b/>
        </w:rPr>
        <w:t>0</w:t>
      </w:r>
      <w:r w:rsidR="0035166F">
        <w:rPr>
          <w:b/>
        </w:rPr>
        <w:t>3</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73F54A36" w14:textId="00FEA58F" w:rsidR="009E2FF7" w:rsidRPr="009E2FF7" w:rsidRDefault="00AD393B" w:rsidP="0070407E">
      <w:pPr>
        <w:pStyle w:val="a5"/>
        <w:widowControl w:val="0"/>
        <w:ind w:left="0" w:right="-1" w:firstLine="708"/>
      </w:pPr>
      <w:r w:rsidRPr="00AD393B">
        <w:rPr>
          <w:b/>
          <w:bCs/>
          <w:i/>
          <w:iCs/>
        </w:rPr>
        <w:t xml:space="preserve">Объект №1 </w:t>
      </w:r>
      <w:r w:rsidR="009E2FF7">
        <w:rPr>
          <w:b/>
          <w:bCs/>
        </w:rPr>
        <w:t xml:space="preserve">- </w:t>
      </w:r>
      <w:r w:rsidR="009E2FF7" w:rsidRPr="009E2FF7">
        <w:rPr>
          <w:b/>
          <w:bCs/>
          <w:iCs/>
        </w:rPr>
        <w:t>нежилое здание</w:t>
      </w:r>
      <w:r w:rsidR="009E2FF7">
        <w:rPr>
          <w:b/>
          <w:bCs/>
          <w:iCs/>
        </w:rPr>
        <w:t xml:space="preserve">, </w:t>
      </w:r>
      <w:r w:rsidR="009E2FF7" w:rsidRPr="009E2FF7">
        <w:rPr>
          <w:iCs/>
        </w:rPr>
        <w:t>общей площадью 234,2 кв. м (этаж №1), расположенное по адресу: Красноярский край, г. Зеленогорск, ул. Бортникова, д. 11А, кадастровый номер 24:59:0303028:147, принадлежащее ПАО Сбербанк на праве собственности, что подтверждается записью регистрации в Едином государственном реестре недвижимости №24-24-13/016/2007-237 от 26.12.2007.</w:t>
      </w:r>
    </w:p>
    <w:p w14:paraId="60577170" w14:textId="0E0D6CA1" w:rsidR="0070407E" w:rsidRDefault="000A722F" w:rsidP="0070407E">
      <w:pPr>
        <w:jc w:val="both"/>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29D27AD1" w14:textId="77777777" w:rsidR="00C402FA" w:rsidRPr="00C402FA" w:rsidRDefault="00AD393B" w:rsidP="00C402FA">
      <w:pPr>
        <w:ind w:firstLine="708"/>
        <w:jc w:val="both"/>
        <w:rPr>
          <w:lang w:eastAsia="en-US"/>
        </w:rPr>
      </w:pPr>
      <w:r w:rsidRPr="00AD393B">
        <w:rPr>
          <w:b/>
          <w:bCs/>
          <w:i/>
          <w:iCs/>
          <w:lang w:eastAsia="en-US"/>
        </w:rPr>
        <w:t>Объект №2</w:t>
      </w:r>
      <w:r>
        <w:rPr>
          <w:b/>
          <w:bCs/>
          <w:i/>
          <w:iCs/>
          <w:lang w:eastAsia="en-US"/>
        </w:rPr>
        <w:t xml:space="preserve"> </w:t>
      </w:r>
      <w:r w:rsidRPr="00C402FA">
        <w:rPr>
          <w:b/>
          <w:bCs/>
          <w:i/>
          <w:iCs/>
          <w:lang w:eastAsia="en-US"/>
        </w:rPr>
        <w:t xml:space="preserve">- </w:t>
      </w:r>
      <w:r w:rsidR="00C402FA" w:rsidRPr="00C402FA">
        <w:rPr>
          <w:b/>
          <w:bCs/>
          <w:lang w:eastAsia="en-US"/>
        </w:rPr>
        <w:t>нежилое помещение</w:t>
      </w:r>
      <w:r w:rsidR="00C402FA" w:rsidRPr="00C402FA">
        <w:rPr>
          <w:lang w:eastAsia="en-US"/>
        </w:rPr>
        <w:t xml:space="preserve">, общей площадью 14,8 кв. м, расположенное по адресу: Красноярский край, Казачинский район, с. </w:t>
      </w:r>
      <w:proofErr w:type="spellStart"/>
      <w:r w:rsidR="00C402FA" w:rsidRPr="00C402FA">
        <w:rPr>
          <w:lang w:eastAsia="en-US"/>
        </w:rPr>
        <w:t>Галанино</w:t>
      </w:r>
      <w:proofErr w:type="spellEnd"/>
      <w:r w:rsidR="00C402FA" w:rsidRPr="00C402FA">
        <w:rPr>
          <w:lang w:eastAsia="en-US"/>
        </w:rPr>
        <w:t xml:space="preserve">, ул. Карла Маркса, д.20 "А", пом.3, кадастровый номер 24:17:2101009:69, принадлежащее ПАО Сбербанк на праве собственности, что подтверждается записью регистрации в Едином государственном реестре недвижимости №24-24-19/003/2008-132 от 18.07.2008 г. </w:t>
      </w:r>
    </w:p>
    <w:p w14:paraId="30113357" w14:textId="00531645" w:rsidR="00AD393B" w:rsidRDefault="00AD393B" w:rsidP="00AD393B">
      <w:pPr>
        <w:ind w:firstLine="708"/>
        <w:jc w:val="both"/>
        <w:rPr>
          <w:b/>
          <w:lang w:eastAsia="en-US"/>
        </w:rPr>
      </w:pPr>
      <w:r>
        <w:t>Существующие ограничения (обременения) права: не зарегистрировано.</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4405B489"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6CF4390C" w:rsidR="003652A9" w:rsidRDefault="00B25BB1" w:rsidP="00DF42B6">
      <w:pPr>
        <w:jc w:val="both"/>
      </w:pPr>
      <w:r w:rsidRPr="00AB5E46">
        <w:rPr>
          <w:b/>
        </w:rPr>
        <w:lastRenderedPageBreak/>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631245">
        <w:rPr>
          <w:b/>
        </w:rPr>
        <w:t xml:space="preserve"> </w:t>
      </w:r>
      <w:r w:rsidR="00631245" w:rsidRPr="00631245">
        <w:rPr>
          <w:b/>
        </w:rPr>
        <w:t>104</w:t>
      </w:r>
      <w:r w:rsidR="00631245" w:rsidRPr="00631245">
        <w:rPr>
          <w:b/>
          <w:lang w:val="en-US"/>
        </w:rPr>
        <w:t> </w:t>
      </w:r>
      <w:r w:rsidR="00631245" w:rsidRPr="00631245">
        <w:rPr>
          <w:b/>
        </w:rPr>
        <w:t>529 (</w:t>
      </w:r>
      <w:r w:rsidR="00631245">
        <w:rPr>
          <w:b/>
        </w:rPr>
        <w:t>С</w:t>
      </w:r>
      <w:r w:rsidR="00631245" w:rsidRPr="00631245">
        <w:rPr>
          <w:b/>
        </w:rPr>
        <w:t>то четыре тысячи пятьсот двадцать девять) руб. 92 коп.</w:t>
      </w:r>
      <w:r w:rsidR="006416FE">
        <w:rPr>
          <w:b/>
        </w:rPr>
        <w:t>,</w:t>
      </w:r>
      <w:r w:rsidR="006416FE" w:rsidRPr="006416FE">
        <w:rPr>
          <w:b/>
        </w:rPr>
        <w:t xml:space="preserve"> </w:t>
      </w:r>
      <w:r w:rsidR="003652A9" w:rsidRPr="00A526B5">
        <w:rPr>
          <w:bCs/>
        </w:rPr>
        <w:t>с учетом НДС,</w:t>
      </w:r>
      <w:r w:rsidR="003652A9" w:rsidRPr="00A526B5">
        <w:rPr>
          <w:b/>
        </w:rPr>
        <w:t xml:space="preserve"> в месяц</w:t>
      </w:r>
      <w:r w:rsidR="00C402FA">
        <w:rPr>
          <w:rStyle w:val="ac"/>
          <w:b/>
        </w:rPr>
        <w:footnoteReference w:id="1"/>
      </w:r>
      <w:r w:rsidR="003652A9" w:rsidRPr="00A526B5">
        <w:rPr>
          <w:b/>
        </w:rPr>
        <w:t xml:space="preserve">,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293366AB" w:rsidR="002558E7" w:rsidRDefault="00B25BB1" w:rsidP="00DF42B6">
      <w:pPr>
        <w:ind w:right="-57"/>
        <w:contextualSpacing/>
        <w:jc w:val="both"/>
      </w:pPr>
      <w:r w:rsidRPr="001406BC">
        <w:rPr>
          <w:b/>
        </w:rPr>
        <w:t>Сумма задатка:</w:t>
      </w:r>
      <w:r w:rsidR="00767741" w:rsidRPr="001406BC">
        <w:rPr>
          <w:b/>
        </w:rPr>
        <w:t xml:space="preserve"> </w:t>
      </w:r>
      <w:r w:rsidR="00704FA0" w:rsidRPr="00704FA0">
        <w:rPr>
          <w:b/>
        </w:rPr>
        <w:t>30 000 (</w:t>
      </w:r>
      <w:r w:rsidR="00704FA0">
        <w:rPr>
          <w:b/>
        </w:rPr>
        <w:t>Т</w:t>
      </w:r>
      <w:r w:rsidR="00704FA0" w:rsidRPr="00704FA0">
        <w:rPr>
          <w:b/>
        </w:rPr>
        <w:t xml:space="preserve">ридцать 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05EEB284" w:rsidR="00010F09" w:rsidRPr="003D7C54" w:rsidRDefault="00B25BB1" w:rsidP="00010F09">
      <w:pPr>
        <w:jc w:val="both"/>
        <w:rPr>
          <w:bCs/>
        </w:rPr>
      </w:pPr>
      <w:r w:rsidRPr="001406BC">
        <w:rPr>
          <w:b/>
        </w:rPr>
        <w:t>Шаг</w:t>
      </w:r>
      <w:r w:rsidR="00957B9D">
        <w:rPr>
          <w:b/>
        </w:rPr>
        <w:t xml:space="preserve"> аукциона</w:t>
      </w:r>
      <w:r w:rsidRPr="004C29A1">
        <w:rPr>
          <w:b/>
        </w:rPr>
        <w:t>:</w:t>
      </w:r>
      <w:r w:rsidR="00631245">
        <w:rPr>
          <w:b/>
        </w:rPr>
        <w:t xml:space="preserve"> </w:t>
      </w:r>
      <w:r w:rsidR="00631245" w:rsidRPr="00631245">
        <w:rPr>
          <w:b/>
        </w:rPr>
        <w:t>2 090 (</w:t>
      </w:r>
      <w:r w:rsidR="00631245">
        <w:rPr>
          <w:b/>
        </w:rPr>
        <w:t>Д</w:t>
      </w:r>
      <w:r w:rsidR="00631245" w:rsidRPr="00631245">
        <w:rPr>
          <w:b/>
        </w:rPr>
        <w:t>ве тысячи девяносто) руб. 60 коп.</w:t>
      </w:r>
      <w:r w:rsidR="004C29A1" w:rsidRPr="004C29A1">
        <w:t xml:space="preserve">, 2%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lastRenderedPageBreak/>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lastRenderedPageBreak/>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lastRenderedPageBreak/>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2"/>
      </w:r>
      <w:r w:rsidRPr="005B246D">
        <w:t xml:space="preserve">,  утвержденным Постановлением  Правительства РФ </w:t>
      </w:r>
      <w:r w:rsidRPr="005B246D">
        <w:lastRenderedPageBreak/>
        <w:t xml:space="preserve">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9714FDE" w14:textId="77777777" w:rsidR="0018130A" w:rsidRPr="0018130A" w:rsidRDefault="0018130A" w:rsidP="00203FED">
      <w:pPr>
        <w:autoSpaceDE w:val="0"/>
        <w:autoSpaceDN w:val="0"/>
        <w:adjustRightInd w:val="0"/>
        <w:ind w:firstLine="709"/>
        <w:jc w:val="both"/>
        <w:rPr>
          <w:b/>
          <w:bCs/>
          <w:color w:val="000000"/>
          <w:u w:val="single"/>
        </w:rPr>
      </w:pPr>
      <w:r w:rsidRPr="0018130A">
        <w:rPr>
          <w:b/>
          <w:bCs/>
          <w:color w:val="000000"/>
          <w:u w:val="single"/>
        </w:rPr>
        <w:t>Объект №1.</w:t>
      </w:r>
    </w:p>
    <w:p w14:paraId="55970430" w14:textId="2C086757"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962C33">
        <w:rPr>
          <w:b/>
          <w:bCs/>
          <w:color w:val="000000"/>
        </w:rPr>
        <w:t xml:space="preserve"> </w:t>
      </w:r>
      <w:r w:rsidR="00962C33" w:rsidRPr="00962C33">
        <w:rPr>
          <w:b/>
          <w:bCs/>
          <w:color w:val="000000"/>
        </w:rPr>
        <w:t>45 (</w:t>
      </w:r>
      <w:r w:rsidR="00962C33">
        <w:rPr>
          <w:b/>
          <w:bCs/>
          <w:color w:val="000000"/>
        </w:rPr>
        <w:t>С</w:t>
      </w:r>
      <w:r w:rsidR="00962C33" w:rsidRPr="00962C33">
        <w:rPr>
          <w:b/>
          <w:bCs/>
          <w:color w:val="000000"/>
        </w:rPr>
        <w:t xml:space="preserve">орока пяти)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6F70927C"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w:t>
      </w:r>
      <w:r w:rsidR="00962C33" w:rsidRPr="00962C33">
        <w:rPr>
          <w:b/>
          <w:bCs/>
          <w:color w:val="000000"/>
        </w:rPr>
        <w:t>45 (</w:t>
      </w:r>
      <w:r w:rsidR="00962C33">
        <w:rPr>
          <w:b/>
          <w:bCs/>
          <w:color w:val="000000"/>
        </w:rPr>
        <w:t>С</w:t>
      </w:r>
      <w:r w:rsidR="00962C33" w:rsidRPr="00962C33">
        <w:rPr>
          <w:b/>
          <w:bCs/>
          <w:color w:val="000000"/>
        </w:rPr>
        <w:t xml:space="preserve">орока пяти)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w:t>
      </w:r>
      <w:r w:rsidRPr="004B5B9C">
        <w:rPr>
          <w:rFonts w:ascii="Times New Roman" w:hAnsi="Times New Roman"/>
          <w:b/>
          <w:bCs/>
          <w:sz w:val="24"/>
          <w:szCs w:val="24"/>
        </w:rPr>
        <w:lastRenderedPageBreak/>
        <w:t xml:space="preserve">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592F841" w14:textId="75410278" w:rsidR="00962C33" w:rsidRP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Эксплуатационные платежи Арендатор осуществляет самостоятельно.</w:t>
      </w:r>
    </w:p>
    <w:p w14:paraId="5F8E91AD" w14:textId="45E9BB16" w:rsidR="00962C33" w:rsidRP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 xml:space="preserve">Арендатором </w:t>
      </w:r>
      <w:r>
        <w:rPr>
          <w:rFonts w:ascii="Times New Roman" w:hAnsi="Times New Roman"/>
          <w:b/>
          <w:bCs/>
          <w:sz w:val="24"/>
          <w:szCs w:val="24"/>
        </w:rPr>
        <w:t>Объекта</w:t>
      </w:r>
      <w:r w:rsidRPr="00962C33">
        <w:rPr>
          <w:rFonts w:ascii="Times New Roman" w:hAnsi="Times New Roman"/>
          <w:b/>
          <w:bCs/>
          <w:sz w:val="24"/>
          <w:szCs w:val="24"/>
        </w:rPr>
        <w:t xml:space="preserve"> на основании ст. 8 Закона РФ от 14 июля 1992 № 3297-1 «О закрытом административно-территориальном образовании» (далее ФЗ № 3297-1) могут быть граждане Российской Федерации, постоянно проживающие или получившие разрешение на постоянное проживание на территории закрытого административно-территориального образования, граждане Российской Федерации, работающие на данной территории на условиях трудового договора, заключённого на неопределенный срок с организациями, по роду деятельности которых создано закрытое административно-территориальное образование, и юридические лица, расположенные и зарегистрированные на территории закрытого административно-территориального образования, а также иные лица по решению органов местного самоуправления закрытого административно-территориального образования. </w:t>
      </w:r>
      <w:r>
        <w:rPr>
          <w:rFonts w:ascii="Times New Roman" w:hAnsi="Times New Roman"/>
          <w:b/>
          <w:bCs/>
          <w:sz w:val="24"/>
          <w:szCs w:val="24"/>
        </w:rPr>
        <w:t>Арендатору</w:t>
      </w:r>
      <w:r w:rsidRPr="00962C33">
        <w:rPr>
          <w:rFonts w:ascii="Times New Roman" w:hAnsi="Times New Roman"/>
          <w:b/>
          <w:bCs/>
          <w:sz w:val="24"/>
          <w:szCs w:val="24"/>
        </w:rPr>
        <w:t>, не соответствующему условиям, установленным п. 1 ст. 8 ФЗ № 3297-1, для заключения договора купли-продажи (после подачи заявки в аукционе) необходимо предоставить решение органов местного самоуправления согласно п. 2 ст. 8 ФЗ № 3297-1, согласованное в соответствии с законодательством.</w:t>
      </w:r>
    </w:p>
    <w:p w14:paraId="1B10A669" w14:textId="32BB03E6" w:rsid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Если Арендатору будет отказано в получении соответствующего решения (для заключения договора) от органов местного самоуправления по причине</w:t>
      </w:r>
      <w:r>
        <w:rPr>
          <w:rFonts w:ascii="Times New Roman" w:hAnsi="Times New Roman"/>
          <w:b/>
          <w:bCs/>
          <w:sz w:val="24"/>
          <w:szCs w:val="24"/>
        </w:rPr>
        <w:t>,</w:t>
      </w:r>
      <w:r w:rsidRPr="00962C33">
        <w:rPr>
          <w:rFonts w:ascii="Times New Roman" w:hAnsi="Times New Roman"/>
          <w:b/>
          <w:bCs/>
          <w:sz w:val="24"/>
          <w:szCs w:val="24"/>
        </w:rPr>
        <w:t xml:space="preserve"> не зависящей от Арендатора и при выполнении Арендатором всех требований, предусмотренных ФЗ «3297-1, задаток подлежит возврату</w:t>
      </w:r>
      <w:r>
        <w:rPr>
          <w:rFonts w:ascii="Times New Roman" w:hAnsi="Times New Roman"/>
          <w:b/>
          <w:bCs/>
          <w:sz w:val="24"/>
          <w:szCs w:val="24"/>
        </w:rPr>
        <w:t>.</w:t>
      </w:r>
    </w:p>
    <w:p w14:paraId="2BA635EC" w14:textId="5EE3D5EE" w:rsidR="006951AE" w:rsidRDefault="00FA707A" w:rsidP="006951AE">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594CC7AE" w14:textId="77777777" w:rsidR="006951AE" w:rsidRDefault="006951AE" w:rsidP="006951AE">
      <w:pPr>
        <w:pStyle w:val="ad"/>
        <w:tabs>
          <w:tab w:val="left" w:pos="993"/>
        </w:tabs>
        <w:autoSpaceDE w:val="0"/>
        <w:autoSpaceDN w:val="0"/>
        <w:adjustRightInd w:val="0"/>
        <w:ind w:left="0" w:firstLine="709"/>
        <w:jc w:val="both"/>
        <w:rPr>
          <w:rFonts w:ascii="Times New Roman" w:hAnsi="Times New Roman"/>
          <w:b/>
        </w:rPr>
      </w:pPr>
      <w:r w:rsidRPr="006951AE">
        <w:rPr>
          <w:rFonts w:ascii="Times New Roman" w:hAnsi="Times New Roman"/>
          <w:b/>
          <w:bCs/>
        </w:rPr>
        <w:t>По</w:t>
      </w:r>
      <w:r w:rsidRPr="006951AE">
        <w:rPr>
          <w:rFonts w:ascii="Times New Roman" w:hAnsi="Times New Roman"/>
          <w:b/>
        </w:rPr>
        <w:t>дписание Акта приема-передачи осуществляется в срок до 1</w:t>
      </w:r>
      <w:r w:rsidR="00962C33">
        <w:rPr>
          <w:rFonts w:ascii="Times New Roman" w:hAnsi="Times New Roman"/>
          <w:b/>
        </w:rPr>
        <w:t>5</w:t>
      </w:r>
      <w:r w:rsidRPr="006951AE">
        <w:rPr>
          <w:rFonts w:ascii="Times New Roman" w:hAnsi="Times New Roman"/>
          <w:b/>
        </w:rPr>
        <w:t>.</w:t>
      </w:r>
      <w:r w:rsidR="00962C33">
        <w:rPr>
          <w:rFonts w:ascii="Times New Roman" w:hAnsi="Times New Roman"/>
          <w:b/>
        </w:rPr>
        <w:t>01</w:t>
      </w:r>
      <w:r w:rsidRPr="006951AE">
        <w:rPr>
          <w:rFonts w:ascii="Times New Roman" w:hAnsi="Times New Roman"/>
          <w:b/>
        </w:rPr>
        <w:t>.202</w:t>
      </w:r>
      <w:r w:rsidR="00962C33">
        <w:rPr>
          <w:rFonts w:ascii="Times New Roman" w:hAnsi="Times New Roman"/>
          <w:b/>
        </w:rPr>
        <w:t>7</w:t>
      </w:r>
      <w:r>
        <w:rPr>
          <w:rFonts w:ascii="Times New Roman" w:hAnsi="Times New Roman"/>
          <w:b/>
        </w:rPr>
        <w:t>.</w:t>
      </w:r>
    </w:p>
    <w:p w14:paraId="33649464" w14:textId="194AC22C" w:rsidR="0018130A" w:rsidRDefault="0018130A" w:rsidP="0018130A">
      <w:pPr>
        <w:autoSpaceDE w:val="0"/>
        <w:autoSpaceDN w:val="0"/>
        <w:adjustRightInd w:val="0"/>
        <w:ind w:firstLine="709"/>
        <w:jc w:val="both"/>
        <w:rPr>
          <w:b/>
          <w:bCs/>
          <w:color w:val="000000"/>
          <w:u w:val="single"/>
        </w:rPr>
      </w:pPr>
      <w:r w:rsidRPr="0018130A">
        <w:rPr>
          <w:b/>
          <w:bCs/>
          <w:color w:val="000000"/>
          <w:u w:val="single"/>
        </w:rPr>
        <w:t>Объект №</w:t>
      </w:r>
      <w:r>
        <w:rPr>
          <w:b/>
          <w:bCs/>
          <w:color w:val="000000"/>
          <w:u w:val="single"/>
        </w:rPr>
        <w:t>2</w:t>
      </w:r>
      <w:r w:rsidRPr="0018130A">
        <w:rPr>
          <w:b/>
          <w:bCs/>
          <w:color w:val="000000"/>
          <w:u w:val="single"/>
        </w:rPr>
        <w:t>.</w:t>
      </w:r>
    </w:p>
    <w:p w14:paraId="3D53445E" w14:textId="77777777" w:rsidR="00432AC6" w:rsidRPr="00432AC6" w:rsidRDefault="00432AC6" w:rsidP="00432AC6">
      <w:pPr>
        <w:autoSpaceDE w:val="0"/>
        <w:autoSpaceDN w:val="0"/>
        <w:adjustRightInd w:val="0"/>
        <w:ind w:firstLine="709"/>
        <w:jc w:val="both"/>
        <w:rPr>
          <w:b/>
          <w:bCs/>
          <w:color w:val="000000"/>
        </w:rPr>
      </w:pPr>
      <w:r w:rsidRPr="00432AC6">
        <w:rPr>
          <w:b/>
          <w:bCs/>
          <w:color w:val="000000"/>
        </w:rPr>
        <w:t xml:space="preserve">Договор аренды Объекта заключается между ПАО Сбербанк и Победителем аукциона (Арендатором) в течении 15 (Пятнадцати) рабочих дней с даты подведения итогов торгов.  </w:t>
      </w:r>
    </w:p>
    <w:p w14:paraId="3E7295E7" w14:textId="77777777" w:rsidR="00432AC6" w:rsidRPr="00432AC6" w:rsidRDefault="00432AC6" w:rsidP="00432AC6">
      <w:pPr>
        <w:autoSpaceDE w:val="0"/>
        <w:autoSpaceDN w:val="0"/>
        <w:adjustRightInd w:val="0"/>
        <w:ind w:firstLine="709"/>
        <w:jc w:val="both"/>
        <w:rPr>
          <w:b/>
          <w:bCs/>
          <w:color w:val="000000"/>
        </w:rPr>
      </w:pPr>
      <w:r w:rsidRPr="00432AC6">
        <w:rPr>
          <w:b/>
          <w:bCs/>
          <w:color w:val="000000"/>
        </w:rPr>
        <w:t>В случае признания аукциона несостоявшимся по причине допуска к участию только одного участника, договор аренды может быть заключен с единственным участником аукциона по минимальной цене лота в течении 15 (Пятнадцати) рабочих дней с даты признания торгов несостоявшимися.</w:t>
      </w:r>
    </w:p>
    <w:p w14:paraId="4CED8AE5" w14:textId="77777777" w:rsidR="00432AC6" w:rsidRPr="00432AC6" w:rsidRDefault="00432AC6" w:rsidP="00432AC6">
      <w:pPr>
        <w:autoSpaceDE w:val="0"/>
        <w:autoSpaceDN w:val="0"/>
        <w:adjustRightInd w:val="0"/>
        <w:ind w:firstLine="709"/>
        <w:jc w:val="both"/>
        <w:rPr>
          <w:b/>
          <w:bCs/>
          <w:color w:val="000000"/>
        </w:rPr>
      </w:pPr>
      <w:r w:rsidRPr="00432AC6">
        <w:rPr>
          <w:b/>
          <w:bCs/>
          <w:color w:val="000000"/>
        </w:rPr>
        <w:t>Коммунальные платежи (теплоснабжение, энергоснабжение, водоснабжение, водоотведение) подлежат возмещению Арендатором (Победителем, Единственным участником аукциона) и оплачиваются на основании приборов индивидуального учета, либо возмещаются им исходя из доли общих затрат пропорциональной занимаемой площади Объекта.</w:t>
      </w:r>
    </w:p>
    <w:p w14:paraId="4FF65413" w14:textId="77777777" w:rsidR="00432AC6" w:rsidRPr="00432AC6" w:rsidRDefault="00432AC6" w:rsidP="00432AC6">
      <w:pPr>
        <w:autoSpaceDE w:val="0"/>
        <w:autoSpaceDN w:val="0"/>
        <w:adjustRightInd w:val="0"/>
        <w:ind w:firstLine="709"/>
        <w:jc w:val="both"/>
        <w:rPr>
          <w:b/>
          <w:bCs/>
          <w:color w:val="000000"/>
        </w:rPr>
      </w:pPr>
      <w:r w:rsidRPr="00432AC6">
        <w:rPr>
          <w:b/>
          <w:bCs/>
          <w:color w:val="000000"/>
        </w:rPr>
        <w:t xml:space="preserve">Оплата оставшейся части Арендной платы за пользование Объектом производится Арендатором (Победителем, Единственным участником аукциона) в российских рублях путем перечисления денежных средств на счет ПАО Сбербанк в соответствии с условиями договора аренды Объекта.  </w:t>
      </w:r>
    </w:p>
    <w:p w14:paraId="3804316C" w14:textId="77777777" w:rsidR="00432AC6" w:rsidRPr="00432AC6" w:rsidRDefault="00432AC6" w:rsidP="00432AC6">
      <w:pPr>
        <w:autoSpaceDE w:val="0"/>
        <w:autoSpaceDN w:val="0"/>
        <w:adjustRightInd w:val="0"/>
        <w:ind w:firstLine="709"/>
        <w:jc w:val="both"/>
        <w:rPr>
          <w:b/>
          <w:bCs/>
          <w:color w:val="000000"/>
        </w:rPr>
      </w:pPr>
      <w:r w:rsidRPr="00432AC6">
        <w:rPr>
          <w:b/>
          <w:bCs/>
          <w:color w:val="000000"/>
        </w:rPr>
        <w:t>Передача Объекта осуществляется по Акту приема-передачи в течение 10 (десяти) рабочих дней с даты подписания Договора аренды.</w:t>
      </w:r>
    </w:p>
    <w:p w14:paraId="5047A484" w14:textId="77777777" w:rsidR="00432AC6" w:rsidRPr="0018130A" w:rsidRDefault="00432AC6" w:rsidP="0018130A">
      <w:pPr>
        <w:autoSpaceDE w:val="0"/>
        <w:autoSpaceDN w:val="0"/>
        <w:adjustRightInd w:val="0"/>
        <w:ind w:firstLine="709"/>
        <w:jc w:val="both"/>
        <w:rPr>
          <w:b/>
          <w:bCs/>
          <w:color w:val="000000"/>
          <w:u w:val="single"/>
        </w:rPr>
      </w:pPr>
    </w:p>
    <w:p w14:paraId="1BE00936" w14:textId="75D99C33" w:rsidR="0018130A" w:rsidRPr="006951AE" w:rsidRDefault="0018130A" w:rsidP="006951AE">
      <w:pPr>
        <w:pStyle w:val="ad"/>
        <w:tabs>
          <w:tab w:val="left" w:pos="993"/>
        </w:tabs>
        <w:autoSpaceDE w:val="0"/>
        <w:autoSpaceDN w:val="0"/>
        <w:adjustRightInd w:val="0"/>
        <w:ind w:left="0" w:firstLine="709"/>
        <w:jc w:val="both"/>
        <w:rPr>
          <w:rFonts w:ascii="Times New Roman" w:hAnsi="Times New Roman"/>
          <w:b/>
        </w:rPr>
        <w:sectPr w:rsidR="0018130A" w:rsidRPr="006951AE"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0A471B05" w14:textId="77777777" w:rsidR="00C402FA" w:rsidRPr="00C402FA" w:rsidRDefault="00C402FA" w:rsidP="00C402FA">
      <w:pPr>
        <w:pStyle w:val="aa"/>
        <w:rPr>
          <w:b/>
          <w:bCs/>
          <w:lang w:val="ru-RU"/>
        </w:rPr>
      </w:pPr>
      <w:r>
        <w:rPr>
          <w:rStyle w:val="ac"/>
        </w:rPr>
        <w:footnoteRef/>
      </w:r>
      <w:r>
        <w:t xml:space="preserve"> </w:t>
      </w:r>
      <w:r w:rsidRPr="00C402FA">
        <w:rPr>
          <w:b/>
          <w:bCs/>
          <w:lang w:val="ru-RU"/>
        </w:rPr>
        <w:t>включает в себя:</w:t>
      </w:r>
    </w:p>
    <w:p w14:paraId="0E0B2226" w14:textId="1B2E7D78" w:rsidR="00445E26" w:rsidRPr="00445E26" w:rsidRDefault="00C402FA" w:rsidP="00445E26">
      <w:pPr>
        <w:pStyle w:val="aa"/>
        <w:jc w:val="both"/>
      </w:pPr>
      <w:r>
        <w:rPr>
          <w:b/>
          <w:bCs/>
          <w:lang w:val="ru-RU"/>
        </w:rPr>
        <w:t xml:space="preserve"> </w:t>
      </w:r>
      <w:r w:rsidRPr="00C402FA">
        <w:rPr>
          <w:b/>
          <w:bCs/>
          <w:lang w:val="ru-RU"/>
        </w:rPr>
        <w:t>Объект 1</w:t>
      </w:r>
      <w:r>
        <w:rPr>
          <w:b/>
          <w:bCs/>
          <w:lang w:val="ru-RU"/>
        </w:rPr>
        <w:t>.</w:t>
      </w:r>
      <w:r w:rsidR="00445E26">
        <w:rPr>
          <w:b/>
          <w:bCs/>
          <w:lang w:val="ru-RU"/>
        </w:rPr>
        <w:t xml:space="preserve"> </w:t>
      </w:r>
      <w:r w:rsidR="00445E26" w:rsidRPr="00445E26">
        <w:rPr>
          <w:lang w:val="ru-RU"/>
        </w:rPr>
        <w:t>Н</w:t>
      </w:r>
      <w:proofErr w:type="spellStart"/>
      <w:r w:rsidR="00445E26" w:rsidRPr="00445E26">
        <w:t>ачальный</w:t>
      </w:r>
      <w:proofErr w:type="spellEnd"/>
      <w:r w:rsidR="00445E26" w:rsidRPr="00445E26">
        <w:t xml:space="preserve"> размер месячной арендной платы за пользование Объектом №1 (без учета коммунальных платежей и эксплуатационных затрат) в размере 81 701 (</w:t>
      </w:r>
      <w:r w:rsidR="00445E26">
        <w:rPr>
          <w:lang w:val="ru-RU"/>
        </w:rPr>
        <w:t>В</w:t>
      </w:r>
      <w:proofErr w:type="spellStart"/>
      <w:r w:rsidR="00445E26" w:rsidRPr="00445E26">
        <w:t>осемьдесят</w:t>
      </w:r>
      <w:proofErr w:type="spellEnd"/>
      <w:r w:rsidR="00445E26" w:rsidRPr="00445E26">
        <w:t xml:space="preserve"> одна тысяча семьсот один) руб. 25 коп., кроме того НДС (22%) 17 974 (</w:t>
      </w:r>
      <w:r w:rsidR="00445E26">
        <w:rPr>
          <w:lang w:val="ru-RU"/>
        </w:rPr>
        <w:t>С</w:t>
      </w:r>
      <w:proofErr w:type="spellStart"/>
      <w:r w:rsidR="00445E26" w:rsidRPr="00445E26">
        <w:t>емнадцать</w:t>
      </w:r>
      <w:proofErr w:type="spellEnd"/>
      <w:r w:rsidR="00445E26" w:rsidRPr="00445E26">
        <w:t xml:space="preserve"> тысяч девятьсот семьдесят четыре) руб. 27 коп., всего с учетом НДС 99 675 (</w:t>
      </w:r>
      <w:r w:rsidR="00445E26">
        <w:rPr>
          <w:lang w:val="ru-RU"/>
        </w:rPr>
        <w:t>Д</w:t>
      </w:r>
      <w:proofErr w:type="spellStart"/>
      <w:r w:rsidR="00445E26" w:rsidRPr="00445E26">
        <w:t>евяносто</w:t>
      </w:r>
      <w:proofErr w:type="spellEnd"/>
      <w:r w:rsidR="00445E26" w:rsidRPr="00445E26">
        <w:t xml:space="preserve"> девять тысяч шестьсот семьдесят пять) руб. 52 коп. в месяц;</w:t>
      </w:r>
    </w:p>
    <w:p w14:paraId="5C29BE61" w14:textId="4694CD4E" w:rsidR="00445E26" w:rsidRPr="00445E26" w:rsidRDefault="00445E26" w:rsidP="00445E26">
      <w:pPr>
        <w:pStyle w:val="aa"/>
        <w:jc w:val="both"/>
      </w:pPr>
      <w:r w:rsidRPr="00445E26">
        <w:rPr>
          <w:b/>
          <w:bCs/>
          <w:lang w:val="ru-RU"/>
        </w:rPr>
        <w:t>Объект 2.</w:t>
      </w:r>
      <w:r w:rsidRPr="00445E26">
        <w:rPr>
          <w:lang w:val="ru-RU"/>
        </w:rPr>
        <w:t xml:space="preserve"> Н</w:t>
      </w:r>
      <w:proofErr w:type="spellStart"/>
      <w:r w:rsidRPr="00445E26">
        <w:t>ачальный</w:t>
      </w:r>
      <w:proofErr w:type="spellEnd"/>
      <w:r w:rsidRPr="00445E26">
        <w:t xml:space="preserve"> размер месячной арендной платы за пользование Объектом №2 (без учета коммунальных платежей и эксплуатационных затрат) в размере 3 979 (</w:t>
      </w:r>
      <w:r>
        <w:rPr>
          <w:lang w:val="ru-RU"/>
        </w:rPr>
        <w:t>Т</w:t>
      </w:r>
      <w:r w:rsidRPr="00445E26">
        <w:t>ри тысячи девятьсот семьдесят девять) руб. 02 коп., кроме того НДС (22%) 875 (</w:t>
      </w:r>
      <w:r>
        <w:rPr>
          <w:lang w:val="ru-RU"/>
        </w:rPr>
        <w:t>В</w:t>
      </w:r>
      <w:proofErr w:type="spellStart"/>
      <w:r w:rsidRPr="00445E26">
        <w:t>осемьсот</w:t>
      </w:r>
      <w:proofErr w:type="spellEnd"/>
      <w:r w:rsidRPr="00445E26">
        <w:t xml:space="preserve"> семьдесят пять) руб. 38 коп., всего с учетом НДС 4 854 (</w:t>
      </w:r>
      <w:r>
        <w:rPr>
          <w:lang w:val="ru-RU"/>
        </w:rPr>
        <w:t>Ч</w:t>
      </w:r>
      <w:proofErr w:type="spellStart"/>
      <w:r w:rsidRPr="00445E26">
        <w:t>етыре</w:t>
      </w:r>
      <w:proofErr w:type="spellEnd"/>
      <w:r w:rsidRPr="00445E26">
        <w:t xml:space="preserve"> тысячи восемьсот пятьдесят четыре) руб. 40 коп. в месяц.</w:t>
      </w:r>
    </w:p>
    <w:p w14:paraId="196B771F" w14:textId="48798061" w:rsidR="00C402FA" w:rsidRPr="00445E26" w:rsidRDefault="00C402FA" w:rsidP="00445E26">
      <w:pPr>
        <w:pStyle w:val="aa"/>
        <w:jc w:val="both"/>
      </w:pPr>
    </w:p>
    <w:p w14:paraId="121A5E7C" w14:textId="27B9778F" w:rsidR="00C402FA" w:rsidRPr="00C402FA" w:rsidRDefault="00C402FA" w:rsidP="00C402FA">
      <w:pPr>
        <w:pStyle w:val="aa"/>
      </w:pPr>
    </w:p>
  </w:footnote>
  <w:footnote w:id="2">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w:t>
      </w:r>
      <w:r w:rsidRPr="00C840EC">
        <w:rPr>
          <w:i/>
          <w:iCs/>
        </w:rPr>
        <w:t>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3">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4">
    <w:p w14:paraId="68FEE8D2" w14:textId="77777777" w:rsidR="000D510C" w:rsidRDefault="000D510C" w:rsidP="000D510C">
      <w:pPr>
        <w:pStyle w:val="aa"/>
        <w:jc w:val="both"/>
      </w:pPr>
      <w:r>
        <w:rPr>
          <w:rStyle w:val="ac"/>
        </w:rPr>
        <w:footnoteRef/>
      </w:r>
      <w:r>
        <w:t xml:space="preserve"> </w:t>
      </w:r>
      <w:r>
        <w:t>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1636A179" w14:textId="77777777" w:rsidR="000D510C" w:rsidRDefault="000D510C" w:rsidP="000D510C">
      <w:pPr>
        <w:pStyle w:val="aa"/>
      </w:pPr>
      <w:r>
        <w:rPr>
          <w:rStyle w:val="ac"/>
        </w:rPr>
        <w:footnoteRef/>
      </w:r>
      <w:r>
        <w:t xml:space="preserve"> </w:t>
      </w:r>
      <w:r>
        <w:t>В отношении Госучастника заполняются 1, 3, 4 столбцы таблицы.</w:t>
      </w:r>
    </w:p>
  </w:footnote>
  <w:footnote w:id="6">
    <w:p w14:paraId="48DD68FC" w14:textId="77777777" w:rsidR="000D510C" w:rsidRDefault="000D510C" w:rsidP="000D510C">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130A"/>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66F"/>
    <w:rsid w:val="003525A2"/>
    <w:rsid w:val="00354979"/>
    <w:rsid w:val="00354A2A"/>
    <w:rsid w:val="003557D0"/>
    <w:rsid w:val="003608C5"/>
    <w:rsid w:val="00360F4A"/>
    <w:rsid w:val="00361C17"/>
    <w:rsid w:val="00364213"/>
    <w:rsid w:val="003652A9"/>
    <w:rsid w:val="003664B9"/>
    <w:rsid w:val="00370BD8"/>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AC6"/>
    <w:rsid w:val="00432BF4"/>
    <w:rsid w:val="00435D43"/>
    <w:rsid w:val="0043606D"/>
    <w:rsid w:val="00436353"/>
    <w:rsid w:val="00441A66"/>
    <w:rsid w:val="00445E2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1245"/>
    <w:rsid w:val="00632D37"/>
    <w:rsid w:val="00635836"/>
    <w:rsid w:val="006371EB"/>
    <w:rsid w:val="00637525"/>
    <w:rsid w:val="006416FE"/>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2C33"/>
    <w:rsid w:val="00964C72"/>
    <w:rsid w:val="00965EC9"/>
    <w:rsid w:val="00967B79"/>
    <w:rsid w:val="00971BC6"/>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2FF7"/>
    <w:rsid w:val="009E5542"/>
    <w:rsid w:val="009E6083"/>
    <w:rsid w:val="009E708D"/>
    <w:rsid w:val="009F00A5"/>
    <w:rsid w:val="009F49D5"/>
    <w:rsid w:val="009F666E"/>
    <w:rsid w:val="00A0013B"/>
    <w:rsid w:val="00A03B23"/>
    <w:rsid w:val="00A04F3B"/>
    <w:rsid w:val="00A0575A"/>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93B"/>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02FA"/>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1001D"/>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DE7"/>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13</Pages>
  <Words>4379</Words>
  <Characters>30720</Characters>
  <Application>Microsoft Office Word</Application>
  <DocSecurity>0</DocSecurity>
  <Lines>256</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35029</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151</cp:revision>
  <cp:lastPrinted>2018-05-14T07:32:00Z</cp:lastPrinted>
  <dcterms:created xsi:type="dcterms:W3CDTF">2023-07-31T07:04:00Z</dcterms:created>
  <dcterms:modified xsi:type="dcterms:W3CDTF">2026-01-30T07:27:00Z</dcterms:modified>
</cp:coreProperties>
</file>