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в лице Гражданина РФ Финансового управляющего (ИНН , СНИЛС , рег.номер ), действующего на основании решения Арбитражного суда ,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отсутствуют / </w:t>
            </w:r>
            <w:r>
              <w:rPr>
                <w:rFonts w:ascii="Times New Roman" w:hAnsi="Times New Roman"/>
                <w:kern w:val="0"/>
                <w:sz w:val="20"/>
                <w:szCs w:val="20"/>
              </w:rPr>
              <w:t>имеются</w:t>
            </w:r>
            <w:r>
              <w:rPr>
                <w:rFonts w:ascii="Times New Roman" w:hAnsi="Times New Roman"/>
                <w:kern w:val="0"/>
                <w:sz w:val="20"/>
                <w:szCs w:val="20"/>
              </w:rPr>
              <w:t>.</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w:t>
              <w:br/>
              <w:t>ИНН</w:t>
              <w:br/>
              <w:t>ОГРН</w:t>
              <w:br/>
              <w:t>БИК</w:t>
              <w:br/>
              <w:t>КПП</w:t>
              <w:br/>
              <w:t>к/сч</w:t>
              <w:br/>
              <w:t>счет</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4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1890" w:type="dxa"/>
            <w:gridSpan w:val="2"/>
            <w:tcBorders/>
            <w:shd w:color="FFFFFF" w:fill="auto" w:val="clear"/>
            <w:vAlign w:val="bottom"/>
          </w:tcPr>
          <w:p>
            <w:pPr>
              <w:pStyle w:val="Normal"/>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3</Pages>
  <Words>976</Words>
  <Characters>6911</Characters>
  <CharactersWithSpaces>8325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2025-11-12T10:43:45Z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