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№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купли-продажи недвижимого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с. Шаран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 ___________ 202___г.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Публичное акционерное общество «Сбербанк России» (ПАО Сбербанк)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___________________________, действующего на основании 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с одной стороны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 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______________________________________________, именуемый в дальнейшем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«Покупатель»,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», а каждая в отдельности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», заключили настоящий договор (далее –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») о нижеследующем: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0" w:name="_Ref14059422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следующее имущество (далее – «Имущество»):</w:t>
      </w:r>
      <w:bookmarkEnd w:id="0"/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numPr>
          <w:ilvl w:val="2"/>
          <w:numId w:val="6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Доля 91/246 (девяносто одна/двести сорок шестых) в праве собственности на нежилое Помещение (далее –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«Объект»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), общей площадью 246,4 (двести сорок шесть целых четыре десятых) квадратных метров (далее –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«Помещение»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(Приложение №2).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 номер Объекта: 02:53:100110:547.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по адресу: Республика Башкортостан,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ул. Центральная, д. 21.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на основании Выписки из 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иного государственного реестра недвижимости об объекте недвижимости, о чем в Едином государственном реестре недвижимости сделана запись о регистрации от 11.05.2017г. № 02:53:100110:547-02/125/2017-1, что подтверждается Филиалом публично-правовой компании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Роскадастр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по Республике Башкортостан выпиской из Единого государственного реестра недвижимости об объекте недвижимости от 31.01.2025г. №КУВИ-001/2025-26718112.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001"/>
        <w:numPr>
          <w:ilvl w:val="2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Доля 273/846 (двести семьдесят три/восемьсот сорок шестых) в праве собственности на земельный участок общей площадью 853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(восемьсот пятьдесят три целых)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квадратных метра (далее –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Земельный участок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») (Приложение №3).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40"/>
        <w:jc w:val="both"/>
        <w:spacing w:after="0"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Кадастровый номер Земельного участка: 02:53:100110:505.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Земельный участок расположен по адресу: Республика Башкортостан,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ул.Центральная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д.21.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Земельный участок принадлежит Продавцу на праве собственности на основании Выписки из 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иного государственного реестра недвижимости об объекте недвижимости, о чем в Едином государственном реестре недвижимости сделана запись о регистрации от 12.09.2017г.  №02:53:100110:505-02/127/2017-3, что подтверждается Филиалом публично-правовой компании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Роскадастр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по Республике Башкортостан выпиской из Единого государственного реестра недвижимости об объекте недвижимости от 31.01.2025г. №КУВИ-001/2025-26867308.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1.1.3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случае изменения площади Имущества в результате узаконения стоимость не меняется.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both"/>
        <w:keepLines/>
        <w:spacing w:after="0" w:line="240" w:lineRule="auto"/>
        <w:tabs>
          <w:tab w:val="left" w:pos="567" w:leader="none"/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   1.2. Продавец гарантирует, что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сохранить такое положение Имущества до перехода права собственности на него к Покупателю.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1.3. 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Срок действия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tabs>
          <w:tab w:val="left" w:pos="-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" w:name="_Ref48588943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признается заключенным в момент подписания его Сторонами и действует до полного исполнения Сторонами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ind w:left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передает Покупателю Имущество по акту приема-пе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редачи, составленному по форме Приложения № 1 к Договору, не позднее 4 (четырех) месяцев со дня подписания договора купли-продажи после освобождения Имущества, при условии полной оплаты стоимости Имущества Покупателем в соответствии с пунктом 4.3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Имущества переходит к соответствующей Стороне с момента передачи ей Имущества по акту приема-передачи.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 собственности на Имущество переходит к Покупателю с момента государственной регистрации перехода права собственности в органе,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осуществляющем государственный кадастровый учет и государственную регистрацию прав (далее – «орган регистрации прав»)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результате перехода права общей долевой собственности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Помещение: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назначение: нежилое, находящееся по адресу: Республика Башкортостан,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ул.Центральная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д.21, общей площадью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246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., кадастровый номер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Помещения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02:53:100110:547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  <w:t xml:space="preserve">в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Покупателя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будет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девяносто одна/двести сорок шестых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доли в праве общей долевой собственности на нежилое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помещение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  <w:t xml:space="preserve">в собственности Публичного акционерного общества «Сбербанк России» остается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155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сто пятьдесят пять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/двести сорок шестых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доли в праве общей долевой собственности на нежилое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помещение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результате перехода права общей долевой собственности на Земельный участок,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категория земель: Земли населенных пунктов; виды разрешенного использования: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Для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азмещение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обслуживания дополнительного офиса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Адрес (местоположение): Республика Башкортостан,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ул.Центральная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д.21, кадастровый номер объекта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02:53:100110:505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  <w:t xml:space="preserve">в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Покупателя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будет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273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736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двести семьдесят три/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ьсот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тридцать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шестых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доли в праве общей долевой собственности на земельный участок;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 в собственности Публичного акционерного общества «Сбербанк России» остается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463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736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четыреста шест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ьдесят три/семьсот тридцать шестых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доли в праве общей долевой собственности на земельный участок.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2" w:name="_Ref82097368"/>
      <w:r/>
      <w:bookmarkStart w:id="3" w:name="_Ref1436568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Имущество от Продавца к Покупателю, 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2"/>
      <w:r/>
      <w:bookmarkEnd w:id="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4" w:name="_Ref12735267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расторжения Договора по основанию, указанному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нимал Имущество от Продавца в соответствии с пунктом 3.1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4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Имущество передается Покупателю с учетом неузаконенной перепланировки.  Покупатель уведомлен и выражает согласие на приобретение и принятие Объекта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имеющейся перепланировкой, берет на себя все риски и ответственность, связанные с текущим состоянием Объекта, а также несет все расходы, связанные с необходимостью получения необходимых разрешительных документов для узаконивания выполненных на Объек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те 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бот и государственного учета изменений параметров Объекта в установленном порядке. Покупатель самостоятельно и за свой счет производит согласование перепланировки и дальнейшее внесение соответствующих изменений в Единый государственный реестр недвижимости.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Имущество передается Покупателю без оборудования и инженерных систем (кондиционирования, тревожной сигнализации, охранно-пожарной сигнализации), с технически укрепленными элементами (бронестекло кассы,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бронедверь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кассы).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Восстановительные работы после демонтажа оборудования и элементов Продавец не производит.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Продавец не несет ответственности за проведенные работы по перепла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нировке Объекта и отсутствие требуемых документов для их проведения, а Покупатель не вправе ссылаться на то, что Продавец не предоставил Покупателю полные и достоверные сведения об Объекте, не уведомил Покупателя о передаче Объекта в текущем состоянии без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надлежащего узаконивания выполненных Продавцом работ.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Наличие в момент подписания договора неузаконенных  работ на Объекте, отсутствие оборудования, элементов и инженерных систем, указанных в п. 3.7 Договора, не может б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ыть признано существенным нарушением требований к качеству Объекта и не может являться основанием для отказа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Покупателя в принятии и/или оплате Объекта, для одностороннего изменения условий договора и/или отказа Покупателя от исполнения Договора, для измен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ения или расторжения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Договора, для предъявления любых иных требований Покупателя к Продавцу, связанных с такими характеристиками Объекта, в том числе, о применении последствий передачи Объекта ненадлежащего качества/не соответствующего условиям договора и/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или уменьшении цены (стоимости) Объекта и/или взыскании с Продавца понесенных Покупателем убытков независимо от полученных Покупателем результатов проведенных им мероприятий по узакониванию работ на Объекте, выполненных до приобретения Объекта Покупателем.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мущество передается Покупателю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без обустроенной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отдельной входной зоны. Покупатель проинформирован и выражает свое согласие на приобретение объекта без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организации отдельного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входа.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ля организации отдельного входа покупатель самостоятельно договаривается/заключает соглашение с владельцем смежного имущества, предусматривающее право пользования   исключительно в целях устройства входа в приобретаемый Объект, либо самостоятельно и за сво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й счет организовывает отдельную входную группу, вносит необходимых изменений в техническую документацию и осуществляет регистрацию 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зменений в Едином государст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венном реестре недвижимости.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течение 20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 даты подписания акта приема-передачи, указанного в пункте 3.1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Покупатель оформляет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отдельные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ресурсоснабжающими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организациями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для оплаты коммунальных и эксплуатационных услуг Объекта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Оплата по Договору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5" w:name="_Ref486334854"/>
      <w:r>
        <w:rPr>
          <w:color w:val="000000" w:themeColor="text1"/>
        </w:rPr>
      </w:r>
      <w:bookmarkEnd w:id="5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Общая стоимость Имущества по Договору составляет: ________ (____________) ________, включая НДС (22%), в том числе: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40"/>
        <w:jc w:val="both"/>
        <w:spacing w:after="0" w:line="240" w:lineRule="auto"/>
        <w:tabs>
          <w:tab w:val="left" w:pos="9213" w:leader="none"/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4.1.1.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Стоимость Объекта составляет: ________ (____________) ________, кроме того НДС (22%) в размере ________ (____________) ________, итого с учетом НДС: ________ (____________) ________;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  4.1.2.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Стоимость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составляет: ________ (____________) ________. НДС не облагается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</w:rPr>
      </w:r>
      <w:bookmarkStart w:id="6" w:name="_Ref17967631"/>
      <w:r>
        <w:rPr>
          <w:color w:val="000000" w:themeColor="text1"/>
        </w:rPr>
      </w:r>
      <w:bookmarkStart w:id="7" w:name="_Ref486334738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bookmarkEnd w:id="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Задаток, уплаченный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окупателем организатору торгов в форме аукциона _______________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 в размере __________ (________), в том числе НДС __________ (________)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4.3.</w:t>
      </w:r>
      <w:bookmarkStart w:id="8" w:name="_Ref82174936"/>
      <w:r>
        <w:rPr>
          <w:color w:val="000000" w:themeColor="text1"/>
        </w:rPr>
      </w:r>
      <w:bookmarkStart w:id="9" w:name="_Ref1686187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Оплата Имущества (оставшейся части в размере ________ (____________) ________, включая НДС (22%) осуществляется Покупателем единовременно, в полном объеме, в течение 10 (десяти) рабочих дней со дня подписания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bookmarkEnd w:id="7"/>
      <w:r>
        <w:rPr>
          <w:color w:val="000000" w:themeColor="text1"/>
        </w:rPr>
      </w:r>
      <w:bookmarkEnd w:id="8"/>
      <w:r>
        <w:rPr>
          <w:color w:val="000000" w:themeColor="text1"/>
        </w:rPr>
      </w:r>
      <w:bookmarkEnd w:id="9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4.4. Расчеты по Договору производятся в рублях, путем безналичного перечисления денежных средств на счет Продавца, указанный в разделе 13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4.5. Датой исполнения обязательств Покупателя по оплате Имущества считается дата поступления денежных средств на счет Продавца, указанный в разделе 13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4.6. Расходы, связанные с государственной регистрацией перехода права собственности на Имущество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несет Покупатель в установленном законодательством Российской Федерации порядке.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4.7. Счет-фактура предоставляется в порядке и в сроки,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4.8. </w:t>
      </w:r>
      <w:bookmarkStart w:id="10" w:name="_Ref486333023"/>
      <w:r>
        <w:rPr>
          <w:color w:val="000000" w:themeColor="text1"/>
        </w:rPr>
      </w:r>
      <w:bookmarkStart w:id="11" w:name="_Ref8217420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Покупатель обязан возместить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3.1 Договора, до дня заключения Покупателем коммунальных, эксплу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).</w:t>
      </w:r>
      <w:bookmarkEnd w:id="10"/>
      <w:r>
        <w:rPr>
          <w:color w:val="000000" w:themeColor="text1"/>
        </w:rPr>
      </w:r>
      <w:bookmarkEnd w:id="11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4.9.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включая НДС, связанных с содержанием Имущества в соответствии с пунктом 4.8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4.10.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bookmarkStart w:id="12" w:name="_Ref14059328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имущество за период со дня подписания акта приема-передачи, указанного в пункте 3.1 Договора, до даты государственной регистрации перехода права собственнос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 на Имущество, в срок не позднее 5 (пяти) рабочих дней со дня получения от Продавца счета/расчета и копий подтверждающих документов, в том числе платежных документов. При этом сумма возмещения указанных расходов Продавца рассчитывается следующим образом:</w:t>
      </w:r>
      <w:bookmarkEnd w:id="1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после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того же месяца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Покупателем,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образуется в силу пункта 5 статьи 382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НК РФ (налог на имущество).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1001"/>
        <w:numPr>
          <w:ilvl w:val="0"/>
          <w:numId w:val="8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 обязуются: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3" w:name="_Ref52745158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5 (Пяти) календарных дней со дня подписан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 акта приема-передачи, указанного в пункте 3.1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Имущество к Покупателю по Договору.</w:t>
      </w:r>
      <w:bookmarkEnd w:id="1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 обязуется: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Одновременно с подписанием акта приема-передачи, указанного в пункте 3.1 Догово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выплате дохода Покупателю (в соответствии с пунктом 6.4. настоящего договора) Продавец, исполняя роль налогового агента в соответствии со статьей 226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РФ, обязан удержать из сумм, причитающихся Покупателю, налог на доходы физических лиц (НДФЛ) по установленной законодательством Российской Федерации ставке и осуществить расчеты с бюджетом в порядке и сроки, установленные пунктами 4 и 6 статьи 226 НК РФ.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 обязуется: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1001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4" w:name="_Ref12321623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и оплатить Имущество в порядке и на условиях, установленных Договором.</w:t>
      </w:r>
      <w:bookmarkEnd w:id="1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001"/>
        <w:numPr>
          <w:ilvl w:val="2"/>
          <w:numId w:val="5"/>
        </w:numPr>
        <w:ind w:left="0"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3.1 Договора, нести коммунальные, эксплуатационные, хозяйственные и иные расходы по Имуществу.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2"/>
          <w:numId w:val="5"/>
        </w:numPr>
        <w:contextualSpacing/>
        <w:ind w:left="0"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color w:val="auto"/>
          <w:highlight w:val="white"/>
        </w:rPr>
      </w:r>
      <w:bookmarkStart w:id="15" w:name="_Ref121494585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В течение 20 (двадцати) рабочих дней с даты (включая эту дату) подписания акта приема-передачи, указанного в пункте 3.1 Договора, переоформить договоры на коммунальные, эксплуатационные, хозяйственные и иные услуги, связанные с содержанием Имущества.</w:t>
      </w:r>
      <w:bookmarkEnd w:id="15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numPr>
          <w:ilvl w:val="2"/>
          <w:numId w:val="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/>
      <w:bookmarkStart w:id="16" w:name="_Ref13868603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НДС, связанные с содержанием Имуществ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а, указанные в пунктах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4.8 и 4.11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bookmarkEnd w:id="1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001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Покупатель обязуется за свой счет провести работы по переоформлению документации и подключению сетей по электроснабжению, водоснабжению, водоотведению,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теплоснабжению, необходимые для заключения отдельных договоров с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ресурсоснабжающими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 организациями с момента подписания акта приема-передачи Имущества.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001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Покупатель обязуется за свой счет заключить договор электроснабжения с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электроснабжающей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организацией ООО «ГИП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Электро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 и самостоятельно направить документы для получения электрической мощности.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001"/>
        <w:numPr>
          <w:ilvl w:val="2"/>
          <w:numId w:val="5"/>
        </w:numPr>
        <w:ind w:left="0"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заключения прямых договоров, по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коммунальным расходам сумма возмещения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001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Покупатель обязуется участвовать в эксплуатационных расходах по содержанию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теплового узла,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 водоснабжения и водоотведения, систем электроснабжения пропорционально занимаемой площади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001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Покупатель обязан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после регистрации права собственности на Имущество в Росреестре, самостоятельно обратиться в энергоснабжающую организацию с заявкой на технологическое присоединение, выполнить технические меропри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ятия, произвести допуск электроустановки и подключится к электрическим сетям с подписанием акта разграничения балансовой и эксплуатационной ответственности.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платы Имущества, установленного в пункте 4.3 Договора, Покупатель уплачивает Продавцу, по требованию последнего, неустойку в размере 0,3 % (ноль целых трех десятых процента), включая НДС, от суммы просроченного платежа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4.3 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 ви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Продавца срока передачи Имущества, установленного в пункте 3.1 Договора, Продавец уплачивает Покупателю, по письменному требованию последнего, неустойку в размере 0,1% (ноль целых одной десятой процента) от общей стоимости Имущества,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за каждый календарный день просрочки, но не более 10 % (десяти процентов)</w:t>
      </w:r>
      <w: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этой стоимости.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путем направления Покупателю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30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18" w:name="_Ref510611957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Стороны фиксируют данные несоответств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18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пункте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 нарушение обязательств, предусмотренных пунктами 4.8, 4.11 и 5.3.3 Договора, Продавец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вправе потребовать от Покупателя уплаты неустойки в размере 0,3 % (ноль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8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9" w:name="_Ref321054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19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Обстоятельства непреодолимой силы (форс-мажор)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обстоятельствам непреодолимой силы (форс-мажору) относятся: война, 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Сторона, не исполнившая или ненадлежащим образом исполнившая свои обязательства по Договору из-за обстоятельств 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Несвоевременное уведомление об обстоятельствах непреодоли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9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Конфиденциальность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1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2"/>
        </w:numPr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2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является нарушением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1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contextualSpacing/>
        <w:ind w:left="36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contextualSpacing/>
        <w:ind w:left="36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разрешения споров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невозможности дост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претензии.</w:t>
      </w:r>
      <w:bookmarkStart w:id="20" w:name="_Ref1393199"/>
      <w:r/>
      <w:bookmarkEnd w:id="2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невозможности урегулирования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спор передается на рассмотрение суда по месту нахождения Объекта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643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Прочие условия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21" w:name="_Ref82077350"/>
      <w:r>
        <w:rPr>
          <w:rFonts w:ascii="Times New Roman" w:hAnsi="Times New Roman"/>
          <w:sz w:val="24"/>
        </w:rPr>
        <w:t xml:space="preserve"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должны направлятьс</w:t>
      </w:r>
      <w:r>
        <w:rPr>
          <w:sz w:val="24"/>
          <w:szCs w:val="24"/>
        </w:rPr>
        <w:t xml:space="preserve"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 xml:space="preserve"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приобретают юридическую силу с момента доставки адресату, за исключением случаев, отдельно оговоренных в Договоре.</w:t>
      </w:r>
      <w:bookmarkEnd w:id="21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</w:t>
      </w:r>
      <w:r>
        <w:rPr>
          <w:rFonts w:ascii="Times New Roman" w:hAnsi="Times New Roman" w:cs="Times New Roman"/>
          <w:sz w:val="24"/>
          <w:szCs w:val="24"/>
        </w:rPr>
        <w:t xml:space="preserve">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способы направления юридически значимых сообщений: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через собственного курьера под расписку на копии;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через курьерскую службу с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почте с уведомлением о вручении и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телеграммой с уведомлением о вручении.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 xml:space="preserve"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sz w:val="24"/>
          <w:lang w:val="en-US"/>
        </w:rPr>
        <w:t xml:space="preserve">crem</w:t>
      </w:r>
      <w:r>
        <w:rPr>
          <w:rFonts w:ascii="Times New Roman" w:hAnsi="Times New Roman"/>
          <w:sz w:val="24"/>
        </w:rPr>
        <w:t xml:space="preserve">@</w:t>
      </w:r>
      <w:r>
        <w:rPr>
          <w:rFonts w:ascii="Times New Roman" w:hAnsi="Times New Roman"/>
          <w:sz w:val="24"/>
          <w:lang w:val="en-US"/>
        </w:rPr>
        <w:t xml:space="preserve">sberbank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  <w:lang w:val="en-US"/>
        </w:rPr>
        <w:t xml:space="preserve">ru</w:t>
      </w:r>
      <w:r>
        <w:rPr>
          <w:rFonts w:ascii="Times New Roman" w:hAnsi="Times New Roman"/>
          <w:sz w:val="24"/>
        </w:rPr>
        <w:t xml:space="preserve">. В письме необходимо указать реквизиты Договора (дата, номер) и адрес (местоположение) Имущества. Информация, направленная на указанный почтовый адрес, не является юридически значимым сообщением по смыслу статьи 165.1 ГК РФ.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изм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ходе исполнения Договора запрещается подключение любого оборудования Покупателя к ИТ-инфраструктуре Продавца, а также допуск Покупателя к работе на средствах вычислительной техники и в автоматизированных системах Продавца.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Антикоррупционной оговорке»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(Приложение № 4) к Договору).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органа, осуществляющего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вопросам, не урегулированным в Договоре,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6434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Приложения к Договору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Приложение № 1 –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  <w:lang w:eastAsia="ru-RU"/>
        </w:rPr>
        <w:t xml:space="preserve"> Форма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Акта приема-передачи Имущества – на 2 листах.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Приложение № 2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План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Объекта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–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листе.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Приложение № 3 – План земельного участка (доля 273/846)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–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листе.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Приложение № 4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  <w:lang w:eastAsia="ru-RU"/>
        </w:rPr>
        <w:t xml:space="preserve">Антикоррупционная оговорка – на 2 листах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contextualSpacing/>
        <w:ind w:left="643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/>
      <w:bookmarkStart w:id="22" w:name="_Ref48632862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Реквизиты и подписи Сторон</w:t>
      </w:r>
      <w:bookmarkEnd w:id="22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426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left="426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716"/>
        <w:gridCol w:w="171"/>
        <w:gridCol w:w="184"/>
        <w:gridCol w:w="4001"/>
        <w:gridCol w:w="557"/>
      </w:tblGrid>
      <w:tr>
        <w:tblPrEx/>
        <w:trPr>
          <w:gridAfter w:val="1"/>
          <w:jc w:val="center"/>
        </w:trPr>
        <w:tc>
          <w:tcPr>
            <w:gridSpan w:val="2"/>
            <w:tcW w:w="488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Продавец: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Публичное акционерное общество «Сбербанк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России»,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Юр. адрес: 117997, г. Москва, ул. Вавилова, д.19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Филиал: Башкирское отделение № 8598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Почт.адрес:450059, г. Уфа, ул. Р. Зорге, д.5.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  <w:t xml:space="preserve">Для расчетов: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Уральский банк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ИНН/КПП: 7707083893/667102008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Кор/счет: 30101810500000000674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Р/счет: 60311810016000200000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Главное Уральское управление Банка России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Банк: Уральский банк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БИК: 046577674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  <w:t xml:space="preserve">Для счетов-фактур: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Грузополучатель и его адрес: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Башкирское отделение № 8598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450059, г. Уфа, ул. Р. Зорге, 5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ИНН: 7707083893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Адрес эл. почты: 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en-US" w:eastAsia="ru-RU"/>
              </w:rPr>
              <w:t xml:space="preserve">ubinfo</w:t>
            </w:r>
            <w:r>
              <w:fldChar w:fldCharType="begin"/>
            </w:r>
            <w:r>
              <w:instrText xml:space="preserve"> HYPERLINK "mailto:Dogovor-ural@sberbank.ru" \o "mailto:Dogovor-ural@sberbank.ru" </w:instrText>
            </w:r>
            <w:r>
              <w:fldChar w:fldCharType="separate"/>
            </w:r>
            <w:r>
              <w:rPr>
                <w:rStyle w:val="1021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eastAsia="ru-RU"/>
              </w:rPr>
              <w:t xml:space="preserve">@</w:t>
            </w:r>
            <w:r>
              <w:rPr>
                <w:rStyle w:val="1021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val="en-US" w:eastAsia="ru-RU"/>
              </w:rPr>
              <w:t xml:space="preserve">sberbank</w:t>
            </w:r>
            <w:r>
              <w:rPr>
                <w:rStyle w:val="1021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eastAsia="ru-RU"/>
              </w:rPr>
              <w:t xml:space="preserve">.</w:t>
            </w:r>
            <w:r>
              <w:rPr>
                <w:rStyle w:val="1021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val="en-US" w:eastAsia="ru-RU"/>
              </w:rPr>
              <w:t xml:space="preserve">ru</w:t>
            </w:r>
            <w:r>
              <w:rPr>
                <w:rStyle w:val="1021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Тел./факс: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en-US" w:eastAsia="ru-RU"/>
              </w:rPr>
              <w:t xml:space="preserve">88007070070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en-US" w:eastAsia="ru-RU"/>
              </w:rPr>
              <w:t xml:space="preserve">доб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. 64220531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1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Покупатель: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 (сокращенное наименование)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Местонахождение 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Почтовый адрес 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ИНН: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Расчетный счет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Корр. счет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БИК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ОКВЭД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ОКПО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КПП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ОГРН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Контактный телефон: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4"/>
            <w:tcW w:w="9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ПОДПИСИ СТОРОН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ffffff" w:fill="ffffff"/>
            <w:tcW w:w="4716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355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55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68"/>
        </w:trPr>
        <w:tc>
          <w:tcPr>
            <w:shd w:val="clear" w:color="ffffff" w:fill="ffffff"/>
            <w:tcW w:w="4716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 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355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55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  <w:r>
        <w:rPr>
          <w:rFonts w:ascii="Times New Roman" w:hAnsi="Times New Roman"/>
          <w:b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купли-продажи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от «__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_________________202_______г. №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Акта 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АКТ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приема-передачи Имущества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с. Шаран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____»______________ 20___г.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______________, действующего на основании 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одной стороны, 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_______________________________________________, именуемый в дальнейшем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«Покупатель»,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а каждая в отдельности «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», составили настоящий акт приема-передач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 (далее –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«Акт»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numPr>
          <w:ilvl w:val="0"/>
          <w:numId w:val="7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 основании договора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«____» __________________20___г. № _____________ Продавец передает Покупателю, а Покупатель принимает недвижимое имущество (далее – «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Имущество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»):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pStyle w:val="1001"/>
        <w:numPr>
          <w:ilvl w:val="1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оля 91/246 (девяносто одна/двести сорок шестых) в праве собственности на нежилое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Помещение 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далее – «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общей площадью 246,4 (двести сорок шесть целых четыре десятых) квадратных метров (далее – «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Помещение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Кадастровый номер Объекта: 02:53:100110:547.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Объект расположен по адресу: Республика Башкортост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ан,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ул. Центральная, д. 21.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1.2. Доля земельного участка 273/846 (двести семьдесят три/восемьсот сорок шестых) в праве собственности на земельный участок общей площадью 853 (восемьсот пятьдесят три целых) квадратных метров (далее -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«Земельный участок»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 со следующими характеристиками: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Кадастровый номер Земельного участка: 02:53:100110:505.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Земельный участок расположен по адресу: Республика Башкортостан,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ул. Центральная, д. 21.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2.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Стоимость переданного Имущества по Договору составляет: ________ (____________), включая НДС (22%) в размере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________ (____________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определена по результатам аукциона, является окончательной и изменению не подлежит.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3. Имущество передано Продавцом и принято Покупателем в удовлетворительном состоянии. Покупатель не имеет претензий к Продавцу по состоянию полученного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 w:hanging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4. Недостатки на момент передачи Имущества отсутствуют. Стороны претензий друг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 w:hanging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другу не имеют.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5. Взаиморасчеты по договору купли-продажи недвижимого имущества от «____» _____________20____г. № ___________________ произведены в полном объеме.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 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-передачи  Имущества  составлен  в   3  (трех) экземплярах по одному для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каждой из Сторон, а также один экземпляр – для органа, осуществляющего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14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8"/>
        <w:gridCol w:w="360"/>
        <w:gridCol w:w="4633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68"/>
        </w:trPr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contextualSpacing/>
        <w:ind w:left="14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 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__»_________________202__г. № ___________________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План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Объекта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Доля 91/246 (выделено цветом)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765" cy="386985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06645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20764" cy="3869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5pt;height:304.71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8"/>
        <w:gridCol w:w="360"/>
        <w:gridCol w:w="4633"/>
      </w:tblGrid>
      <w:tr>
        <w:tblPrEx/>
        <w:trPr/>
        <w:tc>
          <w:tcPr>
            <w:shd w:val="clear" w:color="ffffff" w:fill="ffffff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68"/>
        </w:trPr>
        <w:tc>
          <w:tcPr>
            <w:shd w:val="clear" w:color="ffffff" w:fill="ffffff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 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__»_________________202__г. № ___________________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План земельного участка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доля 273/846)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 w:right="0" w:hanging="284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21453" cy="3640244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000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4621452" cy="36402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63.89pt;height:286.63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8"/>
        <w:gridCol w:w="360"/>
        <w:gridCol w:w="4633"/>
      </w:tblGrid>
      <w:tr>
        <w:tblPrEx/>
        <w:trPr/>
        <w:tc>
          <w:tcPr>
            <w:shd w:val="clear" w:color="ffffff" w:fill="ffffff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68"/>
        </w:trPr>
        <w:tc>
          <w:tcPr>
            <w:shd w:val="clear" w:color="ffffff" w:fill="ffffff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Приложение № 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«___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_______________202__г. №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 При заключении, исполнении, изменении и расторжении Договора Стороны принимают на себя следующие обязательства: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1.1.1.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Стороны, их работники, уполномоченные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1.1.2.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1.1.3.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; воздерживаются от совершения действий (бездействия), влекущих за собой возник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настоящего Приложения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ответе она должна привести возражения в отношении направленных сведений о Нарушении коррупционной направленности.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1.4. В случаях получения Стороной от другой Стороны ответа, подтверждающего Нарушение коррупционной направленности, или отсутст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с даты получения другой Стороной соответств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8"/>
        <w:gridCol w:w="360"/>
        <w:gridCol w:w="4633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68"/>
        </w:trPr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1133" w:bottom="1134" w:left="1134" w:header="708" w:footer="195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95978823"/>
      <w:docPartObj>
        <w:docPartGallery w:val="Page Numbers (Bottom of Page)"/>
        <w:docPartUnique w:val="true"/>
      </w:docPartObj>
      <w:rPr/>
    </w:sdtPr>
    <w:sdtContent>
      <w:p>
        <w:pPr>
          <w:pStyle w:val="98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785105"/>
      <w:docPartObj>
        <w:docPartGallery w:val="Page Numbers (Bottom of Page)"/>
        <w:docPartUnique w:val="true"/>
      </w:docPartObj>
      <w:rPr/>
    </w:sdtPr>
    <w:sdtContent>
      <w:p>
        <w:pPr>
          <w:pStyle w:val="98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9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22"/>
        <w:jc w:val="both"/>
        <w:rPr>
          <w:rFonts w:ascii="Times New Roman" w:hAnsi="Times New Roman" w:eastAsia="Calibri" w:cs="Times New Roman"/>
        </w:rPr>
      </w:pPr>
      <w:r>
        <w:rPr>
          <w:rStyle w:val="1004"/>
        </w:rPr>
        <w:footnoteRef/>
      </w:r>
      <w:r>
        <w:rPr>
          <w:rFonts w:ascii="Times New Roman" w:hAnsi="Times New Roman" w:eastAsia="Calibri" w:cs="Times New Roman"/>
        </w:rPr>
        <w:t xml:space="preserve"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</w:footnote>
  <w:footnote w:id="3">
    <w:p>
      <w:pPr>
        <w:pStyle w:val="991"/>
        <w:rPr>
          <w:rFonts w:ascii="Times New Roman" w:hAnsi="Times New Roman"/>
        </w:rPr>
      </w:pPr>
      <w:r>
        <w:rPr>
          <w:rStyle w:val="1004"/>
        </w:rPr>
        <w:footnoteRef/>
      </w:r>
      <w:r>
        <w:rPr>
          <w:rFonts w:ascii="Times New Roman" w:hAnsi="Times New Roman"/>
        </w:rPr>
        <w:t xml:space="preserve"> Номер (при наличии), дата и заголовок (при наличии).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991"/>
        <w:jc w:val="both"/>
        <w:rPr>
          <w:rFonts w:ascii="Times New Roman" w:hAnsi="Times New Roman"/>
        </w:rPr>
      </w:pPr>
      <w:r>
        <w:rPr>
          <w:rStyle w:val="1004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r>
        <w:rPr>
          <w:rFonts w:ascii="Times New Roman" w:hAnsi="Times New Roman"/>
          <w:lang w:val="en-US"/>
        </w:rPr>
        <w:t xml:space="preserve">sms</w:t>
      </w:r>
      <w:r>
        <w:rPr>
          <w:rFonts w:ascii="Times New Roman" w:hAnsi="Times New Roman"/>
        </w:rPr>
        <w:t xml:space="preserve"> и мессенджеров, аудио- и видеозаписи и т.п.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ascii="Times New Roman" w:hAnsi="Times New Roman" w:eastAsia="Times New Roman"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none"/>
      <w:pStyle w:val="1032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1033"/>
      <w:isLgl w:val="false"/>
      <w:suff w:val="tab"/>
      <w:lvlText w:val="%1%2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pStyle w:val="1034"/>
      <w:isLgl w:val="false"/>
      <w:suff w:val="tab"/>
      <w:lvlText w:val="%2.%1%3."/>
      <w:lvlJc w:val="left"/>
      <w:pPr>
        <w:ind w:left="-169" w:firstLine="709"/>
        <w:tabs>
          <w:tab w:val="num" w:pos="1260" w:leader="none"/>
        </w:tabs>
      </w:pPr>
      <w:rPr>
        <w:rFonts w:hint="default"/>
      </w:rPr>
    </w:lvl>
    <w:lvl w:ilvl="3">
      <w:start w:val="1"/>
      <w:numFmt w:val="decimal"/>
      <w:pStyle w:val="1035"/>
      <w:isLgl w:val="false"/>
      <w:suff w:val="tab"/>
      <w:lvlText w:val="%2.%3.%4%1."/>
      <w:lvlJc w:val="left"/>
      <w:pPr>
        <w:ind w:left="0" w:firstLine="709"/>
        <w:tabs>
          <w:tab w:val="num" w:pos="1789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5"/>
  </w:num>
  <w:num w:numId="5">
    <w:abstractNumId w:val="17"/>
  </w:num>
  <w:num w:numId="6">
    <w:abstractNumId w:val="6"/>
  </w:num>
  <w:num w:numId="7">
    <w:abstractNumId w:val="10"/>
  </w:num>
  <w:num w:numId="8">
    <w:abstractNumId w:val="13"/>
  </w:num>
  <w:num w:numId="9">
    <w:abstractNumId w:val="14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11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7">
    <w:name w:val="Heading 2 Char"/>
    <w:basedOn w:val="818"/>
    <w:link w:val="810"/>
    <w:uiPriority w:val="9"/>
    <w:rPr>
      <w:rFonts w:ascii="Arial" w:hAnsi="Arial" w:eastAsia="Arial" w:cs="Arial"/>
      <w:sz w:val="34"/>
    </w:rPr>
  </w:style>
  <w:style w:type="character" w:styleId="798">
    <w:name w:val="Heading 3 Char"/>
    <w:basedOn w:val="818"/>
    <w:link w:val="811"/>
    <w:uiPriority w:val="9"/>
    <w:rPr>
      <w:rFonts w:ascii="Arial" w:hAnsi="Arial" w:eastAsia="Arial" w:cs="Arial"/>
      <w:sz w:val="30"/>
      <w:szCs w:val="30"/>
    </w:rPr>
  </w:style>
  <w:style w:type="character" w:styleId="799">
    <w:name w:val="Heading 4 Char"/>
    <w:basedOn w:val="818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800">
    <w:name w:val="Heading 7 Char"/>
    <w:basedOn w:val="818"/>
    <w:link w:val="8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1">
    <w:name w:val="Heading 8 Char"/>
    <w:basedOn w:val="818"/>
    <w:link w:val="816"/>
    <w:uiPriority w:val="9"/>
    <w:rPr>
      <w:rFonts w:ascii="Arial" w:hAnsi="Arial" w:eastAsia="Arial" w:cs="Arial"/>
      <w:i/>
      <w:iCs/>
      <w:sz w:val="22"/>
      <w:szCs w:val="22"/>
    </w:rPr>
  </w:style>
  <w:style w:type="character" w:styleId="802">
    <w:name w:val="Heading 9 Char"/>
    <w:basedOn w:val="818"/>
    <w:link w:val="817"/>
    <w:uiPriority w:val="9"/>
    <w:rPr>
      <w:rFonts w:ascii="Arial" w:hAnsi="Arial" w:eastAsia="Arial" w:cs="Arial"/>
      <w:i/>
      <w:iCs/>
      <w:sz w:val="21"/>
      <w:szCs w:val="21"/>
    </w:rPr>
  </w:style>
  <w:style w:type="character" w:styleId="803">
    <w:name w:val="Title Char"/>
    <w:basedOn w:val="818"/>
    <w:link w:val="831"/>
    <w:uiPriority w:val="10"/>
    <w:rPr>
      <w:sz w:val="48"/>
      <w:szCs w:val="48"/>
    </w:rPr>
  </w:style>
  <w:style w:type="character" w:styleId="804">
    <w:name w:val="Subtitle Char"/>
    <w:basedOn w:val="818"/>
    <w:link w:val="833"/>
    <w:uiPriority w:val="11"/>
    <w:rPr>
      <w:sz w:val="24"/>
      <w:szCs w:val="24"/>
    </w:rPr>
  </w:style>
  <w:style w:type="character" w:styleId="805">
    <w:name w:val="Quote Char"/>
    <w:link w:val="835"/>
    <w:uiPriority w:val="29"/>
    <w:rPr>
      <w:i/>
    </w:rPr>
  </w:style>
  <w:style w:type="character" w:styleId="806">
    <w:name w:val="Intense Quote Char"/>
    <w:link w:val="837"/>
    <w:uiPriority w:val="30"/>
    <w:rPr>
      <w:i/>
    </w:rPr>
  </w:style>
  <w:style w:type="character" w:styleId="807">
    <w:name w:val="Caption Char"/>
    <w:basedOn w:val="818"/>
    <w:link w:val="841"/>
    <w:uiPriority w:val="35"/>
    <w:rPr>
      <w:b/>
      <w:bCs/>
      <w:color w:val="4f81bd" w:themeColor="accent1"/>
      <w:sz w:val="18"/>
      <w:szCs w:val="18"/>
    </w:rPr>
  </w:style>
  <w:style w:type="paragraph" w:styleId="808" w:default="1">
    <w:name w:val="Normal"/>
    <w:qFormat/>
  </w:style>
  <w:style w:type="paragraph" w:styleId="809">
    <w:name w:val="Heading 1"/>
    <w:basedOn w:val="808"/>
    <w:next w:val="808"/>
    <w:link w:val="981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810">
    <w:name w:val="Heading 2"/>
    <w:basedOn w:val="808"/>
    <w:next w:val="808"/>
    <w:link w:val="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1">
    <w:name w:val="Heading 3"/>
    <w:basedOn w:val="808"/>
    <w:next w:val="808"/>
    <w:link w:val="8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2">
    <w:name w:val="Heading 4"/>
    <w:basedOn w:val="808"/>
    <w:next w:val="808"/>
    <w:link w:val="8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3">
    <w:name w:val="Heading 5"/>
    <w:basedOn w:val="808"/>
    <w:next w:val="808"/>
    <w:link w:val="982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paragraph" w:styleId="814">
    <w:name w:val="Heading 6"/>
    <w:basedOn w:val="808"/>
    <w:next w:val="808"/>
    <w:link w:val="983"/>
    <w:uiPriority w:val="99"/>
    <w:semiHidden/>
    <w:unhideWhenUsed/>
    <w:qFormat/>
    <w:pPr>
      <w:ind w:left="709" w:hanging="142"/>
      <w:jc w:val="both"/>
      <w:keepNext/>
      <w:spacing w:after="0" w:line="240" w:lineRule="auto"/>
      <w:widowControl w:val="off"/>
      <w:tabs>
        <w:tab w:val="left" w:pos="680" w:leader="none"/>
      </w:tabs>
      <w:outlineLvl w:val="5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815">
    <w:name w:val="Heading 7"/>
    <w:basedOn w:val="808"/>
    <w:next w:val="808"/>
    <w:link w:val="8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6">
    <w:name w:val="Heading 8"/>
    <w:basedOn w:val="808"/>
    <w:next w:val="808"/>
    <w:link w:val="8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17">
    <w:name w:val="Heading 9"/>
    <w:basedOn w:val="808"/>
    <w:next w:val="808"/>
    <w:link w:val="8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 w:default="1">
    <w:name w:val="Default Paragraph Font"/>
    <w:uiPriority w:val="1"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Heading 1 Char"/>
    <w:basedOn w:val="818"/>
    <w:uiPriority w:val="9"/>
    <w:rPr>
      <w:rFonts w:ascii="Arial" w:hAnsi="Arial" w:eastAsia="Arial" w:cs="Arial"/>
      <w:sz w:val="40"/>
      <w:szCs w:val="40"/>
    </w:rPr>
  </w:style>
  <w:style w:type="character" w:styleId="822" w:customStyle="1">
    <w:name w:val="Заголовок 2 Знак"/>
    <w:basedOn w:val="818"/>
    <w:link w:val="810"/>
    <w:uiPriority w:val="9"/>
    <w:rPr>
      <w:rFonts w:ascii="Arial" w:hAnsi="Arial" w:eastAsia="Arial" w:cs="Arial"/>
      <w:sz w:val="34"/>
    </w:rPr>
  </w:style>
  <w:style w:type="character" w:styleId="823" w:customStyle="1">
    <w:name w:val="Заголовок 3 Знак"/>
    <w:basedOn w:val="818"/>
    <w:link w:val="811"/>
    <w:uiPriority w:val="9"/>
    <w:rPr>
      <w:rFonts w:ascii="Arial" w:hAnsi="Arial" w:eastAsia="Arial" w:cs="Arial"/>
      <w:sz w:val="30"/>
      <w:szCs w:val="30"/>
    </w:rPr>
  </w:style>
  <w:style w:type="character" w:styleId="824" w:customStyle="1">
    <w:name w:val="Заголовок 4 Знак"/>
    <w:basedOn w:val="818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Heading 5 Char"/>
    <w:basedOn w:val="818"/>
    <w:uiPriority w:val="9"/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Heading 6 Char"/>
    <w:basedOn w:val="818"/>
    <w:uiPriority w:val="9"/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Заголовок 7 Знак"/>
    <w:basedOn w:val="818"/>
    <w:link w:val="8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Заголовок 8 Знак"/>
    <w:basedOn w:val="818"/>
    <w:link w:val="816"/>
    <w:uiPriority w:val="9"/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Заголовок 9 Знак"/>
    <w:basedOn w:val="818"/>
    <w:link w:val="817"/>
    <w:uiPriority w:val="9"/>
    <w:rPr>
      <w:rFonts w:ascii="Arial" w:hAnsi="Arial" w:eastAsia="Arial" w:cs="Arial"/>
      <w:i/>
      <w:iCs/>
      <w:sz w:val="21"/>
      <w:szCs w:val="21"/>
    </w:rPr>
  </w:style>
  <w:style w:type="paragraph" w:styleId="830">
    <w:name w:val="No Spacing"/>
    <w:uiPriority w:val="1"/>
    <w:qFormat/>
    <w:pPr>
      <w:spacing w:after="0" w:line="240" w:lineRule="auto"/>
    </w:pPr>
  </w:style>
  <w:style w:type="paragraph" w:styleId="831">
    <w:name w:val="Title"/>
    <w:basedOn w:val="808"/>
    <w:next w:val="808"/>
    <w:link w:val="8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2" w:customStyle="1">
    <w:name w:val="Заголовок Знак"/>
    <w:basedOn w:val="818"/>
    <w:link w:val="831"/>
    <w:uiPriority w:val="10"/>
    <w:rPr>
      <w:sz w:val="48"/>
      <w:szCs w:val="48"/>
    </w:rPr>
  </w:style>
  <w:style w:type="paragraph" w:styleId="833">
    <w:name w:val="Subtitle"/>
    <w:basedOn w:val="808"/>
    <w:next w:val="808"/>
    <w:link w:val="834"/>
    <w:uiPriority w:val="11"/>
    <w:qFormat/>
    <w:pPr>
      <w:spacing w:before="200" w:after="200"/>
    </w:pPr>
    <w:rPr>
      <w:sz w:val="24"/>
      <w:szCs w:val="24"/>
    </w:rPr>
  </w:style>
  <w:style w:type="character" w:styleId="834" w:customStyle="1">
    <w:name w:val="Подзаголовок Знак"/>
    <w:basedOn w:val="818"/>
    <w:link w:val="833"/>
    <w:uiPriority w:val="11"/>
    <w:rPr>
      <w:sz w:val="24"/>
      <w:szCs w:val="24"/>
    </w:rPr>
  </w:style>
  <w:style w:type="paragraph" w:styleId="835">
    <w:name w:val="Quote"/>
    <w:basedOn w:val="808"/>
    <w:next w:val="808"/>
    <w:link w:val="836"/>
    <w:uiPriority w:val="29"/>
    <w:qFormat/>
    <w:pPr>
      <w:ind w:left="720" w:right="720"/>
    </w:pPr>
    <w:rPr>
      <w:i/>
    </w:rPr>
  </w:style>
  <w:style w:type="character" w:styleId="836" w:customStyle="1">
    <w:name w:val="Цитата 2 Знак"/>
    <w:link w:val="835"/>
    <w:uiPriority w:val="29"/>
    <w:rPr>
      <w:i/>
    </w:rPr>
  </w:style>
  <w:style w:type="paragraph" w:styleId="837">
    <w:name w:val="Intense Quote"/>
    <w:basedOn w:val="808"/>
    <w:next w:val="808"/>
    <w:link w:val="8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8" w:customStyle="1">
    <w:name w:val="Выделенная цитата Знак"/>
    <w:link w:val="837"/>
    <w:uiPriority w:val="30"/>
    <w:rPr>
      <w:i/>
    </w:rPr>
  </w:style>
  <w:style w:type="character" w:styleId="839" w:customStyle="1">
    <w:name w:val="Header Char"/>
    <w:basedOn w:val="818"/>
    <w:uiPriority w:val="99"/>
  </w:style>
  <w:style w:type="character" w:styleId="840" w:customStyle="1">
    <w:name w:val="Footer Char"/>
    <w:basedOn w:val="818"/>
    <w:uiPriority w:val="99"/>
  </w:style>
  <w:style w:type="paragraph" w:styleId="841">
    <w:name w:val="Caption"/>
    <w:basedOn w:val="808"/>
    <w:next w:val="808"/>
    <w:link w:val="84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42" w:customStyle="1">
    <w:name w:val="Название объекта Знак"/>
    <w:basedOn w:val="818"/>
    <w:link w:val="841"/>
    <w:uiPriority w:val="35"/>
    <w:rPr>
      <w:b/>
      <w:bCs/>
      <w:color w:val="4472c4" w:themeColor="accent1"/>
      <w:sz w:val="18"/>
      <w:szCs w:val="18"/>
    </w:rPr>
  </w:style>
  <w:style w:type="table" w:styleId="843" w:customStyle="1">
    <w:name w:val="Table Grid Light"/>
    <w:basedOn w:val="8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4">
    <w:name w:val="Plain Table 1"/>
    <w:basedOn w:val="8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8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 w:customStyle="1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2" w:customStyle="1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3" w:customStyle="1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4" w:customStyle="1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5" w:customStyle="1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76" w:customStyle="1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7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4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5" w:customStyle="1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86" w:customStyle="1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7" w:customStyle="1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8" w:customStyle="1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9" w:customStyle="1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0" w:customStyle="1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1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4" w:customStyle="1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35" w:customStyle="1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6" w:customStyle="1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7" w:customStyle="1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8" w:customStyle="1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39" w:customStyle="1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0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ned - Accent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8" w:customStyle="1">
    <w:name w:val="Lined - Accent 1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49" w:customStyle="1">
    <w:name w:val="Lined - Accent 2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0" w:customStyle="1">
    <w:name w:val="Lined - Accent 3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1" w:customStyle="1">
    <w:name w:val="Lined - Accent 4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2" w:customStyle="1">
    <w:name w:val="Lined - Accent 5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3" w:customStyle="1">
    <w:name w:val="Lined - Accent 6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4" w:customStyle="1">
    <w:name w:val="Bordered &amp; Lined - Accent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Bordered &amp; Lined - Accent 1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6" w:customStyle="1">
    <w:name w:val="Bordered &amp; Lined - Accent 2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7" w:customStyle="1">
    <w:name w:val="Bordered &amp; Lined - Accent 3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8" w:customStyle="1">
    <w:name w:val="Bordered &amp; Lined - Accent 4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9" w:customStyle="1">
    <w:name w:val="Bordered &amp; Lined - Accent 5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60" w:customStyle="1">
    <w:name w:val="Bordered &amp; Lined - Accent 6"/>
    <w:basedOn w:val="8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1" w:customStyle="1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2" w:customStyle="1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63" w:customStyle="1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4" w:customStyle="1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5" w:customStyle="1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6" w:customStyle="1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67" w:customStyle="1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8" w:customStyle="1">
    <w:name w:val="Footnote Text Char"/>
    <w:uiPriority w:val="99"/>
    <w:rPr>
      <w:sz w:val="18"/>
    </w:rPr>
  </w:style>
  <w:style w:type="character" w:styleId="969" w:customStyle="1">
    <w:name w:val="Endnote Text Char"/>
    <w:uiPriority w:val="99"/>
    <w:rPr>
      <w:sz w:val="20"/>
    </w:rPr>
  </w:style>
  <w:style w:type="paragraph" w:styleId="970">
    <w:name w:val="toc 1"/>
    <w:basedOn w:val="808"/>
    <w:next w:val="808"/>
    <w:uiPriority w:val="39"/>
    <w:unhideWhenUsed/>
    <w:pPr>
      <w:spacing w:after="57"/>
    </w:pPr>
  </w:style>
  <w:style w:type="paragraph" w:styleId="971">
    <w:name w:val="toc 2"/>
    <w:basedOn w:val="808"/>
    <w:next w:val="808"/>
    <w:uiPriority w:val="39"/>
    <w:unhideWhenUsed/>
    <w:pPr>
      <w:ind w:left="283"/>
      <w:spacing w:after="57"/>
    </w:pPr>
  </w:style>
  <w:style w:type="paragraph" w:styleId="972">
    <w:name w:val="toc 3"/>
    <w:basedOn w:val="808"/>
    <w:next w:val="808"/>
    <w:uiPriority w:val="39"/>
    <w:unhideWhenUsed/>
    <w:pPr>
      <w:ind w:left="567"/>
      <w:spacing w:after="57"/>
    </w:pPr>
  </w:style>
  <w:style w:type="paragraph" w:styleId="973">
    <w:name w:val="toc 4"/>
    <w:basedOn w:val="808"/>
    <w:next w:val="808"/>
    <w:uiPriority w:val="39"/>
    <w:unhideWhenUsed/>
    <w:pPr>
      <w:ind w:left="850"/>
      <w:spacing w:after="57"/>
    </w:pPr>
  </w:style>
  <w:style w:type="paragraph" w:styleId="974">
    <w:name w:val="toc 5"/>
    <w:basedOn w:val="808"/>
    <w:next w:val="808"/>
    <w:uiPriority w:val="39"/>
    <w:unhideWhenUsed/>
    <w:pPr>
      <w:ind w:left="1134"/>
      <w:spacing w:after="57"/>
    </w:pPr>
  </w:style>
  <w:style w:type="paragraph" w:styleId="975">
    <w:name w:val="toc 6"/>
    <w:basedOn w:val="808"/>
    <w:next w:val="808"/>
    <w:uiPriority w:val="39"/>
    <w:unhideWhenUsed/>
    <w:pPr>
      <w:ind w:left="1417"/>
      <w:spacing w:after="57"/>
    </w:pPr>
  </w:style>
  <w:style w:type="paragraph" w:styleId="976">
    <w:name w:val="toc 7"/>
    <w:basedOn w:val="808"/>
    <w:next w:val="808"/>
    <w:uiPriority w:val="39"/>
    <w:unhideWhenUsed/>
    <w:pPr>
      <w:ind w:left="1701"/>
      <w:spacing w:after="57"/>
    </w:pPr>
  </w:style>
  <w:style w:type="paragraph" w:styleId="977">
    <w:name w:val="toc 8"/>
    <w:basedOn w:val="808"/>
    <w:next w:val="808"/>
    <w:uiPriority w:val="39"/>
    <w:unhideWhenUsed/>
    <w:pPr>
      <w:ind w:left="1984"/>
      <w:spacing w:after="57"/>
    </w:pPr>
  </w:style>
  <w:style w:type="paragraph" w:styleId="978">
    <w:name w:val="toc 9"/>
    <w:basedOn w:val="808"/>
    <w:next w:val="808"/>
    <w:uiPriority w:val="39"/>
    <w:unhideWhenUsed/>
    <w:pPr>
      <w:ind w:left="2268"/>
      <w:spacing w:after="57"/>
    </w:pPr>
  </w:style>
  <w:style w:type="paragraph" w:styleId="979">
    <w:name w:val="TOC Heading"/>
    <w:uiPriority w:val="39"/>
    <w:unhideWhenUsed/>
  </w:style>
  <w:style w:type="paragraph" w:styleId="980">
    <w:name w:val="table of figures"/>
    <w:basedOn w:val="808"/>
    <w:next w:val="808"/>
    <w:uiPriority w:val="99"/>
    <w:unhideWhenUsed/>
    <w:pPr>
      <w:spacing w:after="0"/>
    </w:pPr>
  </w:style>
  <w:style w:type="character" w:styleId="981" w:customStyle="1">
    <w:name w:val="Заголовок 1 Знак"/>
    <w:basedOn w:val="818"/>
    <w:link w:val="809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982" w:customStyle="1">
    <w:name w:val="Заголовок 5 Знак"/>
    <w:basedOn w:val="818"/>
    <w:link w:val="813"/>
    <w:uiPriority w:val="9"/>
    <w:semiHidden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983" w:customStyle="1">
    <w:name w:val="Заголовок 6 Знак"/>
    <w:basedOn w:val="818"/>
    <w:link w:val="814"/>
    <w:uiPriority w:val="99"/>
    <w:semiHidden/>
    <w:rPr>
      <w:rFonts w:ascii="Times New Roman" w:hAnsi="Times New Roman" w:eastAsia="Times New Roman" w:cs="Times New Roman"/>
      <w:b/>
      <w:sz w:val="24"/>
      <w:szCs w:val="20"/>
    </w:rPr>
  </w:style>
  <w:style w:type="numbering" w:styleId="984" w:customStyle="1">
    <w:name w:val="Нет списка1"/>
    <w:next w:val="820"/>
    <w:uiPriority w:val="99"/>
    <w:semiHidden/>
    <w:unhideWhenUsed/>
  </w:style>
  <w:style w:type="paragraph" w:styleId="985">
    <w:name w:val="Header"/>
    <w:basedOn w:val="808"/>
    <w:link w:val="9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6" w:customStyle="1">
    <w:name w:val="Верхний колонтитул Знак"/>
    <w:basedOn w:val="818"/>
    <w:link w:val="985"/>
    <w:uiPriority w:val="99"/>
  </w:style>
  <w:style w:type="paragraph" w:styleId="987">
    <w:name w:val="Footer"/>
    <w:basedOn w:val="808"/>
    <w:link w:val="9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8" w:customStyle="1">
    <w:name w:val="Нижний колонтитул Знак"/>
    <w:basedOn w:val="818"/>
    <w:link w:val="987"/>
    <w:uiPriority w:val="99"/>
  </w:style>
  <w:style w:type="paragraph" w:styleId="989" w:customStyle="1">
    <w:name w:val="Заголовок 51"/>
    <w:basedOn w:val="808"/>
    <w:next w:val="808"/>
    <w:uiPriority w:val="9"/>
    <w:semiHidden/>
    <w:unhideWhenUsed/>
    <w:qFormat/>
    <w:pPr>
      <w:keepLines/>
      <w:keepNext/>
      <w:spacing w:before="200" w:after="0" w:line="240" w:lineRule="auto"/>
      <w:widowControl w:val="off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numbering" w:styleId="990" w:customStyle="1">
    <w:name w:val="Нет списка11"/>
    <w:next w:val="820"/>
    <w:uiPriority w:val="99"/>
    <w:semiHidden/>
    <w:unhideWhenUsed/>
  </w:style>
  <w:style w:type="paragraph" w:styleId="991">
    <w:name w:val="footnote text"/>
    <w:basedOn w:val="808"/>
    <w:link w:val="992"/>
    <w:uiPriority w:val="99"/>
    <w:unhideWhenUsed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992" w:customStyle="1">
    <w:name w:val="Текст сноски Знак"/>
    <w:basedOn w:val="818"/>
    <w:link w:val="991"/>
    <w:uiPriority w:val="99"/>
    <w:rPr>
      <w:rFonts w:ascii="Calibri" w:hAnsi="Calibri" w:eastAsia="Times New Roman" w:cs="Times New Roman"/>
      <w:sz w:val="20"/>
      <w:szCs w:val="20"/>
    </w:rPr>
  </w:style>
  <w:style w:type="paragraph" w:styleId="993">
    <w:name w:val="annotation text"/>
    <w:basedOn w:val="808"/>
    <w:link w:val="994"/>
    <w:uiPriority w:val="99"/>
    <w:unhideWhenUsed/>
    <w:pPr>
      <w:spacing w:after="200" w:line="240" w:lineRule="auto"/>
    </w:pPr>
    <w:rPr>
      <w:sz w:val="20"/>
      <w:szCs w:val="20"/>
    </w:rPr>
  </w:style>
  <w:style w:type="character" w:styleId="994" w:customStyle="1">
    <w:name w:val="Текст примечания Знак"/>
    <w:basedOn w:val="818"/>
    <w:link w:val="993"/>
    <w:uiPriority w:val="99"/>
    <w:rPr>
      <w:sz w:val="20"/>
      <w:szCs w:val="20"/>
    </w:rPr>
  </w:style>
  <w:style w:type="paragraph" w:styleId="995">
    <w:name w:val="Body Text"/>
    <w:basedOn w:val="808"/>
    <w:link w:val="996"/>
    <w:uiPriority w:val="99"/>
    <w:unhideWhenUsed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996" w:customStyle="1">
    <w:name w:val="Основной текст Знак"/>
    <w:basedOn w:val="818"/>
    <w:link w:val="995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997">
    <w:name w:val="Body Text Indent"/>
    <w:basedOn w:val="808"/>
    <w:link w:val="998"/>
    <w:uiPriority w:val="99"/>
    <w:unhideWhenUsed/>
    <w:pPr>
      <w:ind w:firstLine="72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998" w:customStyle="1">
    <w:name w:val="Основной текст с отступом Знак"/>
    <w:basedOn w:val="818"/>
    <w:link w:val="997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999">
    <w:name w:val="Plain Text"/>
    <w:basedOn w:val="808"/>
    <w:link w:val="1000"/>
    <w:unhideWhenUsed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1000" w:customStyle="1">
    <w:name w:val="Текст Знак"/>
    <w:basedOn w:val="818"/>
    <w:link w:val="999"/>
    <w:rPr>
      <w:rFonts w:ascii="Courier New" w:hAnsi="Courier New" w:eastAsia="Times New Roman" w:cs="Times New Roman"/>
      <w:sz w:val="20"/>
      <w:szCs w:val="20"/>
    </w:rPr>
  </w:style>
  <w:style w:type="paragraph" w:styleId="1001">
    <w:name w:val="List Paragraph"/>
    <w:basedOn w:val="808"/>
    <w:link w:val="1027"/>
    <w:uiPriority w:val="34"/>
    <w:qFormat/>
    <w:pPr>
      <w:contextualSpacing/>
      <w:ind w:left="720"/>
      <w:spacing w:after="200" w:line="276" w:lineRule="auto"/>
    </w:pPr>
  </w:style>
  <w:style w:type="paragraph" w:styleId="1002" w:customStyle="1">
    <w:name w:val="Обычный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3" w:customStyle="1">
    <w:name w:val="Style6"/>
    <w:basedOn w:val="808"/>
    <w:uiPriority w:val="99"/>
    <w:pPr>
      <w:jc w:val="both"/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4">
    <w:name w:val="footnote reference"/>
    <w:uiPriority w:val="99"/>
    <w:unhideWhenUsed/>
    <w:rPr>
      <w:rFonts w:hint="default" w:ascii="Times New Roman" w:hAnsi="Times New Roman" w:cs="Times New Roman"/>
      <w:vertAlign w:val="superscript"/>
    </w:rPr>
  </w:style>
  <w:style w:type="character" w:styleId="1005" w:customStyle="1">
    <w:name w:val="Font Style36"/>
    <w:uiPriority w:val="99"/>
    <w:rPr>
      <w:rFonts w:hint="default" w:ascii="Times New Roman" w:hAnsi="Times New Roman" w:cs="Times New Roman"/>
      <w:sz w:val="20"/>
      <w:szCs w:val="20"/>
    </w:rPr>
  </w:style>
  <w:style w:type="paragraph" w:styleId="1006">
    <w:name w:val="Balloon Text"/>
    <w:basedOn w:val="808"/>
    <w:link w:val="100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07" w:customStyle="1">
    <w:name w:val="Текст выноски Знак"/>
    <w:basedOn w:val="818"/>
    <w:link w:val="1006"/>
    <w:uiPriority w:val="99"/>
    <w:semiHidden/>
    <w:rPr>
      <w:rFonts w:ascii="Tahoma" w:hAnsi="Tahoma" w:cs="Tahoma"/>
      <w:sz w:val="16"/>
      <w:szCs w:val="16"/>
    </w:rPr>
  </w:style>
  <w:style w:type="paragraph" w:styleId="1008">
    <w:name w:val="endnote text"/>
    <w:basedOn w:val="808"/>
    <w:link w:val="1009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9" w:customStyle="1">
    <w:name w:val="Текст концевой сноски Знак"/>
    <w:basedOn w:val="818"/>
    <w:link w:val="100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0">
    <w:name w:val="endnote reference"/>
    <w:basedOn w:val="818"/>
    <w:uiPriority w:val="99"/>
    <w:semiHidden/>
    <w:unhideWhenUsed/>
    <w:rPr>
      <w:vertAlign w:val="superscript"/>
    </w:rPr>
  </w:style>
  <w:style w:type="paragraph" w:styleId="1011">
    <w:name w:val="Body Text Indent 2"/>
    <w:basedOn w:val="808"/>
    <w:link w:val="1012"/>
    <w:uiPriority w:val="99"/>
    <w:semiHidden/>
    <w:unhideWhenUsed/>
    <w:pPr>
      <w:ind w:left="283"/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2" w:customStyle="1">
    <w:name w:val="Основной текст с отступом 2 Знак"/>
    <w:basedOn w:val="818"/>
    <w:link w:val="101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3">
    <w:name w:val="Body Text 2"/>
    <w:basedOn w:val="808"/>
    <w:link w:val="1014"/>
    <w:uiPriority w:val="99"/>
    <w:semiHidden/>
    <w:unhideWhenUsed/>
    <w:pPr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4" w:customStyle="1">
    <w:name w:val="Основной текст 2 Знак"/>
    <w:basedOn w:val="818"/>
    <w:link w:val="101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5">
    <w:name w:val="annotation reference"/>
    <w:basedOn w:val="818"/>
    <w:uiPriority w:val="99"/>
    <w:semiHidden/>
    <w:unhideWhenUsed/>
    <w:rPr>
      <w:sz w:val="16"/>
      <w:szCs w:val="16"/>
    </w:rPr>
  </w:style>
  <w:style w:type="paragraph" w:styleId="1016">
    <w:name w:val="annotation subject"/>
    <w:basedOn w:val="993"/>
    <w:next w:val="993"/>
    <w:link w:val="1017"/>
    <w:uiPriority w:val="99"/>
    <w:semiHidden/>
    <w:unhideWhenUsed/>
    <w:rPr>
      <w:b/>
      <w:bCs/>
      <w:lang w:eastAsia="ru-RU"/>
    </w:rPr>
  </w:style>
  <w:style w:type="character" w:styleId="1017" w:customStyle="1">
    <w:name w:val="Тема примечания Знак"/>
    <w:basedOn w:val="994"/>
    <w:link w:val="1016"/>
    <w:uiPriority w:val="99"/>
    <w:semiHidden/>
    <w:rPr>
      <w:b/>
      <w:bCs/>
      <w:sz w:val="20"/>
      <w:szCs w:val="20"/>
      <w:lang w:eastAsia="ru-RU"/>
    </w:rPr>
  </w:style>
  <w:style w:type="paragraph" w:styleId="1018">
    <w:name w:val="Revision"/>
    <w:hidden/>
    <w:uiPriority w:val="99"/>
    <w:semiHidden/>
    <w:pPr>
      <w:spacing w:after="0" w:line="240" w:lineRule="auto"/>
    </w:pPr>
  </w:style>
  <w:style w:type="paragraph" w:styleId="1019" w:customStyle="1">
    <w:name w:val="Абзац списка1"/>
    <w:basedOn w:val="808"/>
    <w:pPr>
      <w:contextualSpacing/>
      <w:ind w:left="720"/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020" w:customStyle="1">
    <w:name w:val="blk3"/>
    <w:basedOn w:val="818"/>
    <w:rPr>
      <w:vanish w:val="0"/>
    </w:rPr>
  </w:style>
  <w:style w:type="character" w:styleId="1021">
    <w:name w:val="Hyperlink"/>
    <w:uiPriority w:val="99"/>
    <w:unhideWhenUsed/>
    <w:rPr>
      <w:color w:val="0000ff"/>
      <w:u w:val="single"/>
    </w:rPr>
  </w:style>
  <w:style w:type="paragraph" w:styleId="1022">
    <w:name w:val="HTML Preformatted"/>
    <w:basedOn w:val="808"/>
    <w:link w:val="1023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23" w:customStyle="1">
    <w:name w:val="Стандартный HTML Знак"/>
    <w:basedOn w:val="818"/>
    <w:link w:val="1022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24" w:customStyle="1">
    <w:name w:val="Нумерованный список уровень 1"/>
    <w:basedOn w:val="1001"/>
    <w:link w:val="1026"/>
    <w:qFormat/>
    <w:pPr>
      <w:ind w:left="432" w:hanging="432"/>
      <w:jc w:val="both"/>
      <w:spacing w:before="80" w:after="80"/>
      <w:tabs>
        <w:tab w:val="num" w:pos="432" w:leader="none"/>
      </w:tabs>
    </w:pPr>
    <w:rPr>
      <w:sz w:val="24"/>
      <w:szCs w:val="24"/>
    </w:rPr>
  </w:style>
  <w:style w:type="paragraph" w:styleId="1025" w:customStyle="1">
    <w:name w:val="Нумерованный список уровень 2"/>
    <w:basedOn w:val="1001"/>
    <w:qFormat/>
    <w:pPr>
      <w:ind w:left="1224" w:hanging="504"/>
      <w:jc w:val="both"/>
      <w:spacing w:before="120" w:after="80"/>
      <w:tabs>
        <w:tab w:val="left" w:pos="0" w:leader="none"/>
        <w:tab w:val="left" w:pos="851" w:leader="none"/>
        <w:tab w:val="num" w:pos="1440" w:leader="none"/>
      </w:tabs>
    </w:pPr>
    <w:rPr>
      <w:bCs/>
      <w:sz w:val="24"/>
      <w:szCs w:val="24"/>
    </w:rPr>
  </w:style>
  <w:style w:type="character" w:styleId="1026" w:customStyle="1">
    <w:name w:val="Нумерованный список уровень 1 Знак"/>
    <w:basedOn w:val="818"/>
    <w:link w:val="1024"/>
    <w:rPr>
      <w:sz w:val="24"/>
      <w:szCs w:val="24"/>
    </w:rPr>
  </w:style>
  <w:style w:type="character" w:styleId="1027" w:customStyle="1">
    <w:name w:val="Абзац списка Знак"/>
    <w:link w:val="1001"/>
    <w:uiPriority w:val="34"/>
  </w:style>
  <w:style w:type="character" w:styleId="1028" w:customStyle="1">
    <w:name w:val="Font Style16"/>
    <w:rPr>
      <w:rFonts w:hint="default" w:ascii="Times New Roman" w:hAnsi="Times New Roman" w:cs="Times New Roman"/>
    </w:rPr>
  </w:style>
  <w:style w:type="paragraph" w:styleId="1029" w:customStyle="1">
    <w:name w:val="Îáû÷íûé"/>
    <w:basedOn w:val="808"/>
    <w:pPr>
      <w:jc w:val="both"/>
      <w:spacing w:after="0" w:line="240" w:lineRule="auto"/>
    </w:pPr>
    <w:rPr>
      <w:rFonts w:ascii="Arial" w:hAnsi="Arial" w:cs="Arial"/>
      <w:sz w:val="24"/>
      <w:szCs w:val="24"/>
    </w:rPr>
  </w:style>
  <w:style w:type="table" w:styleId="1030">
    <w:name w:val="Table Grid"/>
    <w:basedOn w:val="819"/>
    <w:uiPriority w:val="5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1">
    <w:name w:val="Block Text"/>
    <w:basedOn w:val="808"/>
    <w:pPr>
      <w:ind w:left="-142" w:right="-2"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32" w:customStyle="1">
    <w:name w:val="Название документа"/>
    <w:basedOn w:val="808"/>
    <w:pPr>
      <w:numPr>
        <w:ilvl w:val="0"/>
        <w:numId w:val="2"/>
      </w:numPr>
      <w:jc w:val="center"/>
      <w:spacing w:before="60" w:after="400" w:line="240" w:lineRule="auto"/>
      <w:tabs>
        <w:tab w:val="left" w:pos="0" w:leader="none"/>
      </w:tabs>
    </w:pPr>
    <w:rPr>
      <w:rFonts w:ascii="Times New Roman" w:hAnsi="Times New Roman" w:eastAsia="Times New Roman" w:cs="Times New Roman"/>
      <w:b/>
      <w:bCs/>
      <w:caps/>
      <w:sz w:val="24"/>
      <w:szCs w:val="20"/>
      <w:lang w:eastAsia="ru-RU"/>
    </w:rPr>
  </w:style>
  <w:style w:type="paragraph" w:styleId="1033" w:customStyle="1">
    <w:name w:val="Раздел"/>
    <w:basedOn w:val="1040"/>
    <w:pPr>
      <w:numPr>
        <w:ilvl w:val="1"/>
        <w:numId w:val="2"/>
      </w:numPr>
      <w:contextualSpacing w:val="0"/>
      <w:ind w:left="283" w:hanging="283"/>
      <w:jc w:val="center"/>
      <w:keepNext/>
      <w:spacing w:before="400" w:after="100" w:line="240" w:lineRule="auto"/>
      <w:tabs>
        <w:tab w:val="num" w:pos="360" w:leader="none"/>
        <w:tab w:val="left" w:pos="567" w:leader="none"/>
        <w:tab w:val="clear" w:pos="720" w:leader="none"/>
        <w:tab w:val="num" w:pos="1969" w:leader="none"/>
      </w:tabs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1034" w:customStyle="1">
    <w:name w:val="Статья 1"/>
    <w:basedOn w:val="808"/>
    <w:pPr>
      <w:numPr>
        <w:ilvl w:val="2"/>
        <w:numId w:val="2"/>
      </w:numPr>
      <w:jc w:val="both"/>
      <w:spacing w:before="60"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35" w:customStyle="1">
    <w:name w:val="Статья 2"/>
    <w:basedOn w:val="808"/>
    <w:pPr>
      <w:numPr>
        <w:ilvl w:val="3"/>
        <w:numId w:val="2"/>
      </w:numPr>
      <w:jc w:val="both"/>
      <w:spacing w:before="60" w:after="60" w:line="240" w:lineRule="auto"/>
      <w:tabs>
        <w:tab w:val="left" w:pos="1418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36" w:customStyle="1">
    <w:name w:val="Список1"/>
    <w:basedOn w:val="808"/>
    <w:next w:val="1040"/>
    <w:uiPriority w:val="99"/>
    <w:semiHidden/>
    <w:unhideWhenUsed/>
    <w:pPr>
      <w:contextualSpacing/>
      <w:ind w:left="283" w:hanging="283"/>
      <w:spacing w:after="200" w:line="276" w:lineRule="auto"/>
    </w:pPr>
  </w:style>
  <w:style w:type="table" w:styleId="1037" w:customStyle="1">
    <w:name w:val="Сетка таблицы1"/>
    <w:basedOn w:val="819"/>
    <w:next w:val="10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8" w:customStyle="1">
    <w:name w:val="Сетка таблицы11"/>
    <w:basedOn w:val="819"/>
    <w:next w:val="10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9" w:customStyle="1">
    <w:name w:val="Заголовок 5 Знак1"/>
    <w:basedOn w:val="818"/>
    <w:uiPriority w:val="9"/>
    <w:semiHidden/>
    <w:rPr>
      <w:rFonts w:asciiTheme="majorHAnsi" w:hAnsiTheme="majorHAnsi" w:eastAsiaTheme="majorEastAsia" w:cstheme="majorBidi"/>
      <w:color w:val="2f5496" w:themeColor="accent1" w:themeShade="BF"/>
    </w:rPr>
  </w:style>
  <w:style w:type="paragraph" w:styleId="1040">
    <w:name w:val="List"/>
    <w:basedOn w:val="808"/>
    <w:uiPriority w:val="99"/>
    <w:semiHidden/>
    <w:unhideWhenUsed/>
    <w:pPr>
      <w:contextualSpacing/>
      <w:ind w:left="283" w:hanging="283"/>
      <w:spacing w:after="200" w:line="276" w:lineRule="auto"/>
    </w:pPr>
  </w:style>
  <w:style w:type="character" w:styleId="1041">
    <w:name w:val="Subtle Emphasis"/>
    <w:basedOn w:val="818"/>
    <w:uiPriority w:val="19"/>
    <w:qFormat/>
    <w:rPr>
      <w:i/>
      <w:iCs/>
      <w:color w:val="404040" w:themeColor="text1" w:themeTint="BF"/>
    </w:rPr>
  </w:style>
  <w:style w:type="paragraph" w:styleId="1042" w:customStyle="1">
    <w:name w:val="Заголовок 11"/>
    <w:basedOn w:val="808"/>
    <w:next w:val="808"/>
    <w:uiPriority w:val="9"/>
    <w:qFormat/>
    <w:pPr>
      <w:keepLines/>
      <w:keepNext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43" w:customStyle="1">
    <w:name w:val="Заголовок 1 Знак1"/>
    <w:basedOn w:val="818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44" w:customStyle="1">
    <w:name w:val="Основной текст_"/>
    <w:link w:val="1045"/>
    <w:rPr>
      <w:rFonts w:ascii="Arial" w:hAnsi="Arial" w:eastAsia="Arial" w:cs="Arial"/>
      <w:sz w:val="18"/>
      <w:szCs w:val="18"/>
      <w:shd w:val="clear" w:color="auto" w:fill="ffffff"/>
    </w:rPr>
  </w:style>
  <w:style w:type="paragraph" w:styleId="1045" w:customStyle="1">
    <w:name w:val="Основной текст1"/>
    <w:basedOn w:val="808"/>
    <w:link w:val="1044"/>
    <w:pPr>
      <w:ind w:firstLine="400"/>
      <w:spacing w:after="0" w:line="240" w:lineRule="auto"/>
      <w:shd w:val="clear" w:color="auto" w:fill="ffffff"/>
      <w:widowControl w:val="off"/>
    </w:pPr>
    <w:rPr>
      <w:rFonts w:ascii="Arial" w:hAnsi="Arial" w:eastAsia="Arial" w:cs="Arial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603D-37E6-487B-8B10-F3076AB8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Р7-Офис/2025.3.2.1007</Application>
  <Company>ПАО Сбербанк России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Мулюкова Гульнара Раисовна</dc:creator>
  <cp:keywords/>
  <dc:description/>
  <cp:lastModifiedBy>02702177@omega.sbrf.ru</cp:lastModifiedBy>
  <cp:revision>134</cp:revision>
  <dcterms:created xsi:type="dcterms:W3CDTF">2024-10-14T09:54:00Z</dcterms:created>
  <dcterms:modified xsi:type="dcterms:W3CDTF">2025-12-15T12:38:50Z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