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1A4D4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FDACCE8">
      <w:pPr>
        <w:ind w:firstLine="290"/>
        <w:jc w:val="center"/>
        <w:rPr>
          <w:sz w:val="28"/>
          <w:szCs w:val="28"/>
        </w:rPr>
      </w:pPr>
      <w:r>
        <w:rPr>
          <w:sz w:val="28"/>
          <w:szCs w:val="28"/>
        </w:rPr>
        <w:t>Сообщение о проведении торгов №265052</w:t>
      </w:r>
    </w:p>
    <w:p w14:paraId="04890494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торгов: 08.04.2026 10:00</w:t>
      </w:r>
    </w:p>
    <w:p w14:paraId="406125ED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6F79D9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1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  <w:gridCol w:w="5103"/>
      </w:tblGrid>
      <w:tr w14:paraId="2A80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F96A7A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noWrap w:val="0"/>
            <w:vAlign w:val="top"/>
          </w:tcPr>
          <w:p w14:paraId="244A984D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Решетникова Ольга Александровна, </w:t>
            </w:r>
          </w:p>
          <w:p w14:paraId="342D5444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ИНН 660601744986.</w:t>
            </w:r>
          </w:p>
          <w:p w14:paraId="71984CE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14:paraId="642B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EA46876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      </w:r>
          </w:p>
          <w:p w14:paraId="1BCB629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конкурсного управляющего, краткое наименование конкурсного управляющего, ОГРН конкурсного управляющего (для процедур в отношении несостоятельных банков);</w:t>
            </w:r>
          </w:p>
        </w:tc>
        <w:tc>
          <w:tcPr>
            <w:tcW w:w="5103" w:type="dxa"/>
            <w:noWrap w:val="0"/>
            <w:vAlign w:val="top"/>
          </w:tcPr>
          <w:p w14:paraId="11C02A8F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Комарова Вера Сергеевна</w:t>
            </w:r>
          </w:p>
          <w:p w14:paraId="47FFA813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СОАУ "Меркурий"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Ассоциация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"Саморегулируемая организация арбитражных управляющих "Меркурий")</w:t>
            </w:r>
          </w:p>
        </w:tc>
      </w:tr>
      <w:tr w14:paraId="7350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F68111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noWrap w:val="0"/>
            <w:vAlign w:val="top"/>
          </w:tcPr>
          <w:p w14:paraId="011A832E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Свердловской области, дело о банкротстве А60-16456/2025</w:t>
            </w:r>
          </w:p>
        </w:tc>
      </w:tr>
      <w:tr w14:paraId="12E4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AC18C2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noWrap w:val="0"/>
            <w:vAlign w:val="top"/>
          </w:tcPr>
          <w:p w14:paraId="749D405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Свердловской области Решение о признании банкротом от 21.05.2025 г.</w:t>
            </w:r>
          </w:p>
        </w:tc>
      </w:tr>
      <w:tr w14:paraId="6670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2A16CA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noWrap w:val="0"/>
            <w:vAlign w:val="top"/>
          </w:tcPr>
          <w:p w14:paraId="500CA71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Нежилое помещение (гаражный бокс № VI-434), кадастровый номер 66:63:0101051:724, площадью 22,7 кв.м., расположенное по адресу: Свердловская область, г. Сухой Лог, район Зауралье 2, VI -434;</w:t>
            </w:r>
          </w:p>
          <w:p w14:paraId="4DDDAF9F">
            <w:pPr>
              <w:pStyle w:val="10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Легковой автомобиль седан ЗАЗ ШАНС 2011 г.в., VIN: Y6DTF69Y0В0285418; ГРЗ: У759МА96; Шасси(рама) № ОТСУТСТВУЕТ; Кузов (кабина, прицеп) Y6DTF69Y0В0285418.</w:t>
            </w:r>
          </w:p>
        </w:tc>
      </w:tr>
      <w:tr w14:paraId="5071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B0346E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12C6214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14:paraId="14AD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713FFF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noWrap w:val="0"/>
            <w:vAlign w:val="top"/>
          </w:tcPr>
          <w:p w14:paraId="5CBFA24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DD9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451E51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noWrap w:val="0"/>
            <w:vAlign w:val="top"/>
          </w:tcPr>
          <w:p w14:paraId="007FD851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 на участие в торгах осуществляется по адресу: http://lot-online.ru  с 02.03.2026 г. и заканчивается 06.04.2026 г. в 10:00 (время московское).</w:t>
            </w:r>
          </w:p>
        </w:tc>
      </w:tr>
      <w:tr w14:paraId="54E0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79DBAB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noWrap w:val="0"/>
            <w:vAlign w:val="top"/>
          </w:tcPr>
          <w:p w14:paraId="00F6D81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«О несостоятельности (банкротстве)» и указанным в сообщении о проведении торгов и Положении о порядке реализации имущества должника. Заявители, допущенные к участию в торгах, признаются участниками торгов. Для участия в открытых торгах в форме аукциона заявитель подает в установленный срок заявку на участие в открытых электронных торгах, которая оформляется в виде электронного документа и подается на сайт оператора электронной торговой площадки. Заявка на участие в торгах должна соответствовать требованиям, установленным ФЗ «О несостоятельности (банкротстве)», приказу Министерства экономического развития РФ (Минэкономразвития России) от 23.07.2015 г. № 495 и требованиям, указанным в сообщении о проведении торгов, и оформляется в форме электронного документа. К заявке на участие в торгах должны прилагаться копии следующих документов: а) действительная на день представления заявки на участие в торгах выписка из единого государственного реестра юридических лиц; б) действительная на день представления заявки на участие в торгах выписка из единого государственного реестра индивидуальных предпринимателей и свидетельства о государственной регистрации (для индивидуального предпринимателя); в) копия паспорта (для физического лица); г) заверенные подписью и печатью организации копии учредительных документов, а также Свидетельство о государственной регистрации юридического лица и Свидетельство о постановке на налоговый учёт (для юридического лица); д) документ, подтверждающий полномочия лица на осуществление действий от имени заявителя с правом подписания заявки (доверенность или протокол о назначении исполнительного органа); е) платежный документ об уплате суммы задатка (расчетно-кассовый ордер, платежное поручение, иной финансовый платежный документ, подтверждающий уплату задатка). </w:t>
            </w:r>
            <w:r>
              <w:rPr>
                <w:rFonts w:hint="default"/>
                <w:bCs/>
                <w:sz w:val="28"/>
                <w:szCs w:val="28"/>
              </w:rPr>
              <w:t>Документы, прилагаемые к заявке, представляются в форме электронных документов, подписанных электронной цифровой подписью заявителя в адрес оператора электронной площадки. Заявитель обязан обеспечить поступление вышеуказанных документов организатору торгов и оператору электронной площадки вместе с заявкой на участие в торгах. Риск несвоевременного поступления документов несет заявитель.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Решение об отказе в допуске заявителя к участию в торгах принимается в случае, если: 1) заявка на участие в торгах не соответствует требованиям, установленным Федеральным законом «О несостоятельности (банкротстве)» и указанным в сообщении о проведении торгов, Порядке проведения открытых торгов в электронной форме при продаже имущества (предприятия) должника в ходе процедур, применяемых в деле о банкротстве и настоящем Положении; 2) представленные заявителем документы не соответствуют установленным к ним требованиям или сведения, содержащиеся в них, недостоверны; 3)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14:paraId="3995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4652A07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noWrap w:val="0"/>
            <w:vAlign w:val="top"/>
          </w:tcPr>
          <w:p w14:paraId="38B4134A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7BEB99C8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14 400.00 руб.</w:t>
            </w:r>
          </w:p>
          <w:p w14:paraId="1AF27E4D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18 900.00 руб.</w:t>
            </w:r>
          </w:p>
          <w:p w14:paraId="0E04CEDE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80C2C2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Для участия в торгах претендент вносит задаток в размере и сроки, указанные в сообщении о проведении торгов, на расчетный счет АО "Российский аукционный дом" по реквизитам, указанным организатором торгов в сообщении о торгах. Размер задатка составляет 10 % от начальной цены имущества на соответствующих торгах. Задаток должен быть внесен лицом, намеренным принять участие в торгах, не позднее даты окончания приема заявок, указанной в сообщении о проведении торгов. Задаток считается внесенным с даты поступления всей суммы задатка на расчетный счет по реквизитам, указанным организатором торгов в сообщении о торгах. В случае поступления не полной суммы задатка на дату составления протокола об определении участников торгов, обязательство лица, намеренного принять участие в торгах, по внесению задатка считаются не исполненными. В этом случае указанное лицо к участию в торгах не допускается. Представление Претендентом платежных документов с отметкой об исполнении при этом во внимание Организатором торгов не принимается. Суммы внесенных заявителями задатков возвращаются всем заявителям, за исключением победителя торгов, в течение 5 рабочих дней со дня подписания протокола о результатах проведения торгов. 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договору..</w:t>
            </w:r>
          </w:p>
          <w:p w14:paraId="1A9BE517">
            <w:pPr>
              <w:pStyle w:val="14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14:paraId="274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D70EC7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2DB351FB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144 000.00 руб.</w:t>
            </w:r>
          </w:p>
          <w:p w14:paraId="52BC4D60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189 000.00 руб.</w:t>
            </w:r>
          </w:p>
          <w:p w14:paraId="6AD5DE5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14:paraId="46AB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DD2B12C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noWrap w:val="0"/>
            <w:vAlign w:val="top"/>
          </w:tcPr>
          <w:p w14:paraId="7158073B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7 200.00 руб.</w:t>
            </w:r>
          </w:p>
          <w:p w14:paraId="3F843C01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9 450.00 руб.</w:t>
            </w:r>
          </w:p>
          <w:p w14:paraId="105C9A71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14:paraId="2F5B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5833E1D1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  <w:noWrap w:val="0"/>
            <w:vAlign w:val="top"/>
          </w:tcPr>
          <w:p w14:paraId="519CFB13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Торги проводятся путем повышения начальной цены продажи имущества на «шаг аукциона», который устанавливается организатором торгов в размере 5% от начальной цены имущества. Выигравшим торги признается участник, предложивший наиболее высокую цену за продаваемое имущество на торгах. Для участия в торгах претендент вносит задаток в размере и сроки, указанные в сообщении о проведении торгов, на расчетный счет по реквизитам, указанным организатором торгов в сообщении о торгах.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заключает договор купли-продажи имущества с этим единственным Участником в соответствии с условиями торгов и по цене, предложенной Участником.</w:t>
            </w:r>
          </w:p>
        </w:tc>
      </w:tr>
      <w:tr w14:paraId="4D50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59878E4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noWrap w:val="0"/>
            <w:vAlign w:val="top"/>
          </w:tcPr>
          <w:p w14:paraId="601B4C25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      </w:r>
          </w:p>
        </w:tc>
      </w:tr>
      <w:tr w14:paraId="4FE0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16A82A9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noWrap w:val="0"/>
            <w:vAlign w:val="top"/>
          </w:tcPr>
          <w:p w14:paraId="28D6308F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Предложение о заключении договора и проект договора купли-продажи может быть направлено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Финансовый управляющий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Переход права на недвижимое имущество  подлежит государственной регистрации в Росреестре.</w:t>
            </w:r>
          </w:p>
        </w:tc>
      </w:tr>
      <w:tr w14:paraId="027C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3076F3C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noWrap w:val="0"/>
            <w:vAlign w:val="top"/>
          </w:tcPr>
          <w:p w14:paraId="5BDAC048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Оплата в соответствии с договором купли-продажи имущества должна быть осуществлена покупателем в течение 30 (тридцати) дней со дня подписания этого договора на специальный счет должника. Передача имущества финансовым управляющим и принятие его Покупателем осуществляются по передаточному акту, подписываемому сторонами. Расходы на регистрационные действия несет Покупатель.</w:t>
            </w:r>
          </w:p>
        </w:tc>
      </w:tr>
      <w:tr w14:paraId="1BC0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7DA43152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noWrap w:val="0"/>
            <w:vAlign w:val="top"/>
          </w:tcPr>
          <w:p w14:paraId="17997CF7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 Комарова Вера Сергеевна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663300115789,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Свердловская обл, г Верхняя Пышма,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>/я 49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тел. 89193724748, e-mail: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instrText xml:space="preserve"> HYPERLINK "mailto:agafonov@property-fund.ru" </w:instrTex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vera_vyukova@mail.ru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14:paraId="2577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076" w:type="dxa"/>
            <w:shd w:val="clear" w:color="auto" w:fill="FFFFFF"/>
            <w:noWrap w:val="0"/>
            <w:vAlign w:val="top"/>
          </w:tcPr>
          <w:p w14:paraId="69E3C8C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>
              <w:rPr>
                <w:color w:val="auto"/>
                <w:sz w:val="28"/>
                <w:szCs w:val="28"/>
              </w:rPr>
              <w:t>законом</w:t>
            </w:r>
            <w:r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5A5029B5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noWrap w:val="0"/>
            <w:vAlign w:val="top"/>
          </w:tcPr>
          <w:p w14:paraId="6CD40CF3">
            <w:pPr>
              <w:pStyle w:val="10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26.02.2026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159D34F6">
            <w:pPr>
              <w:pStyle w:val="10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6F496B00">
      <w:pPr>
        <w:pStyle w:val="1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18B731EC">
      <w:pPr>
        <w:pStyle w:val="10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1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76687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  <w:rsid w:val="4BA647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semiHidden/>
    <w:uiPriority w:val="0"/>
    <w:rPr>
      <w:sz w:val="16"/>
      <w:szCs w:val="16"/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annotation text"/>
    <w:basedOn w:val="1"/>
    <w:semiHidden/>
    <w:uiPriority w:val="0"/>
    <w:rPr>
      <w:sz w:val="20"/>
      <w:szCs w:val="20"/>
    </w:rPr>
  </w:style>
  <w:style w:type="paragraph" w:styleId="8">
    <w:name w:val="annotation subject"/>
    <w:basedOn w:val="7"/>
    <w:next w:val="7"/>
    <w:semiHidden/>
    <w:uiPriority w:val="0"/>
    <w:rPr>
      <w:b/>
      <w:bCs/>
    </w:rPr>
  </w:style>
  <w:style w:type="table" w:styleId="9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11">
    <w:name w:val="ConsPlusNonformat"/>
    <w:uiPriority w:val="0"/>
    <w:pPr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12">
    <w:name w:val="_Style 18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3">
    <w:name w:val="paragraph"/>
    <w:basedOn w:val="2"/>
    <w:uiPriority w:val="0"/>
  </w:style>
  <w:style w:type="paragraph" w:customStyle="1" w:styleId="14">
    <w:name w:val="ConsTitle"/>
    <w:uiPriority w:val="0"/>
    <w:pPr>
      <w:widowControl w:val="0"/>
    </w:pPr>
    <w:rPr>
      <w:rFonts w:ascii="Arial" w:hAnsi="Arial"/>
      <w:b/>
      <w:snapToGrid w:val="0"/>
      <w:sz w:val="16"/>
      <w:lang w:val="ru-RU" w:eastAsia="ru-RU" w:bidi="ar-SA"/>
    </w:rPr>
  </w:style>
  <w:style w:type="character" w:customStyle="1" w:styleId="15">
    <w:name w:val="apple-style-spa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1600</Words>
  <Characters>9123</Characters>
  <Lines>76</Lines>
  <Paragraphs>21</Paragraphs>
  <TotalTime>2</TotalTime>
  <ScaleCrop>false</ScaleCrop>
  <LinksUpToDate>false</LinksUpToDate>
  <CharactersWithSpaces>10702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2011-07-08T08:43:00Z</dcterms:created>
  <dc:creator>Просвирницына Рина</dc:creator>
  <cp:lastModifiedBy>Верочка</cp:lastModifiedBy>
  <cp:lastPrinted>2010-11-10T14:05:00Z</cp:lastPrinted>
  <dcterms:modified xsi:type="dcterms:W3CDTF">2026-02-27T05:48:16Z</dcterms:modified>
  <dc:title>3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C235EAA5CBB0444D8B86843FBFF22FFD_13</vt:lpwstr>
  </property>
</Properties>
</file>