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28F6D98B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4C7BBF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032A8169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990892"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r w:rsidR="0024272C" w:rsidRPr="002A77BD">
        <w:rPr>
          <w:sz w:val="24"/>
          <w:szCs w:val="24"/>
        </w:rPr>
        <w:t xml:space="preserve">Ямалеева Ямиля Равиловича (27.09.1970 г.р., м.р.: д. Карайганово Ишимбайский район БАССР, СНИЛС 078-967-548-53, ИНН 022601268344 проживает: РБ, Ишимбайский р-н, д. Карайганово, ул. А. Кутушева д. 72) </w:t>
      </w:r>
      <w:r w:rsidR="0024272C" w:rsidRPr="0021008C">
        <w:rPr>
          <w:sz w:val="24"/>
          <w:szCs w:val="24"/>
        </w:rPr>
        <w:t xml:space="preserve"> </w:t>
      </w:r>
      <w:r w:rsidR="0024272C" w:rsidRPr="008815D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24272C" w:rsidRPr="004158A9">
        <w:rPr>
          <w:sz w:val="24"/>
          <w:szCs w:val="24"/>
        </w:rPr>
        <w:t xml:space="preserve"> </w:t>
      </w:r>
      <w:r w:rsidR="0024272C">
        <w:rPr>
          <w:sz w:val="24"/>
          <w:szCs w:val="24"/>
        </w:rPr>
        <w:t xml:space="preserve">утверждена </w:t>
      </w:r>
      <w:r w:rsidR="0024272C" w:rsidRPr="002A77BD">
        <w:rPr>
          <w:sz w:val="24"/>
          <w:szCs w:val="24"/>
        </w:rPr>
        <w:t>Решением Арбитражного суда Республики Башкортостан от 18.08.2022 г. по делу № А07-13304/2022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6717496E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9E6616">
        <w:rPr>
          <w:sz w:val="24"/>
          <w:szCs w:val="24"/>
        </w:rPr>
        <w:t>01</w:t>
      </w:r>
      <w:r w:rsidR="00603D19" w:rsidRPr="00AE787A">
        <w:rPr>
          <w:sz w:val="24"/>
          <w:szCs w:val="24"/>
        </w:rPr>
        <w:t>.</w:t>
      </w:r>
      <w:r w:rsidR="004C7BBF">
        <w:rPr>
          <w:sz w:val="24"/>
          <w:szCs w:val="24"/>
        </w:rPr>
        <w:t>0</w:t>
      </w:r>
      <w:r w:rsidR="009E6616">
        <w:rPr>
          <w:sz w:val="24"/>
          <w:szCs w:val="24"/>
        </w:rPr>
        <w:t>4</w:t>
      </w:r>
      <w:r w:rsidR="00603D19" w:rsidRPr="00AE787A">
        <w:rPr>
          <w:sz w:val="24"/>
          <w:szCs w:val="24"/>
        </w:rPr>
        <w:t>.202</w:t>
      </w:r>
      <w:r w:rsidR="004C7BBF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25ED9"/>
    <w:rsid w:val="00185AF7"/>
    <w:rsid w:val="00185FB5"/>
    <w:rsid w:val="001972EE"/>
    <w:rsid w:val="001B49A6"/>
    <w:rsid w:val="001E3D7C"/>
    <w:rsid w:val="001E6746"/>
    <w:rsid w:val="002021A5"/>
    <w:rsid w:val="00214599"/>
    <w:rsid w:val="00217E2B"/>
    <w:rsid w:val="0024272C"/>
    <w:rsid w:val="002620D3"/>
    <w:rsid w:val="002C5AD5"/>
    <w:rsid w:val="002E10F5"/>
    <w:rsid w:val="002F0221"/>
    <w:rsid w:val="003F65F8"/>
    <w:rsid w:val="00417CA0"/>
    <w:rsid w:val="00426ACC"/>
    <w:rsid w:val="004A3B49"/>
    <w:rsid w:val="004B2906"/>
    <w:rsid w:val="004B3824"/>
    <w:rsid w:val="004C6CEB"/>
    <w:rsid w:val="004C7BBF"/>
    <w:rsid w:val="004D47AB"/>
    <w:rsid w:val="004E0B45"/>
    <w:rsid w:val="00536E27"/>
    <w:rsid w:val="00554BC9"/>
    <w:rsid w:val="00564DFF"/>
    <w:rsid w:val="00586399"/>
    <w:rsid w:val="005B11F9"/>
    <w:rsid w:val="005D2D6B"/>
    <w:rsid w:val="005E0626"/>
    <w:rsid w:val="00603D19"/>
    <w:rsid w:val="00652B4C"/>
    <w:rsid w:val="006B43A7"/>
    <w:rsid w:val="006C1954"/>
    <w:rsid w:val="007233B5"/>
    <w:rsid w:val="00765A44"/>
    <w:rsid w:val="00777BD8"/>
    <w:rsid w:val="007D6851"/>
    <w:rsid w:val="008061AB"/>
    <w:rsid w:val="00845114"/>
    <w:rsid w:val="00851840"/>
    <w:rsid w:val="008747B4"/>
    <w:rsid w:val="008C4E5B"/>
    <w:rsid w:val="008F7416"/>
    <w:rsid w:val="00924485"/>
    <w:rsid w:val="009710F1"/>
    <w:rsid w:val="00985491"/>
    <w:rsid w:val="00990892"/>
    <w:rsid w:val="009E6616"/>
    <w:rsid w:val="009E7ECE"/>
    <w:rsid w:val="009F102A"/>
    <w:rsid w:val="00A20A19"/>
    <w:rsid w:val="00A52325"/>
    <w:rsid w:val="00A56A10"/>
    <w:rsid w:val="00A74804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CF7F72"/>
    <w:rsid w:val="00D2650B"/>
    <w:rsid w:val="00D41629"/>
    <w:rsid w:val="00D51A29"/>
    <w:rsid w:val="00D73DA6"/>
    <w:rsid w:val="00DC0EDF"/>
    <w:rsid w:val="00DC25A9"/>
    <w:rsid w:val="00E34E5F"/>
    <w:rsid w:val="00E70987"/>
    <w:rsid w:val="00EA2B9D"/>
    <w:rsid w:val="00ED74BA"/>
    <w:rsid w:val="00F239E4"/>
    <w:rsid w:val="00F24F9C"/>
    <w:rsid w:val="00F713B5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5671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14</cp:revision>
  <cp:lastPrinted>2018-07-03T11:35:00Z</cp:lastPrinted>
  <dcterms:created xsi:type="dcterms:W3CDTF">2025-09-22T07:29:00Z</dcterms:created>
  <dcterms:modified xsi:type="dcterms:W3CDTF">2026-02-26T07:05:00Z</dcterms:modified>
</cp:coreProperties>
</file>