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721C" w14:textId="77777777" w:rsidR="00546649" w:rsidRPr="001D2D62" w:rsidRDefault="00546649" w:rsidP="00B16892">
      <w:pPr>
        <w:pStyle w:val="ConsPlusNormal"/>
        <w:ind w:firstLine="540"/>
        <w:jc w:val="both"/>
        <w:outlineLvl w:val="1"/>
        <w:rPr>
          <w:rFonts w:ascii="Times New Roman" w:hAnsi="Times New Roman" w:cs="Times New Roman"/>
          <w:sz w:val="28"/>
          <w:szCs w:val="28"/>
        </w:rPr>
      </w:pPr>
    </w:p>
    <w:p w14:paraId="721C8A2A" w14:textId="77777777" w:rsidR="00EF0ADD" w:rsidRPr="00EF0ADD" w:rsidRDefault="001B4562" w:rsidP="00EF0ADD">
      <w:pPr>
        <w:ind w:firstLine="290"/>
        <w:jc w:val="center"/>
        <w:rPr>
          <w:sz w:val="28"/>
          <w:szCs w:val="28"/>
        </w:rPr>
      </w:pPr>
      <w:r w:rsidRPr="001B4562">
        <w:rPr>
          <w:sz w:val="28"/>
          <w:szCs w:val="28"/>
        </w:rPr>
        <w:t>Сообщение о проведении торгов</w:t>
      </w:r>
      <w:r w:rsidR="00EF0ADD" w:rsidRPr="00EF0ADD">
        <w:rPr>
          <w:sz w:val="28"/>
          <w:szCs w:val="28"/>
        </w:rPr>
        <w:t xml:space="preserve"> </w:t>
      </w:r>
      <w:r w:rsidR="00EF0ADD">
        <w:rPr>
          <w:sz w:val="28"/>
          <w:szCs w:val="28"/>
        </w:rPr>
        <w:t>№</w:t>
      </w:r>
      <w:r w:rsidR="008E4B92">
        <w:rPr>
          <w:sz w:val="28"/>
          <w:szCs w:val="28"/>
        </w:rPr>
        <w:t>266420</w:t>
      </w:r>
    </w:p>
    <w:p w14:paraId="4BED5FF9" w14:textId="77777777" w:rsidR="006612A6" w:rsidRPr="00737077" w:rsidRDefault="00737077" w:rsidP="006612A6">
      <w:pPr>
        <w:pStyle w:val="ConsPlusNormal"/>
        <w:ind w:firstLine="540"/>
        <w:jc w:val="center"/>
        <w:outlineLvl w:val="1"/>
        <w:rPr>
          <w:rFonts w:ascii="Times New Roman" w:hAnsi="Times New Roman" w:cs="Times New Roman"/>
          <w:sz w:val="28"/>
          <w:szCs w:val="28"/>
        </w:rPr>
      </w:pPr>
      <w:r>
        <w:rPr>
          <w:rFonts w:ascii="Times New Roman" w:hAnsi="Times New Roman" w:cs="Times New Roman"/>
          <w:sz w:val="28"/>
          <w:szCs w:val="28"/>
        </w:rPr>
        <w:t>Дата проведения торгов</w:t>
      </w:r>
      <w:r w:rsidRPr="00737077">
        <w:rPr>
          <w:rFonts w:ascii="Times New Roman" w:hAnsi="Times New Roman" w:cs="Times New Roman"/>
          <w:sz w:val="28"/>
          <w:szCs w:val="28"/>
        </w:rPr>
        <w:t xml:space="preserve">: </w:t>
      </w:r>
      <w:r w:rsidR="008E4B92">
        <w:rPr>
          <w:rFonts w:ascii="Times New Roman" w:hAnsi="Times New Roman" w:cs="Times New Roman"/>
          <w:sz w:val="28"/>
          <w:szCs w:val="28"/>
        </w:rPr>
        <w:t>22.04.2026 10:00</w:t>
      </w:r>
    </w:p>
    <w:p w14:paraId="6C87B0E4" w14:textId="77777777" w:rsidR="006612A6" w:rsidRPr="001B4562" w:rsidRDefault="006612A6" w:rsidP="006612A6">
      <w:pPr>
        <w:pStyle w:val="ConsPlusNormal"/>
        <w:ind w:firstLine="540"/>
        <w:jc w:val="center"/>
        <w:outlineLvl w:val="1"/>
        <w:rPr>
          <w:rFonts w:ascii="Times New Roman" w:hAnsi="Times New Roman" w:cs="Times New Roman"/>
          <w:sz w:val="28"/>
          <w:szCs w:val="28"/>
        </w:rPr>
      </w:pPr>
    </w:p>
    <w:p w14:paraId="2C9A0813" w14:textId="77777777" w:rsidR="00D342DA" w:rsidRPr="001D2D62" w:rsidRDefault="00D342DA" w:rsidP="00D342DA">
      <w:pPr>
        <w:pStyle w:val="ConsPlusNormal"/>
        <w:ind w:firstLine="540"/>
        <w:jc w:val="center"/>
        <w:outlineLvl w:val="1"/>
        <w:rPr>
          <w:rFonts w:ascii="Times New Roman" w:hAnsi="Times New Roman" w:cs="Times New Roman"/>
          <w:sz w:val="28"/>
          <w:szCs w:val="28"/>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103"/>
      </w:tblGrid>
      <w:tr w:rsidR="00D342DA" w:rsidRPr="00226F0E" w14:paraId="3B854AB1" w14:textId="77777777" w:rsidTr="00281FE0">
        <w:tc>
          <w:tcPr>
            <w:tcW w:w="5076" w:type="dxa"/>
            <w:shd w:val="clear" w:color="auto" w:fill="FFFFFF"/>
          </w:tcPr>
          <w:p w14:paraId="2C349473"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а) наименование (фамилия, имя, отчество - для физического лица) должника, имущество (предприятие)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tc>
        <w:tc>
          <w:tcPr>
            <w:tcW w:w="5103" w:type="dxa"/>
          </w:tcPr>
          <w:p w14:paraId="782FC78E" w14:textId="77777777" w:rsidR="00D342DA" w:rsidRPr="00226F0E" w:rsidRDefault="008E4B92" w:rsidP="00281FE0">
            <w:pPr>
              <w:ind w:firstLine="290"/>
              <w:jc w:val="both"/>
              <w:rPr>
                <w:sz w:val="28"/>
                <w:szCs w:val="28"/>
              </w:rPr>
            </w:pPr>
            <w:r w:rsidRPr="00226F0E">
              <w:rPr>
                <w:sz w:val="28"/>
                <w:szCs w:val="28"/>
              </w:rPr>
              <w:t>ООО "ПЕНЗАТЕХНОМАШ"</w:t>
            </w:r>
            <w:r w:rsidR="00D342DA" w:rsidRPr="00226F0E">
              <w:rPr>
                <w:sz w:val="28"/>
                <w:szCs w:val="28"/>
              </w:rPr>
              <w:t xml:space="preserve">, </w:t>
            </w:r>
          </w:p>
          <w:p w14:paraId="5C07933D" w14:textId="77777777" w:rsidR="00D342DA" w:rsidRPr="00226F0E" w:rsidRDefault="008E4B92" w:rsidP="00281FE0">
            <w:pPr>
              <w:ind w:firstLine="290"/>
              <w:jc w:val="both"/>
              <w:rPr>
                <w:sz w:val="28"/>
                <w:szCs w:val="28"/>
              </w:rPr>
            </w:pPr>
            <w:r w:rsidRPr="00226F0E">
              <w:rPr>
                <w:sz w:val="28"/>
                <w:szCs w:val="28"/>
              </w:rPr>
              <w:t>443074, САМАРСКАЯ ОБЛАСТЬ, Г.О. САМАРА, Г САМАРА, УЛ МОРИСА ТОРЕЗА, Д. 105А</w:t>
            </w:r>
            <w:r w:rsidR="00D342DA" w:rsidRPr="00226F0E">
              <w:rPr>
                <w:sz w:val="28"/>
                <w:szCs w:val="28"/>
              </w:rPr>
              <w:t xml:space="preserve">, ОГРН </w:t>
            </w:r>
            <w:r w:rsidRPr="00226F0E">
              <w:rPr>
                <w:sz w:val="28"/>
                <w:szCs w:val="28"/>
              </w:rPr>
              <w:t>1127746220470</w:t>
            </w:r>
            <w:r w:rsidR="00D342DA" w:rsidRPr="00226F0E">
              <w:rPr>
                <w:sz w:val="28"/>
                <w:szCs w:val="28"/>
              </w:rPr>
              <w:t xml:space="preserve">, ИНН </w:t>
            </w:r>
            <w:r w:rsidRPr="00226F0E">
              <w:rPr>
                <w:sz w:val="28"/>
                <w:szCs w:val="28"/>
              </w:rPr>
              <w:t>7704804057</w:t>
            </w:r>
            <w:r w:rsidR="00D342DA" w:rsidRPr="00226F0E">
              <w:rPr>
                <w:sz w:val="28"/>
                <w:szCs w:val="28"/>
              </w:rPr>
              <w:t>.</w:t>
            </w:r>
          </w:p>
          <w:p w14:paraId="29A8605B" w14:textId="77777777" w:rsidR="00D342DA" w:rsidRPr="00226F0E"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226F0E" w14:paraId="394E5BAC" w14:textId="77777777" w:rsidTr="00281FE0">
        <w:tc>
          <w:tcPr>
            <w:tcW w:w="5076" w:type="dxa"/>
            <w:shd w:val="clear" w:color="auto" w:fill="FFFFFF"/>
          </w:tcPr>
          <w:p w14:paraId="038F34A8" w14:textId="77777777" w:rsidR="001718BC" w:rsidRPr="001718BC" w:rsidRDefault="00D342DA" w:rsidP="001718BC">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r w:rsidR="001718BC" w:rsidRPr="001718BC">
              <w:rPr>
                <w:rFonts w:ascii="Times New Roman" w:hAnsi="Times New Roman" w:cs="Times New Roman"/>
                <w:sz w:val="28"/>
                <w:szCs w:val="28"/>
              </w:rPr>
              <w:t>;</w:t>
            </w:r>
          </w:p>
          <w:p w14:paraId="27E3C808" w14:textId="77777777" w:rsidR="00D342DA" w:rsidRPr="001D2D62" w:rsidRDefault="001718BC" w:rsidP="001718BC">
            <w:pPr>
              <w:pStyle w:val="ConsPlusNormal"/>
              <w:ind w:firstLine="290"/>
              <w:jc w:val="both"/>
              <w:outlineLvl w:val="1"/>
              <w:rPr>
                <w:rFonts w:ascii="Times New Roman" w:hAnsi="Times New Roman" w:cs="Times New Roman"/>
                <w:sz w:val="28"/>
                <w:szCs w:val="28"/>
              </w:rPr>
            </w:pPr>
            <w:r>
              <w:rPr>
                <w:rFonts w:ascii="Times New Roman" w:hAnsi="Times New Roman" w:cs="Times New Roman"/>
                <w:sz w:val="28"/>
                <w:szCs w:val="28"/>
              </w:rPr>
              <w:t>п</w:t>
            </w:r>
            <w:r w:rsidR="00F815DD" w:rsidRPr="00602D2B">
              <w:rPr>
                <w:rFonts w:ascii="Times New Roman" w:hAnsi="Times New Roman" w:cs="Times New Roman"/>
                <w:sz w:val="28"/>
                <w:szCs w:val="28"/>
              </w:rPr>
              <w:t>олное наименование конкурсного управляющего, краткое наименование конкурсного управляющего, ОГРН конкурсного управляющего</w:t>
            </w:r>
            <w:r w:rsidRPr="001718BC">
              <w:rPr>
                <w:rFonts w:ascii="Times New Roman" w:hAnsi="Times New Roman" w:cs="Times New Roman"/>
                <w:sz w:val="28"/>
                <w:szCs w:val="28"/>
              </w:rPr>
              <w:t xml:space="preserve"> (для процедур в отношении несостоятельных банков)</w:t>
            </w:r>
            <w:r w:rsidR="00F815DD" w:rsidRPr="00A5231D">
              <w:rPr>
                <w:rFonts w:ascii="Times New Roman" w:hAnsi="Times New Roman" w:cs="Times New Roman"/>
                <w:sz w:val="28"/>
                <w:szCs w:val="28"/>
              </w:rPr>
              <w:t>;</w:t>
            </w:r>
          </w:p>
        </w:tc>
        <w:tc>
          <w:tcPr>
            <w:tcW w:w="5103" w:type="dxa"/>
          </w:tcPr>
          <w:p w14:paraId="687D9AD1" w14:textId="77777777" w:rsidR="008E4B92" w:rsidRPr="00226F0E" w:rsidRDefault="008E4B92" w:rsidP="00281FE0">
            <w:pPr>
              <w:pStyle w:val="ConsPlusNormal"/>
              <w:ind w:firstLine="290"/>
              <w:jc w:val="both"/>
              <w:outlineLvl w:val="1"/>
              <w:rPr>
                <w:rFonts w:ascii="Times New Roman" w:hAnsi="Times New Roman" w:cs="Times New Roman"/>
                <w:color w:val="000000"/>
                <w:sz w:val="28"/>
                <w:szCs w:val="28"/>
              </w:rPr>
            </w:pPr>
            <w:r w:rsidRPr="00226F0E">
              <w:rPr>
                <w:rFonts w:ascii="Times New Roman" w:hAnsi="Times New Roman" w:cs="Times New Roman"/>
                <w:color w:val="000000"/>
                <w:sz w:val="28"/>
                <w:szCs w:val="28"/>
              </w:rPr>
              <w:t>Каменский Александр Сергеевич</w:t>
            </w:r>
          </w:p>
          <w:p w14:paraId="35A941CE" w14:textId="77777777" w:rsidR="00D342DA" w:rsidRPr="00226F0E" w:rsidRDefault="008E4B92" w:rsidP="00281FE0">
            <w:pPr>
              <w:pStyle w:val="ConsPlusNormal"/>
              <w:ind w:firstLine="290"/>
              <w:jc w:val="both"/>
              <w:outlineLvl w:val="1"/>
              <w:rPr>
                <w:rFonts w:ascii="Times New Roman" w:hAnsi="Times New Roman" w:cs="Times New Roman"/>
                <w:color w:val="000000"/>
                <w:sz w:val="28"/>
                <w:szCs w:val="28"/>
              </w:rPr>
            </w:pPr>
            <w:r w:rsidRPr="00226F0E">
              <w:rPr>
                <w:rFonts w:ascii="Times New Roman" w:hAnsi="Times New Roman" w:cs="Times New Roman"/>
                <w:color w:val="000000"/>
                <w:sz w:val="28"/>
                <w:szCs w:val="28"/>
              </w:rPr>
              <w:t>Союз арбитражных управляющих "Авангард"</w:t>
            </w:r>
          </w:p>
        </w:tc>
      </w:tr>
      <w:tr w:rsidR="00D342DA" w:rsidRPr="00226F0E" w14:paraId="69142033" w14:textId="77777777" w:rsidTr="00281FE0">
        <w:tc>
          <w:tcPr>
            <w:tcW w:w="5076" w:type="dxa"/>
            <w:shd w:val="clear" w:color="auto" w:fill="FFFFFF"/>
          </w:tcPr>
          <w:p w14:paraId="0E1F952D"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в) наименование арбитражного суда, рассматривающего дело о банкротстве, номер дела о банкротстве;</w:t>
            </w:r>
          </w:p>
        </w:tc>
        <w:tc>
          <w:tcPr>
            <w:tcW w:w="5103" w:type="dxa"/>
          </w:tcPr>
          <w:p w14:paraId="6CAAA1F5" w14:textId="77777777" w:rsidR="00D342DA" w:rsidRPr="00226F0E" w:rsidRDefault="008E4B92" w:rsidP="00281FE0">
            <w:pPr>
              <w:ind w:firstLine="290"/>
              <w:jc w:val="both"/>
              <w:rPr>
                <w:sz w:val="28"/>
                <w:szCs w:val="28"/>
              </w:rPr>
            </w:pPr>
            <w:r w:rsidRPr="00226F0E">
              <w:rPr>
                <w:sz w:val="28"/>
                <w:szCs w:val="28"/>
              </w:rPr>
              <w:t>Арбитражный суд Самарской области</w:t>
            </w:r>
            <w:r w:rsidR="00D342DA" w:rsidRPr="00226F0E">
              <w:rPr>
                <w:sz w:val="28"/>
                <w:szCs w:val="28"/>
              </w:rPr>
              <w:t xml:space="preserve">, дело о банкротстве </w:t>
            </w:r>
            <w:r w:rsidRPr="00226F0E">
              <w:rPr>
                <w:sz w:val="28"/>
                <w:szCs w:val="28"/>
              </w:rPr>
              <w:t>А55-9358/2023</w:t>
            </w:r>
          </w:p>
        </w:tc>
      </w:tr>
      <w:tr w:rsidR="00D342DA" w:rsidRPr="00226F0E" w14:paraId="3F73027F" w14:textId="77777777" w:rsidTr="00281FE0">
        <w:tc>
          <w:tcPr>
            <w:tcW w:w="5076" w:type="dxa"/>
            <w:shd w:val="clear" w:color="auto" w:fill="FFFFFF"/>
          </w:tcPr>
          <w:p w14:paraId="44242975"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г) основание для проведения открытых торгов (реквизиты судебного акта арбитражного суда);</w:t>
            </w:r>
          </w:p>
        </w:tc>
        <w:tc>
          <w:tcPr>
            <w:tcW w:w="5103" w:type="dxa"/>
          </w:tcPr>
          <w:p w14:paraId="3A573AAE" w14:textId="77777777" w:rsidR="00D342DA" w:rsidRPr="00226F0E" w:rsidRDefault="008E4B92" w:rsidP="00281FE0">
            <w:pPr>
              <w:pStyle w:val="ConsPlusNormal"/>
              <w:ind w:firstLine="290"/>
              <w:jc w:val="both"/>
              <w:outlineLvl w:val="1"/>
              <w:rPr>
                <w:rFonts w:ascii="Times New Roman" w:hAnsi="Times New Roman" w:cs="Times New Roman"/>
                <w:color w:val="000000"/>
                <w:sz w:val="28"/>
                <w:szCs w:val="28"/>
              </w:rPr>
            </w:pPr>
            <w:r w:rsidRPr="00226F0E">
              <w:rPr>
                <w:rFonts w:ascii="Times New Roman" w:hAnsi="Times New Roman" w:cs="Times New Roman"/>
                <w:color w:val="000000"/>
                <w:sz w:val="28"/>
                <w:szCs w:val="28"/>
              </w:rPr>
              <w:t>Арбитражный суд Самарской области</w:t>
            </w:r>
            <w:r w:rsidR="00D342DA" w:rsidRPr="00226F0E">
              <w:rPr>
                <w:rFonts w:ascii="Times New Roman" w:hAnsi="Times New Roman" w:cs="Times New Roman"/>
                <w:color w:val="000000"/>
                <w:sz w:val="28"/>
                <w:szCs w:val="28"/>
              </w:rPr>
              <w:t xml:space="preserve"> </w:t>
            </w:r>
            <w:r w:rsidRPr="00226F0E">
              <w:rPr>
                <w:rFonts w:ascii="Times New Roman" w:hAnsi="Times New Roman" w:cs="Times New Roman"/>
                <w:color w:val="000000"/>
                <w:sz w:val="28"/>
                <w:szCs w:val="28"/>
              </w:rPr>
              <w:t>Решение</w:t>
            </w:r>
            <w:r w:rsidR="00D342DA" w:rsidRPr="00226F0E">
              <w:rPr>
                <w:rFonts w:ascii="Times New Roman" w:hAnsi="Times New Roman" w:cs="Times New Roman"/>
                <w:color w:val="000000"/>
                <w:sz w:val="28"/>
                <w:szCs w:val="28"/>
              </w:rPr>
              <w:t xml:space="preserve"> от </w:t>
            </w:r>
            <w:r w:rsidRPr="00226F0E">
              <w:rPr>
                <w:rFonts w:ascii="Times New Roman" w:hAnsi="Times New Roman" w:cs="Times New Roman"/>
                <w:color w:val="000000"/>
                <w:sz w:val="28"/>
                <w:szCs w:val="28"/>
              </w:rPr>
              <w:t>30.01.2024</w:t>
            </w:r>
            <w:r w:rsidR="00D342DA" w:rsidRPr="00226F0E">
              <w:rPr>
                <w:rFonts w:ascii="Times New Roman" w:hAnsi="Times New Roman" w:cs="Times New Roman"/>
                <w:color w:val="000000"/>
                <w:sz w:val="28"/>
                <w:szCs w:val="28"/>
              </w:rPr>
              <w:t xml:space="preserve"> г.</w:t>
            </w:r>
          </w:p>
        </w:tc>
      </w:tr>
      <w:tr w:rsidR="00D342DA" w:rsidRPr="001D2D62" w14:paraId="02DB764A" w14:textId="77777777" w:rsidTr="00281FE0">
        <w:tc>
          <w:tcPr>
            <w:tcW w:w="5076" w:type="dxa"/>
            <w:shd w:val="clear" w:color="auto" w:fill="FFFFFF"/>
          </w:tcPr>
          <w:p w14:paraId="3A33A172"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
        </w:tc>
        <w:tc>
          <w:tcPr>
            <w:tcW w:w="5103" w:type="dxa"/>
          </w:tcPr>
          <w:p w14:paraId="69C56E0D" w14:textId="77777777" w:rsidR="008E4B92" w:rsidRDefault="008E4B92"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 комплектующие для лифтового оборудования в следующем составе (комплект №1): 1.1 Привод (мотор-редуктор) 2 шт. 1.2 Ограждение машинного отделения 2 шт. 1.3 Синхронизирующий трос 1 шт. 1.4 Крыша 1 шт. 1.5 Шкаф управления приводами 1 шт. 1.6 Пульт громкой связи GC4017M3/M4/D1.1 7 шт. 1.7 Кабина 1 шт. 1.8 Створка 4 шт. 1.9 Ловитель 2 шт. 1.10 Шкаф питания и управления 1 шт.;</w:t>
            </w:r>
          </w:p>
          <w:p w14:paraId="561BC82E" w14:textId="77777777" w:rsidR="00D342DA" w:rsidRPr="001D2D62" w:rsidRDefault="008E4B92" w:rsidP="00281FE0">
            <w:pPr>
              <w:pStyle w:val="ConsPlusNormal"/>
              <w:ind w:firstLine="290"/>
              <w:jc w:val="both"/>
              <w:outlineLvl w:val="1"/>
              <w:rPr>
                <w:sz w:val="28"/>
                <w:szCs w:val="28"/>
              </w:rPr>
            </w:pPr>
            <w:r>
              <w:rPr>
                <w:rFonts w:ascii="Times New Roman" w:hAnsi="Times New Roman" w:cs="Times New Roman"/>
                <w:color w:val="000000"/>
                <w:sz w:val="28"/>
                <w:szCs w:val="28"/>
              </w:rPr>
              <w:lastRenderedPageBreak/>
              <w:t>Лот 2: комплектующие для лифтового оборудования в следующем составе (комплект №2): 2.1 Кабина (транспортировочный модуль) 1 шт. 2.2 Привод (мотор-редуктор) 2 шт. 2.3 Ловитель 2 шт. 2.4 Шкаф управления приводами (шкаф управления с монтажной панелью) 1 шт. 2.5 Стенка 10 шт. 2.6 Ворота 5 шт. 2.7 Крыша 5 шт. 2.8 Настил 5 шт. 2.9 Рама 4 шт. 2.10 Упор ворот 5 шт. 2.11 Платформа 5 шт. 2.12 Тумба опорная 1 шт. 2.13 Лестница 2 шт. 2.14 Шкаф питания и управления (щит обслуживания) 1 шт..</w:t>
            </w:r>
          </w:p>
        </w:tc>
      </w:tr>
      <w:tr w:rsidR="00D342DA" w:rsidRPr="001D2D62" w14:paraId="236545F1" w14:textId="77777777" w:rsidTr="00281FE0">
        <w:tc>
          <w:tcPr>
            <w:tcW w:w="5076" w:type="dxa"/>
            <w:shd w:val="clear" w:color="auto" w:fill="FFFFFF"/>
          </w:tcPr>
          <w:p w14:paraId="3855A5BD"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е) сведения о форме проведения открытых торгов и форме представления предложений о цене имущества (предприятия) должника;</w:t>
            </w:r>
          </w:p>
        </w:tc>
        <w:tc>
          <w:tcPr>
            <w:tcW w:w="5103" w:type="dxa"/>
          </w:tcPr>
          <w:p w14:paraId="48C4079F" w14:textId="77777777" w:rsidR="00D342DA" w:rsidRPr="001D2D62" w:rsidRDefault="008E4B92"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Аукцион с открытой формой подачи предложений</w:t>
            </w:r>
          </w:p>
        </w:tc>
      </w:tr>
      <w:tr w:rsidR="00D342DA" w:rsidRPr="001D2D62" w14:paraId="455D6AC6" w14:textId="77777777" w:rsidTr="00281FE0">
        <w:tc>
          <w:tcPr>
            <w:tcW w:w="5076" w:type="dxa"/>
            <w:shd w:val="clear" w:color="auto" w:fill="FFFFFF"/>
          </w:tcPr>
          <w:p w14:paraId="7F38E698"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ж) условия конкурса в случае проведения открытых торгов в форме конкурса; </w:t>
            </w:r>
          </w:p>
        </w:tc>
        <w:tc>
          <w:tcPr>
            <w:tcW w:w="5103" w:type="dxa"/>
          </w:tcPr>
          <w:p w14:paraId="44F35053" w14:textId="77777777" w:rsidR="00D342DA" w:rsidRPr="001D2D62"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1D2D62" w14:paraId="166E9AFC" w14:textId="77777777" w:rsidTr="00281FE0">
        <w:tc>
          <w:tcPr>
            <w:tcW w:w="5076" w:type="dxa"/>
            <w:shd w:val="clear" w:color="auto" w:fill="FFFFFF"/>
          </w:tcPr>
          <w:p w14:paraId="2BD619FA"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з) 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 в случае проведения открытых торгов с открытой формой представления предложений о цене имущества (предприятия) время окончания представления предложений о цене не указывается;</w:t>
            </w:r>
          </w:p>
        </w:tc>
        <w:tc>
          <w:tcPr>
            <w:tcW w:w="5103" w:type="dxa"/>
          </w:tcPr>
          <w:p w14:paraId="4FAF62D0" w14:textId="59819237" w:rsidR="00D342DA" w:rsidRPr="001D2D62" w:rsidRDefault="00D342DA" w:rsidP="00281FE0">
            <w:pPr>
              <w:ind w:firstLine="290"/>
              <w:jc w:val="both"/>
              <w:rPr>
                <w:sz w:val="28"/>
                <w:szCs w:val="28"/>
              </w:rPr>
            </w:pPr>
            <w:r w:rsidRPr="001D2D62">
              <w:rPr>
                <w:sz w:val="28"/>
                <w:szCs w:val="28"/>
              </w:rPr>
              <w:t xml:space="preserve">Прием заявок на участие в торгах осуществляется по адресу: http://lot-online.ru с </w:t>
            </w:r>
            <w:r w:rsidR="00226F0E">
              <w:rPr>
                <w:sz w:val="28"/>
                <w:szCs w:val="28"/>
              </w:rPr>
              <w:t xml:space="preserve">09:00 </w:t>
            </w:r>
            <w:r w:rsidR="00226F0E" w:rsidRPr="001D2D62">
              <w:rPr>
                <w:sz w:val="28"/>
                <w:szCs w:val="28"/>
              </w:rPr>
              <w:t>(время московское)</w:t>
            </w:r>
            <w:r w:rsidR="00226F0E">
              <w:rPr>
                <w:sz w:val="28"/>
                <w:szCs w:val="28"/>
              </w:rPr>
              <w:t xml:space="preserve"> </w:t>
            </w:r>
            <w:r w:rsidR="008E4B92">
              <w:rPr>
                <w:sz w:val="28"/>
                <w:szCs w:val="28"/>
              </w:rPr>
              <w:t>16.03.2026</w:t>
            </w:r>
            <w:r w:rsidRPr="001D2D62">
              <w:rPr>
                <w:sz w:val="28"/>
                <w:szCs w:val="28"/>
              </w:rPr>
              <w:t xml:space="preserve"> г. и заканчивается </w:t>
            </w:r>
            <w:r w:rsidR="008E4B92">
              <w:rPr>
                <w:sz w:val="28"/>
                <w:szCs w:val="28"/>
              </w:rPr>
              <w:t>20.04.2026 г. в 09:00</w:t>
            </w:r>
            <w:r w:rsidRPr="001D2D62">
              <w:rPr>
                <w:sz w:val="28"/>
                <w:szCs w:val="28"/>
              </w:rPr>
              <w:t xml:space="preserve"> (время московское).</w:t>
            </w:r>
          </w:p>
        </w:tc>
      </w:tr>
      <w:tr w:rsidR="00D342DA" w:rsidRPr="001D2D62" w14:paraId="262D54A7" w14:textId="77777777" w:rsidTr="00281FE0">
        <w:tc>
          <w:tcPr>
            <w:tcW w:w="5076" w:type="dxa"/>
            <w:shd w:val="clear" w:color="auto" w:fill="FFFFFF"/>
          </w:tcPr>
          <w:p w14:paraId="2C3C6BB9"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и) порядок оформления участия в торгах, перечень представляемых участниками торгов документов и требования к их оформлению;</w:t>
            </w:r>
          </w:p>
        </w:tc>
        <w:tc>
          <w:tcPr>
            <w:tcW w:w="5103" w:type="dxa"/>
          </w:tcPr>
          <w:p w14:paraId="24FD5833" w14:textId="77777777" w:rsidR="00D342DA" w:rsidRPr="001D2D62" w:rsidRDefault="008E4B92" w:rsidP="00281FE0">
            <w:pPr>
              <w:autoSpaceDE w:val="0"/>
              <w:autoSpaceDN w:val="0"/>
              <w:adjustRightInd w:val="0"/>
              <w:ind w:firstLine="290"/>
              <w:jc w:val="both"/>
              <w:outlineLvl w:val="0"/>
              <w:rPr>
                <w:sz w:val="28"/>
                <w:szCs w:val="28"/>
              </w:rPr>
            </w:pPr>
            <w:r>
              <w:rPr>
                <w:bCs/>
                <w:sz w:val="28"/>
                <w:szCs w:val="28"/>
              </w:rPr>
              <w:t xml:space="preserve">Торги проводятся путем повышения начальной цены продажи Имущества Должника на величину, кратную величине «Шага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и указанным в сообщении о проведении торгов. Заявители, допущенные к </w:t>
            </w:r>
            <w:r>
              <w:rPr>
                <w:bCs/>
                <w:sz w:val="28"/>
                <w:szCs w:val="28"/>
              </w:rPr>
              <w:lastRenderedPageBreak/>
              <w:t>участию в торгах, признаются участниками торгов.</w:t>
            </w:r>
            <w:r w:rsidR="00D342DA" w:rsidRPr="001D2D62">
              <w:rPr>
                <w:sz w:val="28"/>
                <w:szCs w:val="28"/>
              </w:rPr>
              <w:t xml:space="preserve"> </w:t>
            </w:r>
          </w:p>
        </w:tc>
      </w:tr>
      <w:tr w:rsidR="00D342DA" w:rsidRPr="00226F0E" w14:paraId="01E39486" w14:textId="77777777" w:rsidTr="00281FE0">
        <w:tc>
          <w:tcPr>
            <w:tcW w:w="5076" w:type="dxa"/>
            <w:shd w:val="clear" w:color="auto" w:fill="FFFFFF"/>
          </w:tcPr>
          <w:p w14:paraId="34154005"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к) размер задатка, сроки и порядок внесения и возврата задатка, реквизиты счетов, на которые вносится задаток;</w:t>
            </w:r>
          </w:p>
        </w:tc>
        <w:tc>
          <w:tcPr>
            <w:tcW w:w="5103" w:type="dxa"/>
          </w:tcPr>
          <w:p w14:paraId="2E45BFE2" w14:textId="77777777" w:rsidR="008E4B92" w:rsidRDefault="00D342DA" w:rsidP="00281FE0">
            <w:pPr>
              <w:pStyle w:val="ConsPlusNormal"/>
              <w:ind w:firstLine="290"/>
              <w:jc w:val="both"/>
              <w:outlineLvl w:val="1"/>
              <w:rPr>
                <w:rFonts w:ascii="Times New Roman" w:hAnsi="Times New Roman" w:cs="Times New Roman"/>
                <w:bCs/>
                <w:color w:val="000000"/>
                <w:sz w:val="28"/>
                <w:szCs w:val="28"/>
              </w:rPr>
            </w:pPr>
            <w:r w:rsidRPr="001D2D62">
              <w:rPr>
                <w:rFonts w:ascii="Times New Roman" w:hAnsi="Times New Roman" w:cs="Times New Roman"/>
                <w:bCs/>
                <w:color w:val="000000"/>
                <w:sz w:val="28"/>
                <w:szCs w:val="28"/>
              </w:rPr>
              <w:t xml:space="preserve">Сумма задатка на каждый из лотов: </w:t>
            </w:r>
          </w:p>
          <w:p w14:paraId="44DF0031" w14:textId="77777777" w:rsidR="008E4B92" w:rsidRDefault="008E4B92"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 3 933 000.00 руб.</w:t>
            </w:r>
          </w:p>
          <w:p w14:paraId="3A172F65" w14:textId="77777777" w:rsidR="008E4B92" w:rsidRDefault="008E4B92"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 1 368 000.00 руб.</w:t>
            </w:r>
          </w:p>
          <w:p w14:paraId="2681F622" w14:textId="77777777" w:rsidR="00D342DA" w:rsidRPr="001D2D62" w:rsidRDefault="00D342DA" w:rsidP="00281FE0">
            <w:pPr>
              <w:pStyle w:val="ConsPlusNormal"/>
              <w:ind w:firstLine="290"/>
              <w:jc w:val="both"/>
              <w:outlineLvl w:val="1"/>
              <w:rPr>
                <w:rFonts w:ascii="Times New Roman" w:hAnsi="Times New Roman" w:cs="Times New Roman"/>
                <w:bCs/>
                <w:color w:val="000000"/>
                <w:sz w:val="28"/>
                <w:szCs w:val="28"/>
              </w:rPr>
            </w:pPr>
          </w:p>
          <w:p w14:paraId="62CC31EB" w14:textId="5AD33CA4" w:rsidR="00D342DA" w:rsidRPr="00226F0E" w:rsidRDefault="008E4B92" w:rsidP="00281FE0">
            <w:pPr>
              <w:pStyle w:val="ConsPlusNormal"/>
              <w:ind w:firstLine="290"/>
              <w:jc w:val="both"/>
              <w:outlineLvl w:val="1"/>
              <w:rPr>
                <w:rFonts w:ascii="Times New Roman" w:hAnsi="Times New Roman" w:cs="Times New Roman"/>
                <w:bCs/>
                <w:color w:val="000000"/>
                <w:sz w:val="28"/>
                <w:szCs w:val="28"/>
              </w:rPr>
            </w:pPr>
            <w:r w:rsidRPr="00226F0E">
              <w:rPr>
                <w:rFonts w:ascii="Times New Roman" w:hAnsi="Times New Roman" w:cs="Times New Roman"/>
                <w:bCs/>
                <w:color w:val="000000"/>
                <w:sz w:val="28"/>
                <w:szCs w:val="28"/>
              </w:rPr>
              <w:t>Задаток-10% от начальной цены вносится на счет Оператора электронной площадки. Задаток считается внесенным, если денежные средства поступили на счет не позднее дня окончания приема заявок.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14:paraId="4EA3EDB8" w14:textId="77777777" w:rsidR="00D342DA" w:rsidRPr="00226F0E" w:rsidRDefault="008E4B92" w:rsidP="00281FE0">
            <w:pPr>
              <w:pStyle w:val="ConsTitle"/>
              <w:widowControl/>
              <w:ind w:firstLine="290"/>
              <w:jc w:val="both"/>
              <w:rPr>
                <w:rFonts w:ascii="Times New Roman" w:hAnsi="Times New Roman"/>
                <w:b w:val="0"/>
                <w:bCs/>
                <w:snapToGrid/>
                <w:color w:val="000000"/>
                <w:sz w:val="28"/>
                <w:szCs w:val="28"/>
              </w:rPr>
            </w:pPr>
            <w:r w:rsidRPr="00226F0E">
              <w:rPr>
                <w:rFonts w:ascii="Times New Roman" w:hAnsi="Times New Roman"/>
                <w:b w:val="0"/>
                <w:bCs/>
                <w:snapToGrid/>
                <w:color w:val="000000"/>
                <w:sz w:val="28"/>
                <w:szCs w:val="28"/>
              </w:rPr>
              <w:t>Получатель - АО «Российский аукционный дом» (ИНН 7838430413, КПП 783801001): р/с № 40702810355000036459 в СЕВЕРО-ЗАПАДНЫЙ БАНК ПАО СБЕРБАНК, БИК 044030653, к/с 30101810500000000653</w:t>
            </w:r>
          </w:p>
        </w:tc>
      </w:tr>
      <w:tr w:rsidR="00D342DA" w:rsidRPr="001D2D62" w14:paraId="3CA5F7ED" w14:textId="77777777" w:rsidTr="00281FE0">
        <w:tc>
          <w:tcPr>
            <w:tcW w:w="5076" w:type="dxa"/>
            <w:shd w:val="clear" w:color="auto" w:fill="FFFFFF"/>
          </w:tcPr>
          <w:p w14:paraId="12C582A5"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л) начальная цена продажи имущества (предприятия) должника;</w:t>
            </w:r>
          </w:p>
        </w:tc>
        <w:tc>
          <w:tcPr>
            <w:tcW w:w="5103" w:type="dxa"/>
          </w:tcPr>
          <w:p w14:paraId="3E319CA1" w14:textId="77777777" w:rsidR="008E4B92" w:rsidRDefault="008E4B92" w:rsidP="00281FE0">
            <w:pPr>
              <w:pStyle w:val="ConsPlusNormal"/>
              <w:ind w:firstLine="290"/>
              <w:jc w:val="both"/>
              <w:outlineLvl w:val="1"/>
              <w:rPr>
                <w:rFonts w:ascii="Times New Roman" w:hAnsi="Times New Roman" w:cs="Times New Roman"/>
                <w:sz w:val="28"/>
                <w:szCs w:val="28"/>
                <w:lang w:val="en-US"/>
              </w:rPr>
            </w:pPr>
            <w:proofErr w:type="spellStart"/>
            <w:r>
              <w:rPr>
                <w:rFonts w:ascii="Times New Roman" w:hAnsi="Times New Roman" w:cs="Times New Roman"/>
                <w:sz w:val="28"/>
                <w:szCs w:val="28"/>
                <w:lang w:val="en-US"/>
              </w:rPr>
              <w:t>Лот</w:t>
            </w:r>
            <w:proofErr w:type="spellEnd"/>
            <w:r>
              <w:rPr>
                <w:rFonts w:ascii="Times New Roman" w:hAnsi="Times New Roman" w:cs="Times New Roman"/>
                <w:sz w:val="28"/>
                <w:szCs w:val="28"/>
                <w:lang w:val="en-US"/>
              </w:rPr>
              <w:t xml:space="preserve"> 1: 39 330 000.00 </w:t>
            </w:r>
            <w:proofErr w:type="spellStart"/>
            <w:r>
              <w:rPr>
                <w:rFonts w:ascii="Times New Roman" w:hAnsi="Times New Roman" w:cs="Times New Roman"/>
                <w:sz w:val="28"/>
                <w:szCs w:val="28"/>
                <w:lang w:val="en-US"/>
              </w:rPr>
              <w:t>руб</w:t>
            </w:r>
            <w:proofErr w:type="spellEnd"/>
            <w:r>
              <w:rPr>
                <w:rFonts w:ascii="Times New Roman" w:hAnsi="Times New Roman" w:cs="Times New Roman"/>
                <w:sz w:val="28"/>
                <w:szCs w:val="28"/>
                <w:lang w:val="en-US"/>
              </w:rPr>
              <w:t>.</w:t>
            </w:r>
          </w:p>
          <w:p w14:paraId="1052AF2C" w14:textId="77777777" w:rsidR="008E4B92" w:rsidRDefault="008E4B92" w:rsidP="00281FE0">
            <w:pPr>
              <w:pStyle w:val="ConsPlusNormal"/>
              <w:ind w:firstLine="290"/>
              <w:jc w:val="both"/>
              <w:outlineLvl w:val="1"/>
              <w:rPr>
                <w:rFonts w:ascii="Times New Roman" w:hAnsi="Times New Roman" w:cs="Times New Roman"/>
                <w:sz w:val="28"/>
                <w:szCs w:val="28"/>
                <w:lang w:val="en-US"/>
              </w:rPr>
            </w:pPr>
            <w:proofErr w:type="spellStart"/>
            <w:r>
              <w:rPr>
                <w:rFonts w:ascii="Times New Roman" w:hAnsi="Times New Roman" w:cs="Times New Roman"/>
                <w:sz w:val="28"/>
                <w:szCs w:val="28"/>
                <w:lang w:val="en-US"/>
              </w:rPr>
              <w:t>Лот</w:t>
            </w:r>
            <w:proofErr w:type="spellEnd"/>
            <w:r>
              <w:rPr>
                <w:rFonts w:ascii="Times New Roman" w:hAnsi="Times New Roman" w:cs="Times New Roman"/>
                <w:sz w:val="28"/>
                <w:szCs w:val="28"/>
                <w:lang w:val="en-US"/>
              </w:rPr>
              <w:t xml:space="preserve"> 2: 13 680 000.00 </w:t>
            </w:r>
            <w:proofErr w:type="spellStart"/>
            <w:r>
              <w:rPr>
                <w:rFonts w:ascii="Times New Roman" w:hAnsi="Times New Roman" w:cs="Times New Roman"/>
                <w:sz w:val="28"/>
                <w:szCs w:val="28"/>
                <w:lang w:val="en-US"/>
              </w:rPr>
              <w:t>руб</w:t>
            </w:r>
            <w:proofErr w:type="spellEnd"/>
            <w:r>
              <w:rPr>
                <w:rFonts w:ascii="Times New Roman" w:hAnsi="Times New Roman" w:cs="Times New Roman"/>
                <w:sz w:val="28"/>
                <w:szCs w:val="28"/>
                <w:lang w:val="en-US"/>
              </w:rPr>
              <w:t>.</w:t>
            </w:r>
          </w:p>
          <w:p w14:paraId="4F16E6ED" w14:textId="77777777" w:rsidR="00D342DA" w:rsidRPr="001D2D62" w:rsidRDefault="00D342DA" w:rsidP="00281FE0">
            <w:pPr>
              <w:pStyle w:val="ConsPlusNormal"/>
              <w:ind w:firstLine="290"/>
              <w:jc w:val="both"/>
              <w:outlineLvl w:val="1"/>
              <w:rPr>
                <w:rFonts w:ascii="Times New Roman" w:hAnsi="Times New Roman" w:cs="Times New Roman"/>
                <w:sz w:val="28"/>
                <w:szCs w:val="28"/>
                <w:lang w:val="en-US"/>
              </w:rPr>
            </w:pPr>
          </w:p>
        </w:tc>
      </w:tr>
      <w:tr w:rsidR="00D342DA" w:rsidRPr="001D2D62" w14:paraId="6945734C" w14:textId="77777777" w:rsidTr="00281FE0">
        <w:tc>
          <w:tcPr>
            <w:tcW w:w="5076" w:type="dxa"/>
            <w:shd w:val="clear" w:color="auto" w:fill="FFFFFF"/>
          </w:tcPr>
          <w:p w14:paraId="4625132B"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м) величина повышения начальной цены продажи имущества (предприятия) должника ("шаг аукциона") в случае использования открытой формы подачи предложений о цене имущества (предприятия) должника; график снижения цены в случае продажи посредством публичного предложения</w:t>
            </w:r>
          </w:p>
        </w:tc>
        <w:tc>
          <w:tcPr>
            <w:tcW w:w="5103" w:type="dxa"/>
          </w:tcPr>
          <w:p w14:paraId="175D2AD2" w14:textId="74CA58A9" w:rsidR="008E4B92" w:rsidRDefault="008E4B92" w:rsidP="00281FE0">
            <w:pPr>
              <w:ind w:firstLine="290"/>
              <w:jc w:val="both"/>
              <w:rPr>
                <w:color w:val="auto"/>
                <w:sz w:val="28"/>
                <w:szCs w:val="28"/>
              </w:rPr>
            </w:pPr>
            <w:r>
              <w:rPr>
                <w:color w:val="auto"/>
                <w:sz w:val="28"/>
                <w:szCs w:val="28"/>
              </w:rPr>
              <w:t>Лот 1: 1 966 500.00 руб.</w:t>
            </w:r>
          </w:p>
          <w:p w14:paraId="6C4077BA" w14:textId="77777777" w:rsidR="008E4B92" w:rsidRDefault="008E4B92" w:rsidP="00281FE0">
            <w:pPr>
              <w:ind w:firstLine="290"/>
              <w:jc w:val="both"/>
              <w:rPr>
                <w:color w:val="auto"/>
                <w:sz w:val="28"/>
                <w:szCs w:val="28"/>
              </w:rPr>
            </w:pPr>
            <w:r>
              <w:rPr>
                <w:color w:val="auto"/>
                <w:sz w:val="28"/>
                <w:szCs w:val="28"/>
              </w:rPr>
              <w:t>Лот 2: 684 000.00 руб.</w:t>
            </w:r>
          </w:p>
          <w:p w14:paraId="003E18AE" w14:textId="77777777" w:rsidR="00D342DA" w:rsidRPr="001D2D62" w:rsidRDefault="00D342DA" w:rsidP="00281FE0">
            <w:pPr>
              <w:ind w:firstLine="290"/>
              <w:jc w:val="both"/>
              <w:rPr>
                <w:color w:val="FF0000"/>
                <w:sz w:val="28"/>
                <w:szCs w:val="28"/>
                <w:lang w:val="en-US"/>
              </w:rPr>
            </w:pPr>
          </w:p>
        </w:tc>
      </w:tr>
      <w:tr w:rsidR="00D342DA" w:rsidRPr="001D2D62" w14:paraId="676A7D62" w14:textId="77777777" w:rsidTr="00281FE0">
        <w:tc>
          <w:tcPr>
            <w:tcW w:w="5076" w:type="dxa"/>
            <w:shd w:val="clear" w:color="auto" w:fill="FFFFFF"/>
          </w:tcPr>
          <w:p w14:paraId="28650B45"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н) порядок и критерии определения победителя торгов;</w:t>
            </w:r>
          </w:p>
        </w:tc>
        <w:tc>
          <w:tcPr>
            <w:tcW w:w="5103" w:type="dxa"/>
          </w:tcPr>
          <w:p w14:paraId="476E2411" w14:textId="77777777" w:rsidR="00D342DA" w:rsidRPr="00226F0E" w:rsidRDefault="008E4B92" w:rsidP="00281FE0">
            <w:pPr>
              <w:ind w:firstLine="290"/>
              <w:jc w:val="both"/>
              <w:rPr>
                <w:sz w:val="28"/>
                <w:szCs w:val="28"/>
              </w:rPr>
            </w:pPr>
            <w:r>
              <w:rPr>
                <w:color w:val="auto"/>
                <w:sz w:val="28"/>
                <w:szCs w:val="28"/>
              </w:rPr>
              <w:t>Победителем торгов признается участник торгов, предложивший наибольшую цену за Имущество Должника.</w:t>
            </w:r>
          </w:p>
        </w:tc>
      </w:tr>
      <w:tr w:rsidR="00D342DA" w:rsidRPr="001D2D62" w14:paraId="604AD6F3" w14:textId="77777777" w:rsidTr="00281FE0">
        <w:tc>
          <w:tcPr>
            <w:tcW w:w="5076" w:type="dxa"/>
            <w:shd w:val="clear" w:color="auto" w:fill="FFFFFF"/>
          </w:tcPr>
          <w:p w14:paraId="7B59174D"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о) дата, время и место подведения результатов открытых торгов;</w:t>
            </w:r>
          </w:p>
        </w:tc>
        <w:tc>
          <w:tcPr>
            <w:tcW w:w="5103" w:type="dxa"/>
          </w:tcPr>
          <w:p w14:paraId="23DFEB19" w14:textId="2256FD41" w:rsidR="00D342DA" w:rsidRPr="001D2D62" w:rsidRDefault="008E4B92" w:rsidP="00281FE0">
            <w:pPr>
              <w:ind w:firstLine="290"/>
              <w:jc w:val="both"/>
              <w:rPr>
                <w:sz w:val="28"/>
                <w:szCs w:val="28"/>
              </w:rPr>
            </w:pPr>
            <w:r>
              <w:rPr>
                <w:color w:val="auto"/>
                <w:sz w:val="28"/>
                <w:szCs w:val="28"/>
              </w:rPr>
              <w:t>Торги проводятся в 10.00 часов (</w:t>
            </w:r>
            <w:proofErr w:type="spellStart"/>
            <w:r>
              <w:rPr>
                <w:color w:val="auto"/>
                <w:sz w:val="28"/>
                <w:szCs w:val="28"/>
              </w:rPr>
              <w:t>мск</w:t>
            </w:r>
            <w:proofErr w:type="spellEnd"/>
            <w:r>
              <w:rPr>
                <w:color w:val="auto"/>
                <w:sz w:val="28"/>
                <w:szCs w:val="28"/>
              </w:rPr>
              <w:t xml:space="preserve">) </w:t>
            </w:r>
            <w:r w:rsidR="00226F0E">
              <w:rPr>
                <w:color w:val="auto"/>
                <w:sz w:val="28"/>
                <w:szCs w:val="28"/>
              </w:rPr>
              <w:t>22</w:t>
            </w:r>
            <w:r>
              <w:rPr>
                <w:color w:val="auto"/>
                <w:sz w:val="28"/>
                <w:szCs w:val="28"/>
              </w:rPr>
              <w:t>.0</w:t>
            </w:r>
            <w:r w:rsidR="00226F0E">
              <w:rPr>
                <w:color w:val="auto"/>
                <w:sz w:val="28"/>
                <w:szCs w:val="28"/>
              </w:rPr>
              <w:t>4</w:t>
            </w:r>
            <w:r>
              <w:rPr>
                <w:color w:val="auto"/>
                <w:sz w:val="28"/>
                <w:szCs w:val="28"/>
              </w:rPr>
              <w:t xml:space="preserve">.2026г. Подведение итогов торгов состоится на ЭТП ОАО "Российский аукционный дом" после завершения </w:t>
            </w:r>
            <w:r>
              <w:rPr>
                <w:color w:val="auto"/>
                <w:sz w:val="28"/>
                <w:szCs w:val="28"/>
              </w:rPr>
              <w:lastRenderedPageBreak/>
              <w:t>торгов. Результаты торгов оформляются протоколом.</w:t>
            </w:r>
          </w:p>
        </w:tc>
      </w:tr>
      <w:tr w:rsidR="00D342DA" w:rsidRPr="001D2D62" w14:paraId="05AE99FF" w14:textId="77777777" w:rsidTr="00281FE0">
        <w:tc>
          <w:tcPr>
            <w:tcW w:w="5076" w:type="dxa"/>
            <w:shd w:val="clear" w:color="auto" w:fill="FFFFFF"/>
          </w:tcPr>
          <w:p w14:paraId="32252350"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п) порядок и срок заключения договора купли-продажи имущества (предприятия) должника;</w:t>
            </w:r>
          </w:p>
        </w:tc>
        <w:tc>
          <w:tcPr>
            <w:tcW w:w="5103" w:type="dxa"/>
          </w:tcPr>
          <w:p w14:paraId="55C87147" w14:textId="77777777" w:rsidR="00D342DA" w:rsidRPr="001D2D62" w:rsidRDefault="008E4B92" w:rsidP="00281FE0">
            <w:pPr>
              <w:ind w:firstLine="290"/>
              <w:jc w:val="both"/>
              <w:rPr>
                <w:sz w:val="28"/>
                <w:szCs w:val="28"/>
              </w:rPr>
            </w:pPr>
            <w:r>
              <w:rPr>
                <w:color w:val="auto"/>
                <w:sz w:val="28"/>
                <w:szCs w:val="28"/>
              </w:rPr>
              <w:t>В течение 5 (пяти) дней с даты подписания протокола о результатах торгов конкурсный управляющий направляет победителю торгов предложение заключить договор купли-продажи Имущества Должника с приложением проекта данного договора в соответствии с представленным победителем торгов предложением о цене Имущества Должника.</w:t>
            </w:r>
          </w:p>
        </w:tc>
      </w:tr>
      <w:tr w:rsidR="00D342DA" w:rsidRPr="001D2D62" w14:paraId="4E86BA55" w14:textId="77777777" w:rsidTr="00281FE0">
        <w:tc>
          <w:tcPr>
            <w:tcW w:w="5076" w:type="dxa"/>
            <w:shd w:val="clear" w:color="auto" w:fill="FFFFFF"/>
          </w:tcPr>
          <w:p w14:paraId="16568004"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р) сроки платежей, реквизиты счетов, на которые вносятся платежи;</w:t>
            </w:r>
          </w:p>
        </w:tc>
        <w:tc>
          <w:tcPr>
            <w:tcW w:w="5103" w:type="dxa"/>
          </w:tcPr>
          <w:p w14:paraId="0F79CBA9" w14:textId="77777777" w:rsidR="00D342DA" w:rsidRPr="00226F0E" w:rsidRDefault="008E4B92" w:rsidP="00281FE0">
            <w:pPr>
              <w:ind w:firstLine="290"/>
              <w:jc w:val="both"/>
              <w:rPr>
                <w:sz w:val="28"/>
                <w:szCs w:val="28"/>
              </w:rPr>
            </w:pPr>
            <w:r>
              <w:rPr>
                <w:color w:val="auto"/>
                <w:sz w:val="28"/>
                <w:szCs w:val="28"/>
              </w:rPr>
              <w:t>Оплата в соответствии с договором купли-продажи должна быть осуществлена покупателем не позднее 30 (тридцати) календарных дней со дня подписания этого договора.</w:t>
            </w:r>
          </w:p>
        </w:tc>
      </w:tr>
      <w:tr w:rsidR="00D342DA" w:rsidRPr="00226F0E" w14:paraId="384A11BB" w14:textId="77777777" w:rsidTr="00281FE0">
        <w:tc>
          <w:tcPr>
            <w:tcW w:w="5076" w:type="dxa"/>
            <w:shd w:val="clear" w:color="auto" w:fill="FFFFFF"/>
          </w:tcPr>
          <w:p w14:paraId="21A7219A"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с) сведения об организаторе торгов (его почтовый адрес, адрес электронной почты, номер контактного телефона);</w:t>
            </w:r>
          </w:p>
        </w:tc>
        <w:tc>
          <w:tcPr>
            <w:tcW w:w="5103" w:type="dxa"/>
          </w:tcPr>
          <w:p w14:paraId="278CEDF1" w14:textId="77777777" w:rsidR="00226F0E" w:rsidRDefault="00D342DA" w:rsidP="00281FE0">
            <w:pPr>
              <w:pStyle w:val="ConsPlusNormal"/>
              <w:ind w:firstLine="290"/>
              <w:jc w:val="both"/>
              <w:outlineLvl w:val="1"/>
              <w:rPr>
                <w:rFonts w:ascii="Times New Roman" w:hAnsi="Times New Roman" w:cs="Times New Roman"/>
                <w:color w:val="000000"/>
                <w:sz w:val="28"/>
                <w:szCs w:val="28"/>
                <w:lang w:val="en-US"/>
              </w:rPr>
            </w:pPr>
            <w:r w:rsidRPr="001D2D62">
              <w:rPr>
                <w:rFonts w:ascii="Times New Roman" w:hAnsi="Times New Roman" w:cs="Times New Roman"/>
                <w:color w:val="000000"/>
                <w:sz w:val="28"/>
                <w:szCs w:val="28"/>
              </w:rPr>
              <w:t>Организатор</w:t>
            </w:r>
            <w:r w:rsidRPr="00226F0E">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торгов</w:t>
            </w:r>
            <w:r w:rsidRPr="00226F0E">
              <w:rPr>
                <w:rFonts w:ascii="Times New Roman" w:hAnsi="Times New Roman" w:cs="Times New Roman"/>
                <w:color w:val="000000"/>
                <w:sz w:val="28"/>
                <w:szCs w:val="28"/>
              </w:rPr>
              <w:t xml:space="preserve"> – </w:t>
            </w:r>
            <w:r w:rsidR="008E4B92" w:rsidRPr="00226F0E">
              <w:rPr>
                <w:rFonts w:ascii="Times New Roman" w:hAnsi="Times New Roman" w:cs="Times New Roman"/>
                <w:color w:val="000000"/>
                <w:sz w:val="28"/>
                <w:szCs w:val="28"/>
              </w:rPr>
              <w:t>Каменский Александр Сергеевич</w:t>
            </w:r>
            <w:r w:rsidRPr="00226F0E">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ИНН</w:t>
            </w:r>
            <w:r w:rsidRPr="00226F0E">
              <w:rPr>
                <w:rFonts w:ascii="Times New Roman" w:hAnsi="Times New Roman" w:cs="Times New Roman"/>
                <w:color w:val="000000"/>
                <w:sz w:val="28"/>
                <w:szCs w:val="28"/>
              </w:rPr>
              <w:t xml:space="preserve"> </w:t>
            </w:r>
            <w:r w:rsidR="008E4B92" w:rsidRPr="00226F0E">
              <w:rPr>
                <w:rFonts w:ascii="Times New Roman" w:hAnsi="Times New Roman" w:cs="Times New Roman"/>
                <w:color w:val="000000"/>
                <w:sz w:val="28"/>
                <w:szCs w:val="28"/>
              </w:rPr>
              <w:t>631601665053</w:t>
            </w:r>
            <w:r w:rsidRPr="00226F0E">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адрес</w:t>
            </w:r>
            <w:r w:rsidRPr="00226F0E">
              <w:rPr>
                <w:rFonts w:ascii="Times New Roman" w:hAnsi="Times New Roman" w:cs="Times New Roman"/>
                <w:color w:val="000000"/>
                <w:sz w:val="28"/>
                <w:szCs w:val="28"/>
              </w:rPr>
              <w:t xml:space="preserve">: </w:t>
            </w:r>
            <w:r w:rsidR="008E4B92" w:rsidRPr="00226F0E">
              <w:rPr>
                <w:rFonts w:ascii="Times New Roman" w:hAnsi="Times New Roman" w:cs="Times New Roman"/>
                <w:color w:val="000000"/>
                <w:sz w:val="28"/>
                <w:szCs w:val="28"/>
              </w:rPr>
              <w:t xml:space="preserve">443030, </w:t>
            </w:r>
            <w:proofErr w:type="spellStart"/>
            <w:r w:rsidR="008E4B92" w:rsidRPr="00226F0E">
              <w:rPr>
                <w:rFonts w:ascii="Times New Roman" w:hAnsi="Times New Roman" w:cs="Times New Roman"/>
                <w:color w:val="000000"/>
                <w:sz w:val="28"/>
                <w:szCs w:val="28"/>
              </w:rPr>
              <w:t>г.Самара</w:t>
            </w:r>
            <w:proofErr w:type="spellEnd"/>
            <w:r w:rsidR="008E4B92" w:rsidRPr="00226F0E">
              <w:rPr>
                <w:rFonts w:ascii="Times New Roman" w:hAnsi="Times New Roman" w:cs="Times New Roman"/>
                <w:color w:val="000000"/>
                <w:sz w:val="28"/>
                <w:szCs w:val="28"/>
              </w:rPr>
              <w:t xml:space="preserve">, </w:t>
            </w:r>
            <w:r w:rsidR="00226F0E">
              <w:rPr>
                <w:rFonts w:ascii="Times New Roman" w:hAnsi="Times New Roman" w:cs="Times New Roman"/>
                <w:color w:val="000000"/>
                <w:sz w:val="28"/>
                <w:szCs w:val="28"/>
              </w:rPr>
              <w:t>а/я 3750</w:t>
            </w:r>
            <w:r w:rsidRPr="00226F0E">
              <w:rPr>
                <w:rFonts w:ascii="Times New Roman" w:hAnsi="Times New Roman" w:cs="Times New Roman"/>
                <w:color w:val="000000"/>
                <w:sz w:val="28"/>
                <w:szCs w:val="28"/>
              </w:rPr>
              <w:t xml:space="preserve">, тел. </w:t>
            </w:r>
            <w:r w:rsidR="008E4B92" w:rsidRPr="00226F0E">
              <w:rPr>
                <w:rFonts w:ascii="Times New Roman" w:hAnsi="Times New Roman" w:cs="Times New Roman"/>
                <w:color w:val="000000"/>
                <w:sz w:val="28"/>
                <w:szCs w:val="28"/>
              </w:rPr>
              <w:t>8(846)3362702</w:t>
            </w:r>
            <w:r w:rsidRPr="00226F0E">
              <w:rPr>
                <w:rFonts w:ascii="Times New Roman" w:hAnsi="Times New Roman" w:cs="Times New Roman"/>
                <w:color w:val="000000"/>
                <w:sz w:val="28"/>
                <w:szCs w:val="28"/>
              </w:rPr>
              <w:t xml:space="preserve">, </w:t>
            </w:r>
            <w:r w:rsidRPr="0069630E">
              <w:rPr>
                <w:rFonts w:ascii="Times New Roman" w:hAnsi="Times New Roman" w:cs="Times New Roman"/>
                <w:color w:val="000000"/>
                <w:sz w:val="28"/>
                <w:szCs w:val="28"/>
                <w:lang w:val="en-US"/>
              </w:rPr>
              <w:t>e</w:t>
            </w:r>
            <w:r w:rsidRPr="00226F0E">
              <w:rPr>
                <w:rFonts w:ascii="Times New Roman" w:hAnsi="Times New Roman" w:cs="Times New Roman"/>
                <w:color w:val="000000"/>
                <w:sz w:val="28"/>
                <w:szCs w:val="28"/>
              </w:rPr>
              <w:t>-</w:t>
            </w:r>
            <w:r w:rsidRPr="0069630E">
              <w:rPr>
                <w:rFonts w:ascii="Times New Roman" w:hAnsi="Times New Roman" w:cs="Times New Roman"/>
                <w:color w:val="000000"/>
                <w:sz w:val="28"/>
                <w:szCs w:val="28"/>
                <w:lang w:val="en-US"/>
              </w:rPr>
              <w:t>mail</w:t>
            </w:r>
            <w:r w:rsidRPr="00226F0E">
              <w:rPr>
                <w:rFonts w:ascii="Times New Roman" w:hAnsi="Times New Roman" w:cs="Times New Roman"/>
                <w:color w:val="000000"/>
                <w:sz w:val="28"/>
                <w:szCs w:val="28"/>
              </w:rPr>
              <w:t xml:space="preserve">: </w:t>
            </w:r>
          </w:p>
          <w:p w14:paraId="23C0D8CE" w14:textId="53ACCEF8" w:rsidR="00D342DA" w:rsidRPr="00226F0E" w:rsidRDefault="00226F0E" w:rsidP="00226F0E">
            <w:pPr>
              <w:pStyle w:val="ConsPlusNormal"/>
              <w:ind w:firstLine="0"/>
              <w:jc w:val="both"/>
              <w:outlineLvl w:val="1"/>
              <w:rPr>
                <w:rFonts w:ascii="Times New Roman" w:hAnsi="Times New Roman" w:cs="Times New Roman"/>
                <w:sz w:val="28"/>
                <w:szCs w:val="28"/>
              </w:rPr>
            </w:pPr>
            <w:hyperlink r:id="rId5" w:history="1">
              <w:r w:rsidRPr="00133B0D">
                <w:rPr>
                  <w:rStyle w:val="a5"/>
                  <w:rFonts w:ascii="Times New Roman" w:hAnsi="Times New Roman" w:cs="Times New Roman"/>
                  <w:sz w:val="28"/>
                  <w:szCs w:val="28"/>
                  <w:lang w:val="en-US"/>
                </w:rPr>
                <w:t>bankrotstvo</w:t>
              </w:r>
              <w:r w:rsidRPr="00226F0E">
                <w:rPr>
                  <w:rStyle w:val="a5"/>
                  <w:rFonts w:ascii="Times New Roman" w:hAnsi="Times New Roman" w:cs="Times New Roman"/>
                  <w:sz w:val="28"/>
                  <w:szCs w:val="28"/>
                </w:rPr>
                <w:t>1</w:t>
              </w:r>
              <w:r w:rsidRPr="00133B0D">
                <w:rPr>
                  <w:rStyle w:val="a5"/>
                  <w:rFonts w:ascii="Times New Roman" w:hAnsi="Times New Roman" w:cs="Times New Roman"/>
                  <w:sz w:val="28"/>
                  <w:szCs w:val="28"/>
                </w:rPr>
                <w:t>63@</w:t>
              </w:r>
              <w:r w:rsidRPr="00133B0D">
                <w:rPr>
                  <w:rStyle w:val="a5"/>
                  <w:rFonts w:ascii="Times New Roman" w:hAnsi="Times New Roman" w:cs="Times New Roman"/>
                  <w:sz w:val="28"/>
                  <w:szCs w:val="28"/>
                  <w:lang w:val="en-US"/>
                </w:rPr>
                <w:t>yandex</w:t>
              </w:r>
              <w:r w:rsidRPr="00133B0D">
                <w:rPr>
                  <w:rStyle w:val="a5"/>
                  <w:rFonts w:ascii="Times New Roman" w:hAnsi="Times New Roman" w:cs="Times New Roman"/>
                  <w:sz w:val="28"/>
                  <w:szCs w:val="28"/>
                </w:rPr>
                <w:t>.</w:t>
              </w:r>
              <w:proofErr w:type="spellStart"/>
              <w:r w:rsidRPr="00133B0D">
                <w:rPr>
                  <w:rStyle w:val="a5"/>
                  <w:rFonts w:ascii="Times New Roman" w:hAnsi="Times New Roman" w:cs="Times New Roman"/>
                  <w:sz w:val="28"/>
                  <w:szCs w:val="28"/>
                  <w:lang w:val="en-US"/>
                </w:rPr>
                <w:t>ru</w:t>
              </w:r>
              <w:proofErr w:type="spellEnd"/>
            </w:hyperlink>
            <w:r w:rsidR="00D342DA" w:rsidRPr="00226F0E">
              <w:rPr>
                <w:rFonts w:ascii="Times New Roman" w:hAnsi="Times New Roman" w:cs="Times New Roman"/>
                <w:color w:val="000000"/>
                <w:sz w:val="28"/>
                <w:szCs w:val="28"/>
              </w:rPr>
              <w:t>).</w:t>
            </w:r>
          </w:p>
        </w:tc>
      </w:tr>
      <w:tr w:rsidR="00D342DA" w:rsidRPr="00E600A4" w14:paraId="2B6620CE" w14:textId="77777777" w:rsidTr="00281FE0">
        <w:tc>
          <w:tcPr>
            <w:tcW w:w="5076" w:type="dxa"/>
            <w:shd w:val="clear" w:color="auto" w:fill="FFFFFF"/>
          </w:tcPr>
          <w:p w14:paraId="0C9703EF" w14:textId="77777777" w:rsidR="00D342DA" w:rsidRPr="001D2D62" w:rsidRDefault="00D342DA" w:rsidP="00281FE0">
            <w:pPr>
              <w:autoSpaceDE w:val="0"/>
              <w:autoSpaceDN w:val="0"/>
              <w:adjustRightInd w:val="0"/>
              <w:ind w:firstLine="540"/>
              <w:jc w:val="both"/>
              <w:rPr>
                <w:sz w:val="28"/>
                <w:szCs w:val="28"/>
              </w:rPr>
            </w:pPr>
            <w:r w:rsidRPr="001D2D62">
              <w:rPr>
                <w:sz w:val="28"/>
                <w:szCs w:val="28"/>
              </w:rPr>
              <w:t xml:space="preserve">т) дата публикации сообщения о проведении открытых торгов в официальном издании, осуществляющем опубликование сведений, предусмотренных Федеральным </w:t>
            </w:r>
            <w:r w:rsidRPr="001D2D62">
              <w:rPr>
                <w:color w:val="auto"/>
                <w:sz w:val="28"/>
                <w:szCs w:val="28"/>
              </w:rPr>
              <w:t>законом</w:t>
            </w:r>
            <w:r w:rsidRPr="001D2D62">
              <w:rPr>
                <w:sz w:val="28"/>
                <w:szCs w:val="28"/>
              </w:rPr>
              <w:t xml:space="preserve"> от 26 октября 2002 г. N 127-ФЗ "О несостоятельности (банкротстве)" (Собрание законодательства Российской Федерации, 2002, N 43, ст. 4190; 2004, N 35, ст. 3607; 2005, N 1, ст. 18, 46; N 44, ст. 4471; 2006, N 30, ст. 3292; N 52, ст. 5497; 2007, N 7, ст. 834; N 18, ст. 2117; N 30, ст. 3754; N 41, ст. 4845; N 49, ст. 6079; 2008, N 30, ст. 3616; N 49, ст. 5748; 2009, N 1, ст. 4, 14; N 18, ст. 2153; N 29, ст. 3632; N 51, ст. 6160; N 52, ст. 6450; 2010, N 17, ст. 1988; N 31, ст. 4188, 4196; 2011, N 1, ст. 41), в печатном органе по месту нахождения должника, дата размещения такого сообщения в Едином федеральном реестре сведений о банкротстве.</w:t>
            </w:r>
          </w:p>
          <w:p w14:paraId="187EA8DD"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p>
        </w:tc>
        <w:tc>
          <w:tcPr>
            <w:tcW w:w="5103" w:type="dxa"/>
          </w:tcPr>
          <w:p w14:paraId="4E20F33C" w14:textId="77777777" w:rsidR="00D342DA" w:rsidRDefault="008E4B92" w:rsidP="00281FE0">
            <w:pPr>
              <w:pStyle w:val="ConsPlusNormal"/>
              <w:ind w:left="16" w:firstLine="290"/>
              <w:jc w:val="both"/>
              <w:outlineLvl w:val="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07.03.2026</w:t>
            </w:r>
            <w:r w:rsidR="00D342DA" w:rsidRPr="00E600A4">
              <w:rPr>
                <w:rFonts w:ascii="Times New Roman" w:hAnsi="Times New Roman" w:cs="Times New Roman"/>
                <w:color w:val="000000"/>
                <w:sz w:val="28"/>
                <w:szCs w:val="28"/>
                <w:lang w:val="en-US"/>
              </w:rPr>
              <w:t xml:space="preserve"> </w:t>
            </w:r>
            <w:proofErr w:type="spellStart"/>
            <w:r w:rsidR="00D342DA" w:rsidRPr="0069630E">
              <w:rPr>
                <w:rFonts w:ascii="Times New Roman" w:hAnsi="Times New Roman" w:cs="Times New Roman"/>
                <w:color w:val="000000"/>
                <w:sz w:val="28"/>
                <w:szCs w:val="28"/>
                <w:lang w:val="en-US"/>
              </w:rPr>
              <w:t>года</w:t>
            </w:r>
            <w:proofErr w:type="spellEnd"/>
          </w:p>
          <w:p w14:paraId="4A84F59B" w14:textId="4249B9B4" w:rsidR="00226F0E" w:rsidRPr="00226F0E" w:rsidRDefault="00226F0E" w:rsidP="00281FE0">
            <w:pPr>
              <w:pStyle w:val="ConsPlusNormal"/>
              <w:ind w:left="16"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lang w:val="en-US"/>
              </w:rPr>
              <w:t>03</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03</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2026</w:t>
            </w:r>
            <w:r>
              <w:rPr>
                <w:rFonts w:ascii="Times New Roman" w:hAnsi="Times New Roman" w:cs="Times New Roman"/>
                <w:color w:val="000000"/>
                <w:sz w:val="28"/>
                <w:szCs w:val="28"/>
              </w:rPr>
              <w:t xml:space="preserve"> года</w:t>
            </w:r>
          </w:p>
          <w:p w14:paraId="6120338A" w14:textId="77777777" w:rsidR="00D342DA" w:rsidRPr="00E600A4" w:rsidRDefault="00D342DA" w:rsidP="00281FE0">
            <w:pPr>
              <w:pStyle w:val="ConsPlusNormal"/>
              <w:ind w:firstLine="290"/>
              <w:jc w:val="both"/>
              <w:outlineLvl w:val="1"/>
              <w:rPr>
                <w:rFonts w:ascii="Times New Roman" w:hAnsi="Times New Roman" w:cs="Times New Roman"/>
                <w:color w:val="FF0000"/>
                <w:sz w:val="28"/>
                <w:szCs w:val="28"/>
                <w:lang w:val="en-US"/>
              </w:rPr>
            </w:pPr>
          </w:p>
        </w:tc>
      </w:tr>
    </w:tbl>
    <w:p w14:paraId="0805595A" w14:textId="77777777" w:rsidR="00D342DA" w:rsidRPr="00E600A4" w:rsidRDefault="00D342DA" w:rsidP="00D342DA">
      <w:pPr>
        <w:pStyle w:val="ConsPlusNormal"/>
        <w:ind w:firstLine="540"/>
        <w:jc w:val="both"/>
        <w:outlineLvl w:val="1"/>
        <w:rPr>
          <w:rFonts w:ascii="Times New Roman" w:hAnsi="Times New Roman" w:cs="Times New Roman"/>
          <w:sz w:val="28"/>
          <w:szCs w:val="28"/>
          <w:lang w:val="en-US"/>
        </w:rPr>
      </w:pPr>
    </w:p>
    <w:p w14:paraId="5041955B" w14:textId="77777777" w:rsidR="006612A6" w:rsidRPr="001D2D62" w:rsidRDefault="006612A6" w:rsidP="00D342DA">
      <w:pPr>
        <w:pStyle w:val="ConsPlusNormal"/>
        <w:ind w:firstLine="540"/>
        <w:jc w:val="center"/>
        <w:outlineLvl w:val="1"/>
        <w:rPr>
          <w:rFonts w:ascii="Times New Roman" w:hAnsi="Times New Roman" w:cs="Times New Roman"/>
          <w:sz w:val="28"/>
          <w:szCs w:val="28"/>
        </w:rPr>
      </w:pPr>
    </w:p>
    <w:sectPr w:rsidR="006612A6" w:rsidRPr="001D2D62" w:rsidSect="005F29B0">
      <w:pgSz w:w="11906" w:h="16838" w:code="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C80"/>
    <w:multiLevelType w:val="hybridMultilevel"/>
    <w:tmpl w:val="CE0E69D8"/>
    <w:lvl w:ilvl="0" w:tplc="606A3ECE">
      <w:start w:val="1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AB9644C"/>
    <w:multiLevelType w:val="multilevel"/>
    <w:tmpl w:val="DC9AA1B8"/>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0125014"/>
    <w:multiLevelType w:val="hybridMultilevel"/>
    <w:tmpl w:val="0E647422"/>
    <w:lvl w:ilvl="0" w:tplc="95D0EE64">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83603622">
    <w:abstractNumId w:val="1"/>
  </w:num>
  <w:num w:numId="2" w16cid:durableId="2039965271">
    <w:abstractNumId w:val="2"/>
  </w:num>
  <w:num w:numId="3" w16cid:durableId="192028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CD"/>
    <w:rsid w:val="0003157C"/>
    <w:rsid w:val="00047218"/>
    <w:rsid w:val="000B3EBE"/>
    <w:rsid w:val="000B3F95"/>
    <w:rsid w:val="000C0D54"/>
    <w:rsid w:val="000E353A"/>
    <w:rsid w:val="0012019E"/>
    <w:rsid w:val="00147505"/>
    <w:rsid w:val="001519B8"/>
    <w:rsid w:val="001718BC"/>
    <w:rsid w:val="00185429"/>
    <w:rsid w:val="001A3B5D"/>
    <w:rsid w:val="001B4562"/>
    <w:rsid w:val="001B593E"/>
    <w:rsid w:val="001B65A2"/>
    <w:rsid w:val="001D2D62"/>
    <w:rsid w:val="00226F0E"/>
    <w:rsid w:val="00281FE0"/>
    <w:rsid w:val="002838CD"/>
    <w:rsid w:val="002A1506"/>
    <w:rsid w:val="002F1424"/>
    <w:rsid w:val="00347AE0"/>
    <w:rsid w:val="00412493"/>
    <w:rsid w:val="00451D73"/>
    <w:rsid w:val="004757FF"/>
    <w:rsid w:val="00546649"/>
    <w:rsid w:val="00574C2D"/>
    <w:rsid w:val="005B20E8"/>
    <w:rsid w:val="005F29B0"/>
    <w:rsid w:val="006017FD"/>
    <w:rsid w:val="006612A6"/>
    <w:rsid w:val="006D6F78"/>
    <w:rsid w:val="006E156B"/>
    <w:rsid w:val="006E495F"/>
    <w:rsid w:val="007205B7"/>
    <w:rsid w:val="00737077"/>
    <w:rsid w:val="007C2026"/>
    <w:rsid w:val="007E2F3E"/>
    <w:rsid w:val="00817654"/>
    <w:rsid w:val="00872C86"/>
    <w:rsid w:val="008E4B92"/>
    <w:rsid w:val="009541A3"/>
    <w:rsid w:val="00985426"/>
    <w:rsid w:val="00A03A31"/>
    <w:rsid w:val="00A370C5"/>
    <w:rsid w:val="00A57765"/>
    <w:rsid w:val="00A86235"/>
    <w:rsid w:val="00B16892"/>
    <w:rsid w:val="00B438AA"/>
    <w:rsid w:val="00B4576E"/>
    <w:rsid w:val="00B77F6B"/>
    <w:rsid w:val="00B86FE2"/>
    <w:rsid w:val="00BA77EE"/>
    <w:rsid w:val="00BE4C4E"/>
    <w:rsid w:val="00C0559E"/>
    <w:rsid w:val="00C70A36"/>
    <w:rsid w:val="00C80788"/>
    <w:rsid w:val="00CC62CC"/>
    <w:rsid w:val="00D342DA"/>
    <w:rsid w:val="00DA7C2C"/>
    <w:rsid w:val="00E27E49"/>
    <w:rsid w:val="00E71C26"/>
    <w:rsid w:val="00EF0ADD"/>
    <w:rsid w:val="00EF3400"/>
    <w:rsid w:val="00F06861"/>
    <w:rsid w:val="00F206A6"/>
    <w:rsid w:val="00F25B2D"/>
    <w:rsid w:val="00F373CD"/>
    <w:rsid w:val="00F50ADF"/>
    <w:rsid w:val="00F52475"/>
    <w:rsid w:val="00F53570"/>
    <w:rsid w:val="00F815DD"/>
    <w:rsid w:val="00FD0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F5344"/>
  <w15:chartTrackingRefBased/>
  <w15:docId w15:val="{7D355629-5505-4042-AFBD-9909D6B1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56B"/>
    <w:rPr>
      <w:color w:val="000000"/>
      <w:sz w:val="24"/>
      <w:szCs w:val="24"/>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2838CD"/>
    <w:pPr>
      <w:autoSpaceDE w:val="0"/>
      <w:autoSpaceDN w:val="0"/>
      <w:adjustRightInd w:val="0"/>
      <w:ind w:firstLine="720"/>
    </w:pPr>
    <w:rPr>
      <w:rFonts w:ascii="Arial" w:hAnsi="Arial" w:cs="Arial"/>
    </w:rPr>
  </w:style>
  <w:style w:type="paragraph" w:customStyle="1" w:styleId="ConsPlusNonformat">
    <w:name w:val="ConsPlusNonformat"/>
    <w:rsid w:val="002838CD"/>
    <w:pPr>
      <w:autoSpaceDE w:val="0"/>
      <w:autoSpaceDN w:val="0"/>
      <w:adjustRightInd w:val="0"/>
    </w:pPr>
    <w:rPr>
      <w:rFonts w:ascii="Courier New" w:hAnsi="Courier New" w:cs="Courier New"/>
    </w:rPr>
  </w:style>
  <w:style w:type="table" w:styleId="a3">
    <w:name w:val="Table Grid"/>
    <w:basedOn w:val="a1"/>
    <w:rsid w:val="00B1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rsid w:val="006E156B"/>
    <w:pPr>
      <w:spacing w:after="160" w:line="240" w:lineRule="exact"/>
    </w:pPr>
    <w:rPr>
      <w:rFonts w:ascii="Verdana" w:hAnsi="Verdana" w:cs="Verdana"/>
      <w:sz w:val="20"/>
      <w:szCs w:val="20"/>
      <w:lang w:val="en-US" w:eastAsia="en-US"/>
    </w:rPr>
  </w:style>
  <w:style w:type="character" w:customStyle="1" w:styleId="paragraph">
    <w:name w:val="paragraph"/>
    <w:basedOn w:val="a0"/>
    <w:rsid w:val="006E156B"/>
  </w:style>
  <w:style w:type="character" w:styleId="a5">
    <w:name w:val="Hyperlink"/>
    <w:rsid w:val="006E156B"/>
    <w:rPr>
      <w:color w:val="0000FF"/>
      <w:u w:val="single"/>
    </w:rPr>
  </w:style>
  <w:style w:type="paragraph" w:styleId="a6">
    <w:name w:val="Balloon Text"/>
    <w:basedOn w:val="a"/>
    <w:semiHidden/>
    <w:rsid w:val="00872C86"/>
    <w:rPr>
      <w:rFonts w:ascii="Tahoma" w:hAnsi="Tahoma" w:cs="Tahoma"/>
      <w:sz w:val="16"/>
      <w:szCs w:val="16"/>
    </w:rPr>
  </w:style>
  <w:style w:type="paragraph" w:customStyle="1" w:styleId="ConsTitle">
    <w:name w:val="ConsTitle"/>
    <w:rsid w:val="00F206A6"/>
    <w:pPr>
      <w:widowControl w:val="0"/>
    </w:pPr>
    <w:rPr>
      <w:rFonts w:ascii="Arial" w:hAnsi="Arial"/>
      <w:b/>
      <w:snapToGrid w:val="0"/>
      <w:sz w:val="16"/>
    </w:rPr>
  </w:style>
  <w:style w:type="character" w:styleId="a7">
    <w:name w:val="annotation reference"/>
    <w:semiHidden/>
    <w:rsid w:val="00BA77EE"/>
    <w:rPr>
      <w:sz w:val="16"/>
      <w:szCs w:val="16"/>
    </w:rPr>
  </w:style>
  <w:style w:type="paragraph" w:styleId="a8">
    <w:name w:val="annotation text"/>
    <w:basedOn w:val="a"/>
    <w:semiHidden/>
    <w:rsid w:val="00BA77EE"/>
    <w:rPr>
      <w:sz w:val="20"/>
      <w:szCs w:val="20"/>
    </w:rPr>
  </w:style>
  <w:style w:type="paragraph" w:styleId="a9">
    <w:name w:val="annotation subject"/>
    <w:basedOn w:val="a8"/>
    <w:next w:val="a8"/>
    <w:semiHidden/>
    <w:rsid w:val="00BA77EE"/>
    <w:rPr>
      <w:b/>
      <w:bCs/>
    </w:rPr>
  </w:style>
  <w:style w:type="character" w:customStyle="1" w:styleId="apple-style-span">
    <w:name w:val="apple-style-span"/>
    <w:basedOn w:val="a0"/>
    <w:rsid w:val="001B4562"/>
  </w:style>
  <w:style w:type="character" w:styleId="aa">
    <w:name w:val="Unresolved Mention"/>
    <w:basedOn w:val="a0"/>
    <w:uiPriority w:val="99"/>
    <w:semiHidden/>
    <w:unhideWhenUsed/>
    <w:rsid w:val="00226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nkrotstvo16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6988</CharactersWithSpaces>
  <SharedDoc>false</SharedDoc>
  <HLinks>
    <vt:vector size="6" baseType="variant">
      <vt:variant>
        <vt:i4>7864339</vt:i4>
      </vt:variant>
      <vt:variant>
        <vt:i4>0</vt:i4>
      </vt:variant>
      <vt:variant>
        <vt:i4>0</vt:i4>
      </vt:variant>
      <vt:variant>
        <vt:i4>5</vt:i4>
      </vt:variant>
      <vt:variant>
        <vt:lpwstr>mailto:agafonov@property-fund.ru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Просвирницына Рина</dc:creator>
  <cp:keywords/>
  <cp:lastModifiedBy>User</cp:lastModifiedBy>
  <cp:revision>3</cp:revision>
  <cp:lastPrinted>2010-11-10T14:05:00Z</cp:lastPrinted>
  <dcterms:created xsi:type="dcterms:W3CDTF">2026-03-13T09:26:00Z</dcterms:created>
  <dcterms:modified xsi:type="dcterms:W3CDTF">2026-03-13T09:36:00Z</dcterms:modified>
</cp:coreProperties>
</file>