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11B1" w:rsidRDefault="00E54B1C">
      <w:pPr>
        <w:pStyle w:val="1"/>
        <w:keepLines/>
        <w:rPr>
          <w:b/>
          <w:bCs/>
          <w:szCs w:val="20"/>
        </w:rPr>
      </w:pPr>
      <w:r>
        <w:rPr>
          <w:b/>
          <w:bCs/>
          <w:szCs w:val="20"/>
        </w:rPr>
        <w:t>Договор о ЗАДАТКе</w:t>
      </w:r>
    </w:p>
    <w:p w:rsidR="009211B1" w:rsidRDefault="009211B1">
      <w:pPr>
        <w:pStyle w:val="1"/>
        <w:keepLines/>
        <w:rPr>
          <w:b/>
          <w:bCs/>
          <w:caps w:val="0"/>
          <w:szCs w:val="20"/>
        </w:rPr>
      </w:pPr>
    </w:p>
    <w:p w:rsidR="009211B1" w:rsidRDefault="00AE503E">
      <w:pPr>
        <w:pStyle w:val="af4"/>
        <w:keepLines/>
        <w:jc w:val="both"/>
        <w:rPr>
          <w:rFonts w:ascii="Arial" w:hAnsi="Arial" w:cs="Arial"/>
          <w:b/>
          <w:color w:val="000000"/>
          <w:sz w:val="20"/>
          <w:szCs w:val="20"/>
          <w:lang w:eastAsia="ru-RU"/>
        </w:rPr>
      </w:pPr>
      <w:r>
        <w:rPr>
          <w:rFonts w:ascii="Arial" w:hAnsi="Arial" w:cs="Arial"/>
          <w:b/>
          <w:color w:val="000000"/>
          <w:sz w:val="20"/>
          <w:szCs w:val="20"/>
          <w:lang w:eastAsia="ru-RU"/>
        </w:rPr>
        <w:t>__________2026</w:t>
      </w:r>
      <w:r w:rsidR="00E54B1C">
        <w:rPr>
          <w:rFonts w:ascii="Arial" w:hAnsi="Arial" w:cs="Arial"/>
          <w:b/>
          <w:color w:val="000000"/>
          <w:sz w:val="20"/>
          <w:szCs w:val="20"/>
          <w:lang w:eastAsia="ru-RU"/>
        </w:rPr>
        <w:t>г.                                                                                                                    Санкт-Петербург</w:t>
      </w:r>
    </w:p>
    <w:p w:rsidR="009211B1" w:rsidRDefault="009211B1">
      <w:pPr>
        <w:pStyle w:val="af4"/>
        <w:keepLines/>
        <w:ind w:firstLine="709"/>
        <w:jc w:val="both"/>
        <w:rPr>
          <w:rFonts w:ascii="Arial" w:hAnsi="Arial" w:cs="Arial"/>
          <w:b/>
          <w:color w:val="000000"/>
          <w:sz w:val="20"/>
          <w:szCs w:val="20"/>
          <w:lang w:eastAsia="ru-RU"/>
        </w:rPr>
      </w:pPr>
    </w:p>
    <w:p w:rsidR="009211B1" w:rsidRDefault="00E54B1C">
      <w:pPr>
        <w:pStyle w:val="af4"/>
        <w:keepLines/>
        <w:ind w:firstLine="709"/>
        <w:jc w:val="both"/>
        <w:rPr>
          <w:rFonts w:ascii="Arial" w:hAnsi="Arial" w:cs="Arial"/>
          <w:sz w:val="20"/>
          <w:szCs w:val="20"/>
          <w:lang w:eastAsia="ru-RU"/>
        </w:rPr>
      </w:pPr>
      <w:r>
        <w:rPr>
          <w:rFonts w:ascii="Arial" w:hAnsi="Arial" w:cs="Arial"/>
          <w:b/>
          <w:color w:val="000000"/>
          <w:sz w:val="20"/>
          <w:szCs w:val="20"/>
          <w:lang w:eastAsia="ru-RU"/>
        </w:rPr>
        <w:t>Закрытое акционерное общество «Альянс-Лизинг»,</w:t>
      </w:r>
      <w:r>
        <w:rPr>
          <w:rFonts w:ascii="Arial" w:hAnsi="Arial" w:cs="Arial"/>
          <w:color w:val="000000"/>
          <w:sz w:val="20"/>
          <w:szCs w:val="20"/>
          <w:lang w:eastAsia="ru-RU"/>
        </w:rPr>
        <w:t xml:space="preserve"> </w:t>
      </w:r>
      <w:r>
        <w:rPr>
          <w:rFonts w:ascii="Arial" w:hAnsi="Arial" w:cs="Arial"/>
          <w:sz w:val="20"/>
          <w:szCs w:val="20"/>
          <w:lang w:eastAsia="ru-RU"/>
        </w:rPr>
        <w:t xml:space="preserve">в дальнейшем именуемое </w:t>
      </w:r>
      <w:r>
        <w:rPr>
          <w:rFonts w:ascii="Arial" w:hAnsi="Arial" w:cs="Arial"/>
          <w:b/>
          <w:sz w:val="20"/>
          <w:szCs w:val="20"/>
          <w:lang w:eastAsia="ru-RU"/>
        </w:rPr>
        <w:t>«Организатор торгов»</w:t>
      </w:r>
      <w:r>
        <w:rPr>
          <w:rFonts w:ascii="Arial" w:hAnsi="Arial" w:cs="Arial"/>
          <w:sz w:val="20"/>
          <w:szCs w:val="20"/>
          <w:lang w:eastAsia="ru-RU"/>
        </w:rPr>
        <w:t xml:space="preserve">, </w:t>
      </w:r>
      <w:r>
        <w:rPr>
          <w:rFonts w:ascii="Arial" w:hAnsi="Arial" w:cs="Arial"/>
          <w:color w:val="000000"/>
          <w:sz w:val="20"/>
          <w:szCs w:val="20"/>
          <w:lang w:eastAsia="ru-RU"/>
        </w:rPr>
        <w:t>в лице</w:t>
      </w:r>
      <w:r>
        <w:rPr>
          <w:rFonts w:ascii="Arial" w:hAnsi="Arial" w:cs="Arial"/>
          <w:sz w:val="20"/>
          <w:szCs w:val="20"/>
          <w:lang w:eastAsia="ru-RU"/>
        </w:rPr>
        <w:t xml:space="preserve"> </w:t>
      </w:r>
      <w:r>
        <w:rPr>
          <w:rFonts w:ascii="Arial" w:hAnsi="Arial" w:cs="Arial"/>
          <w:color w:val="0000FF"/>
          <w:sz w:val="20"/>
          <w:szCs w:val="20"/>
        </w:rPr>
        <w:t xml:space="preserve">______________________, </w:t>
      </w:r>
      <w:r>
        <w:rPr>
          <w:rFonts w:ascii="Arial" w:hAnsi="Arial" w:cs="Arial"/>
          <w:sz w:val="20"/>
          <w:szCs w:val="20"/>
        </w:rPr>
        <w:t xml:space="preserve">действующего на основании ________________, </w:t>
      </w:r>
      <w:r>
        <w:rPr>
          <w:rFonts w:ascii="Arial" w:hAnsi="Arial" w:cs="Arial"/>
          <w:sz w:val="20"/>
          <w:szCs w:val="20"/>
          <w:lang w:eastAsia="ru-RU"/>
        </w:rPr>
        <w:t xml:space="preserve">с одной стороны, и </w:t>
      </w:r>
    </w:p>
    <w:p w:rsidR="009211B1" w:rsidRDefault="00E54B1C">
      <w:pPr>
        <w:pStyle w:val="af4"/>
        <w:keepLines/>
        <w:ind w:firstLine="709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__________________________________________________________________________________,</w:t>
      </w:r>
    </w:p>
    <w:p w:rsidR="009211B1" w:rsidRDefault="00E54B1C">
      <w:pPr>
        <w:pStyle w:val="af4"/>
        <w:keepLines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eastAsia="ru-RU"/>
        </w:rPr>
        <w:t>в дальнейшем именуемое (-</w:t>
      </w:r>
      <w:proofErr w:type="spellStart"/>
      <w:r>
        <w:rPr>
          <w:rFonts w:ascii="Arial" w:hAnsi="Arial" w:cs="Arial"/>
          <w:sz w:val="20"/>
          <w:szCs w:val="20"/>
          <w:lang w:eastAsia="ru-RU"/>
        </w:rPr>
        <w:t>ый</w:t>
      </w:r>
      <w:proofErr w:type="spellEnd"/>
      <w:r>
        <w:rPr>
          <w:rFonts w:ascii="Arial" w:hAnsi="Arial" w:cs="Arial"/>
          <w:sz w:val="20"/>
          <w:szCs w:val="20"/>
          <w:lang w:eastAsia="ru-RU"/>
        </w:rPr>
        <w:t xml:space="preserve">) </w:t>
      </w:r>
      <w:r>
        <w:rPr>
          <w:rFonts w:ascii="Arial" w:eastAsia="Times New Roman" w:hAnsi="Arial" w:cs="Arial"/>
          <w:sz w:val="20"/>
          <w:szCs w:val="20"/>
          <w:lang w:eastAsia="ru-RU"/>
        </w:rPr>
        <w:t>«</w:t>
      </w:r>
      <w:r>
        <w:rPr>
          <w:rFonts w:ascii="Arial" w:eastAsia="Times New Roman" w:hAnsi="Arial" w:cs="Arial"/>
          <w:b/>
          <w:sz w:val="20"/>
          <w:szCs w:val="20"/>
          <w:lang w:eastAsia="ru-RU"/>
        </w:rPr>
        <w:t>Претендент»</w:t>
      </w:r>
      <w:r>
        <w:rPr>
          <w:rFonts w:ascii="Arial" w:eastAsia="Times New Roman" w:hAnsi="Arial" w:cs="Arial"/>
          <w:sz w:val="20"/>
          <w:szCs w:val="20"/>
          <w:lang w:eastAsia="ru-RU"/>
        </w:rPr>
        <w:t xml:space="preserve">, </w:t>
      </w:r>
      <w:r>
        <w:rPr>
          <w:rFonts w:ascii="Arial" w:hAnsi="Arial" w:cs="Arial"/>
          <w:color w:val="000000"/>
          <w:sz w:val="20"/>
          <w:szCs w:val="20"/>
          <w:lang w:eastAsia="ru-RU"/>
        </w:rPr>
        <w:t>в лице</w:t>
      </w:r>
      <w:r>
        <w:rPr>
          <w:rFonts w:ascii="Arial" w:hAnsi="Arial" w:cs="Arial"/>
          <w:sz w:val="20"/>
          <w:szCs w:val="20"/>
          <w:lang w:eastAsia="ru-RU"/>
        </w:rPr>
        <w:t xml:space="preserve"> </w:t>
      </w:r>
      <w:r>
        <w:rPr>
          <w:rFonts w:ascii="Arial" w:hAnsi="Arial" w:cs="Arial"/>
          <w:color w:val="0000FF"/>
          <w:sz w:val="20"/>
          <w:szCs w:val="20"/>
        </w:rPr>
        <w:t xml:space="preserve">______________________, </w:t>
      </w:r>
      <w:r>
        <w:rPr>
          <w:rFonts w:ascii="Arial" w:hAnsi="Arial" w:cs="Arial"/>
          <w:sz w:val="20"/>
          <w:szCs w:val="20"/>
        </w:rPr>
        <w:t xml:space="preserve">действующего на основании ________________, </w:t>
      </w:r>
      <w:r>
        <w:rPr>
          <w:rFonts w:ascii="Arial" w:eastAsia="Times New Roman" w:hAnsi="Arial" w:cs="Arial"/>
          <w:sz w:val="20"/>
          <w:szCs w:val="20"/>
          <w:lang w:eastAsia="ru-RU"/>
        </w:rPr>
        <w:t xml:space="preserve">с другой стороны, совместно или порознь в дальнейшем также именуемые, соответственно, </w:t>
      </w:r>
      <w:r>
        <w:rPr>
          <w:rFonts w:ascii="Arial" w:eastAsia="Times New Roman" w:hAnsi="Arial" w:cs="Arial"/>
          <w:b/>
          <w:sz w:val="20"/>
          <w:szCs w:val="20"/>
          <w:lang w:eastAsia="ru-RU"/>
        </w:rPr>
        <w:t>«Стороны»</w:t>
      </w:r>
      <w:r>
        <w:rPr>
          <w:rFonts w:ascii="Arial" w:eastAsia="Times New Roman" w:hAnsi="Arial" w:cs="Arial"/>
          <w:sz w:val="20"/>
          <w:szCs w:val="20"/>
          <w:lang w:eastAsia="ru-RU"/>
        </w:rPr>
        <w:t xml:space="preserve"> или </w:t>
      </w:r>
      <w:r>
        <w:rPr>
          <w:rFonts w:ascii="Arial" w:eastAsia="Times New Roman" w:hAnsi="Arial" w:cs="Arial"/>
          <w:b/>
          <w:sz w:val="20"/>
          <w:szCs w:val="20"/>
          <w:lang w:eastAsia="ru-RU"/>
        </w:rPr>
        <w:t>«Сторона»</w:t>
      </w:r>
      <w:r>
        <w:rPr>
          <w:rFonts w:ascii="Arial" w:eastAsia="Times New Roman" w:hAnsi="Arial" w:cs="Arial"/>
          <w:sz w:val="20"/>
          <w:szCs w:val="20"/>
          <w:lang w:eastAsia="ru-RU"/>
        </w:rPr>
        <w:t xml:space="preserve">, заключили настоящий договор о задатке (далее – Договор) на следующих условиях: </w:t>
      </w:r>
    </w:p>
    <w:p w:rsidR="009211B1" w:rsidRDefault="009211B1">
      <w:pPr>
        <w:pStyle w:val="af4"/>
        <w:keepLines/>
        <w:jc w:val="both"/>
        <w:rPr>
          <w:rFonts w:ascii="Arial" w:hAnsi="Arial" w:cs="Arial"/>
          <w:bCs/>
          <w:color w:val="0000FF"/>
          <w:sz w:val="20"/>
          <w:szCs w:val="20"/>
        </w:rPr>
      </w:pPr>
    </w:p>
    <w:p w:rsidR="009211B1" w:rsidRDefault="00E54B1C">
      <w:pPr>
        <w:keepNext/>
        <w:keepLines/>
        <w:widowControl w:val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aps/>
          <w:sz w:val="20"/>
          <w:szCs w:val="20"/>
        </w:rPr>
        <w:t>Статья</w:t>
      </w:r>
      <w:r>
        <w:rPr>
          <w:rFonts w:ascii="Arial" w:hAnsi="Arial" w:cs="Arial"/>
          <w:sz w:val="20"/>
          <w:szCs w:val="20"/>
        </w:rPr>
        <w:t xml:space="preserve"> 1. ПРЕДМЕТ ДОГОВОРА</w:t>
      </w:r>
    </w:p>
    <w:p w:rsidR="009211B1" w:rsidRDefault="009211B1">
      <w:pPr>
        <w:keepNext/>
        <w:keepLines/>
        <w:widowControl w:val="0"/>
        <w:jc w:val="center"/>
        <w:rPr>
          <w:rFonts w:ascii="Arial" w:hAnsi="Arial" w:cs="Arial"/>
          <w:sz w:val="20"/>
          <w:szCs w:val="20"/>
        </w:rPr>
      </w:pPr>
    </w:p>
    <w:p w:rsidR="009211B1" w:rsidRDefault="00E54B1C">
      <w:pPr>
        <w:keepLines/>
        <w:suppressAutoHyphens/>
        <w:ind w:firstLine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1.1. В соответствии с настоящим Договором Претендент для участия в электронном аукционе,</w:t>
      </w:r>
      <w:r>
        <w:rPr>
          <w:rFonts w:ascii="Arial" w:hAnsi="Arial" w:cs="Arial"/>
          <w:color w:val="FF000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проводимом Организатором торгов на электронной торговой площадке АО «Российский аукционный дом» по адресу в сети интернет </w:t>
      </w:r>
      <w:hyperlink r:id="rId7">
        <w:r>
          <w:rPr>
            <w:rFonts w:ascii="Arial" w:hAnsi="Arial" w:cs="Arial"/>
            <w:sz w:val="20"/>
            <w:szCs w:val="20"/>
          </w:rPr>
          <w:t>https://lot-online.ru</w:t>
        </w:r>
      </w:hyperlink>
      <w:r>
        <w:rPr>
          <w:rFonts w:ascii="Arial" w:hAnsi="Arial" w:cs="Arial"/>
          <w:sz w:val="20"/>
          <w:szCs w:val="20"/>
        </w:rPr>
        <w:t>, по продаже следующего имущества:</w:t>
      </w:r>
    </w:p>
    <w:p w:rsidR="009211B1" w:rsidRDefault="00E54B1C">
      <w:pPr>
        <w:keepLines/>
        <w:suppressAutoHyphens/>
        <w:ind w:firstLine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 xml:space="preserve">бывший в употреблении </w:t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  <w:t>________________________________________</w:t>
      </w:r>
      <w:r>
        <w:rPr>
          <w:rFonts w:ascii="Arial" w:hAnsi="Arial" w:cs="Arial"/>
          <w:sz w:val="20"/>
          <w:szCs w:val="20"/>
        </w:rPr>
        <w:t xml:space="preserve"> (далее -  Имущество),</w:t>
      </w:r>
    </w:p>
    <w:p w:rsidR="009211B1" w:rsidRDefault="00E54B1C">
      <w:pPr>
        <w:keepLines/>
        <w:suppressAutoHyphens/>
        <w:ind w:firstLine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перечисляет Организатору торгов задаток в размере </w:t>
      </w:r>
      <w:r w:rsidR="00683835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>0</w:t>
      </w:r>
      <w:r>
        <w:rPr>
          <w:rFonts w:ascii="Arial" w:hAnsi="Arial" w:cs="Arial"/>
          <w:sz w:val="20"/>
          <w:szCs w:val="20"/>
          <w:highlight w:val="yellow"/>
        </w:rPr>
        <w:t> 000 (</w:t>
      </w:r>
      <w:r w:rsidR="00683835">
        <w:rPr>
          <w:rFonts w:ascii="Arial" w:hAnsi="Arial" w:cs="Arial"/>
          <w:sz w:val="20"/>
          <w:szCs w:val="20"/>
          <w:highlight w:val="yellow"/>
        </w:rPr>
        <w:t>пятьдесят</w:t>
      </w:r>
      <w:bookmarkStart w:id="0" w:name="_GoBack"/>
      <w:bookmarkEnd w:id="0"/>
      <w:r>
        <w:rPr>
          <w:rFonts w:ascii="Arial" w:hAnsi="Arial" w:cs="Arial"/>
          <w:sz w:val="20"/>
          <w:szCs w:val="20"/>
          <w:highlight w:val="yellow"/>
        </w:rPr>
        <w:t xml:space="preserve"> </w:t>
      </w:r>
      <w:r>
        <w:rPr>
          <w:rFonts w:ascii="Arial" w:hAnsi="Arial" w:cs="Arial"/>
          <w:sz w:val="20"/>
          <w:szCs w:val="20"/>
        </w:rPr>
        <w:t>тысяч) рублей 00 копеек, НДС не облагается (далее – Задаток) путем перечисления на расчетный счет Организатора торгов по следующим реквизитам:</w:t>
      </w:r>
    </w:p>
    <w:p w:rsidR="009211B1" w:rsidRDefault="00E54B1C">
      <w:pPr>
        <w:ind w:firstLine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Получатель: ЗАО «Альянс-Лизинг»</w:t>
      </w:r>
    </w:p>
    <w:p w:rsidR="009211B1" w:rsidRDefault="00E54B1C">
      <w:pPr>
        <w:ind w:firstLine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ОГРН 1037843023712, ИНН 7825496985, КПП 781401001</w:t>
      </w:r>
    </w:p>
    <w:p w:rsidR="009211B1" w:rsidRDefault="00E54B1C">
      <w:pPr>
        <w:ind w:firstLine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р/с 40702810132000000667 в филиале «Санкт-Петербургский» АО «АЛЬФА-БАНК» г. Санкт-Петербург</w:t>
      </w:r>
    </w:p>
    <w:p w:rsidR="009211B1" w:rsidRDefault="00E54B1C">
      <w:pPr>
        <w:ind w:firstLine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к/с 30101810600000000786, БИК 044030786.</w:t>
      </w:r>
    </w:p>
    <w:p w:rsidR="009211B1" w:rsidRDefault="00E54B1C">
      <w:pPr>
        <w:keepLines/>
        <w:suppressAutoHyphens/>
        <w:ind w:firstLine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1.2. Задаток вносится в обеспечение исполнения обязательств Претендента по заключению договора купли-продажи Имущества, являющегося предметом торгов, </w:t>
      </w:r>
      <w:r>
        <w:rPr>
          <w:rFonts w:ascii="Arial" w:hAnsi="Arial" w:cs="Arial"/>
          <w:sz w:val="20"/>
          <w:szCs w:val="20"/>
        </w:rPr>
        <w:t>и оплате продаваемого на торгах Имущества в случае признания Претендента победителем торгов.</w:t>
      </w:r>
    </w:p>
    <w:p w:rsidR="009211B1" w:rsidRDefault="009211B1">
      <w:pPr>
        <w:keepLines/>
        <w:suppressAutoHyphens/>
        <w:ind w:firstLine="709"/>
        <w:jc w:val="both"/>
        <w:rPr>
          <w:rFonts w:ascii="Arial" w:hAnsi="Arial" w:cs="Arial"/>
          <w:sz w:val="20"/>
          <w:szCs w:val="20"/>
        </w:rPr>
      </w:pPr>
    </w:p>
    <w:p w:rsidR="009211B1" w:rsidRDefault="00E54B1C">
      <w:pPr>
        <w:keepLines/>
        <w:ind w:firstLine="567"/>
        <w:jc w:val="center"/>
        <w:rPr>
          <w:rFonts w:ascii="Arial" w:hAnsi="Arial" w:cs="Arial"/>
          <w:caps/>
          <w:sz w:val="20"/>
          <w:szCs w:val="20"/>
        </w:rPr>
      </w:pPr>
      <w:r>
        <w:rPr>
          <w:rFonts w:ascii="Arial" w:hAnsi="Arial" w:cs="Arial"/>
          <w:caps/>
          <w:sz w:val="20"/>
          <w:szCs w:val="20"/>
        </w:rPr>
        <w:t>Статья 2. ПОРЯДОК ВНЕСЕНИЯ ЗАДАТКА</w:t>
      </w:r>
    </w:p>
    <w:p w:rsidR="009211B1" w:rsidRDefault="009211B1">
      <w:pPr>
        <w:keepLines/>
        <w:ind w:firstLine="567"/>
        <w:jc w:val="center"/>
        <w:rPr>
          <w:rFonts w:ascii="Arial" w:hAnsi="Arial" w:cs="Arial"/>
          <w:i/>
          <w:sz w:val="20"/>
          <w:szCs w:val="20"/>
          <w:highlight w:val="green"/>
        </w:rPr>
      </w:pPr>
    </w:p>
    <w:p w:rsidR="009211B1" w:rsidRDefault="00E54B1C">
      <w:pPr>
        <w:keepLines/>
        <w:suppressAutoHyphens/>
        <w:ind w:firstLine="709"/>
        <w:jc w:val="both"/>
        <w:rPr>
          <w:rFonts w:ascii="Arial" w:hAnsi="Arial" w:cs="Arial"/>
          <w:kern w:val="2"/>
          <w:sz w:val="20"/>
          <w:szCs w:val="20"/>
        </w:rPr>
      </w:pPr>
      <w:r>
        <w:rPr>
          <w:rFonts w:ascii="Arial" w:hAnsi="Arial" w:cs="Arial"/>
          <w:kern w:val="2"/>
          <w:sz w:val="20"/>
          <w:szCs w:val="20"/>
        </w:rPr>
        <w:t>2.1. Задаток подлежит перечислению непосредственно Претендентом на расчетный счет Организатора торгов единовременным платежом. Внесение задатка за Претендента третьим лицом не допускается.</w:t>
      </w:r>
    </w:p>
    <w:p w:rsidR="009211B1" w:rsidRDefault="00E54B1C">
      <w:pPr>
        <w:keepLines/>
        <w:suppressAutoHyphens/>
        <w:ind w:firstLine="709"/>
        <w:jc w:val="both"/>
        <w:rPr>
          <w:rFonts w:ascii="Arial" w:hAnsi="Arial" w:cs="Arial"/>
          <w:kern w:val="2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 платежном документе в графе «Назначение платежа» обязательно должны содержаться сведения о перечислении задатка, номере лота и предмете аукциона.</w:t>
      </w:r>
    </w:p>
    <w:p w:rsidR="009211B1" w:rsidRDefault="00E54B1C">
      <w:pPr>
        <w:keepLines/>
        <w:suppressAutoHyphens/>
        <w:ind w:firstLine="709"/>
        <w:jc w:val="both"/>
        <w:rPr>
          <w:rFonts w:ascii="Arial" w:hAnsi="Arial" w:cs="Arial"/>
          <w:kern w:val="2"/>
          <w:sz w:val="20"/>
          <w:szCs w:val="20"/>
        </w:rPr>
      </w:pPr>
      <w:r>
        <w:rPr>
          <w:rFonts w:ascii="Arial" w:hAnsi="Arial" w:cs="Arial"/>
          <w:kern w:val="2"/>
          <w:sz w:val="20"/>
          <w:szCs w:val="20"/>
        </w:rPr>
        <w:t>Сумма задатка должна поступить на счет Организатора торгов не позднее дня, указанного в информационном сообщении о проведении торгов.</w:t>
      </w:r>
    </w:p>
    <w:p w:rsidR="009211B1" w:rsidRDefault="00E54B1C">
      <w:pPr>
        <w:keepLines/>
        <w:suppressAutoHyphens/>
        <w:ind w:firstLine="709"/>
        <w:jc w:val="both"/>
        <w:rPr>
          <w:rFonts w:ascii="Arial" w:hAnsi="Arial" w:cs="Arial"/>
          <w:kern w:val="2"/>
          <w:sz w:val="20"/>
          <w:szCs w:val="20"/>
        </w:rPr>
      </w:pPr>
      <w:r>
        <w:rPr>
          <w:rFonts w:ascii="Arial" w:hAnsi="Arial" w:cs="Arial"/>
          <w:kern w:val="2"/>
          <w:sz w:val="20"/>
          <w:szCs w:val="20"/>
        </w:rPr>
        <w:t>2.2. Задаток считается внесенным в момент зачисления всей суммы Задатка на расчетный счет Организатора торгов. Риски несвоевременного исполнения банками платежных документов и зачисления денежных средств несет Претендент.</w:t>
      </w:r>
    </w:p>
    <w:p w:rsidR="009211B1" w:rsidRDefault="00E54B1C">
      <w:pPr>
        <w:keepLines/>
        <w:suppressAutoHyphens/>
        <w:ind w:firstLine="709"/>
        <w:jc w:val="both"/>
        <w:rPr>
          <w:rFonts w:ascii="Arial" w:hAnsi="Arial" w:cs="Arial"/>
          <w:kern w:val="2"/>
          <w:sz w:val="20"/>
          <w:szCs w:val="20"/>
        </w:rPr>
      </w:pPr>
      <w:r>
        <w:rPr>
          <w:rFonts w:ascii="Arial" w:hAnsi="Arial" w:cs="Arial"/>
          <w:kern w:val="2"/>
          <w:sz w:val="20"/>
          <w:szCs w:val="20"/>
        </w:rPr>
        <w:t xml:space="preserve">2.3. В случае </w:t>
      </w:r>
      <w:proofErr w:type="spellStart"/>
      <w:r>
        <w:rPr>
          <w:rFonts w:ascii="Arial" w:hAnsi="Arial" w:cs="Arial"/>
          <w:kern w:val="2"/>
          <w:sz w:val="20"/>
          <w:szCs w:val="20"/>
        </w:rPr>
        <w:t>непоступления</w:t>
      </w:r>
      <w:proofErr w:type="spellEnd"/>
      <w:r>
        <w:rPr>
          <w:rFonts w:ascii="Arial" w:hAnsi="Arial" w:cs="Arial"/>
          <w:kern w:val="2"/>
          <w:sz w:val="20"/>
          <w:szCs w:val="20"/>
        </w:rPr>
        <w:t xml:space="preserve"> суммы Задатка в полном размере и/или в установленный настоящим Договором срок на расчетный счет Организатора торгов, а также в случае, если при перечислении Задатка не было указано назначение платежа в соответствии с п. 2.1 настоящего Договора, Претендент не допускается к участию в торгах. </w:t>
      </w:r>
    </w:p>
    <w:p w:rsidR="009211B1" w:rsidRDefault="00E54B1C">
      <w:pPr>
        <w:keepLines/>
        <w:suppressAutoHyphens/>
        <w:ind w:firstLine="709"/>
        <w:jc w:val="both"/>
        <w:rPr>
          <w:rFonts w:ascii="Arial" w:hAnsi="Arial" w:cs="Arial"/>
          <w:kern w:val="2"/>
          <w:sz w:val="20"/>
          <w:szCs w:val="20"/>
        </w:rPr>
      </w:pPr>
      <w:r>
        <w:rPr>
          <w:rFonts w:ascii="Arial" w:hAnsi="Arial" w:cs="Arial"/>
          <w:kern w:val="2"/>
          <w:sz w:val="20"/>
          <w:szCs w:val="20"/>
        </w:rPr>
        <w:t>2.4. В случае признания Претендента победителем торгов сумма внесенного Задатка засчитывается в счет оплаты по договору купли-продажи Имущества, заключенному по итогам торгов.</w:t>
      </w:r>
    </w:p>
    <w:p w:rsidR="009211B1" w:rsidRDefault="00E54B1C">
      <w:pPr>
        <w:keepLines/>
        <w:suppressAutoHyphens/>
        <w:ind w:firstLine="709"/>
        <w:jc w:val="both"/>
        <w:rPr>
          <w:rFonts w:ascii="Arial" w:hAnsi="Arial" w:cs="Arial"/>
          <w:kern w:val="2"/>
          <w:sz w:val="20"/>
          <w:szCs w:val="20"/>
        </w:rPr>
      </w:pPr>
      <w:r>
        <w:rPr>
          <w:rFonts w:ascii="Arial" w:hAnsi="Arial" w:cs="Arial"/>
          <w:kern w:val="2"/>
          <w:sz w:val="20"/>
          <w:szCs w:val="20"/>
        </w:rPr>
        <w:t>2.5. Задаток не подлежит возврату в случае отказа (уклонения) Претендента, признанного победителем торгов, от подписания в установленный срок договора купли-продажи, заключаемого по итогам торгов, от оплаты продаваемого на торгах Имущества.</w:t>
      </w:r>
    </w:p>
    <w:p w:rsidR="009211B1" w:rsidRDefault="00E54B1C">
      <w:pPr>
        <w:keepLines/>
        <w:suppressAutoHyphens/>
        <w:ind w:firstLine="709"/>
        <w:jc w:val="both"/>
        <w:rPr>
          <w:rFonts w:ascii="Arial" w:hAnsi="Arial" w:cs="Arial"/>
          <w:kern w:val="2"/>
          <w:sz w:val="20"/>
          <w:szCs w:val="20"/>
        </w:rPr>
      </w:pPr>
      <w:r>
        <w:rPr>
          <w:rFonts w:ascii="Arial" w:hAnsi="Arial" w:cs="Arial"/>
          <w:kern w:val="2"/>
          <w:sz w:val="20"/>
          <w:szCs w:val="20"/>
        </w:rPr>
        <w:t xml:space="preserve">2.6. На денежные средства, перечисленные в соответствии с настоящим Договором, проценты в соответствии со ст. </w:t>
      </w:r>
      <w:r>
        <w:rPr>
          <w:rFonts w:ascii="Arial" w:hAnsi="Arial" w:cs="Arial"/>
          <w:sz w:val="20"/>
          <w:szCs w:val="20"/>
        </w:rPr>
        <w:t xml:space="preserve">317.1 Гражданского Кодекса РФ </w:t>
      </w:r>
      <w:r>
        <w:rPr>
          <w:rFonts w:ascii="Arial" w:hAnsi="Arial" w:cs="Arial"/>
          <w:kern w:val="2"/>
          <w:sz w:val="20"/>
          <w:szCs w:val="20"/>
        </w:rPr>
        <w:t>не начисляются.</w:t>
      </w:r>
    </w:p>
    <w:p w:rsidR="009211B1" w:rsidRDefault="00E54B1C">
      <w:pPr>
        <w:keepLines/>
        <w:suppressAutoHyphens/>
        <w:ind w:firstLine="709"/>
        <w:jc w:val="both"/>
        <w:rPr>
          <w:rFonts w:ascii="Arial" w:hAnsi="Arial" w:cs="Arial"/>
          <w:kern w:val="2"/>
          <w:sz w:val="20"/>
          <w:szCs w:val="20"/>
        </w:rPr>
      </w:pPr>
      <w:r>
        <w:rPr>
          <w:rFonts w:ascii="Arial" w:hAnsi="Arial" w:cs="Arial"/>
          <w:kern w:val="2"/>
          <w:sz w:val="20"/>
          <w:szCs w:val="20"/>
        </w:rPr>
        <w:t xml:space="preserve">2.7.  Фактом внесения денежных средств в качестве Задатка на участие в торгах Претендент подтверждает согласие со всеми условиями проведения электронного аукциона и условиями настоящего Договора. </w:t>
      </w:r>
    </w:p>
    <w:p w:rsidR="009211B1" w:rsidRDefault="009211B1">
      <w:pPr>
        <w:keepLines/>
        <w:suppressAutoHyphens/>
        <w:ind w:firstLine="709"/>
        <w:jc w:val="center"/>
        <w:rPr>
          <w:rFonts w:ascii="Arial" w:hAnsi="Arial" w:cs="Arial"/>
          <w:kern w:val="2"/>
          <w:sz w:val="20"/>
          <w:szCs w:val="20"/>
        </w:rPr>
      </w:pPr>
    </w:p>
    <w:p w:rsidR="009211B1" w:rsidRDefault="00E54B1C">
      <w:pPr>
        <w:keepLines/>
        <w:suppressAutoHyphens/>
        <w:ind w:firstLine="709"/>
        <w:jc w:val="center"/>
        <w:rPr>
          <w:rFonts w:ascii="Arial" w:hAnsi="Arial" w:cs="Arial"/>
          <w:kern w:val="2"/>
          <w:sz w:val="20"/>
          <w:szCs w:val="20"/>
        </w:rPr>
      </w:pPr>
      <w:r>
        <w:rPr>
          <w:rFonts w:ascii="Arial" w:hAnsi="Arial" w:cs="Arial"/>
          <w:kern w:val="2"/>
          <w:sz w:val="20"/>
          <w:szCs w:val="20"/>
        </w:rPr>
        <w:t>СТАТЬЯ 3. ПОРЯДОК ВОЗВРАТА ЗАДАТКА</w:t>
      </w:r>
    </w:p>
    <w:p w:rsidR="009211B1" w:rsidRDefault="009211B1">
      <w:pPr>
        <w:keepLines/>
        <w:suppressAutoHyphens/>
        <w:ind w:firstLine="709"/>
        <w:jc w:val="center"/>
        <w:rPr>
          <w:rFonts w:ascii="Arial" w:hAnsi="Arial" w:cs="Arial"/>
          <w:kern w:val="2"/>
          <w:sz w:val="20"/>
          <w:szCs w:val="20"/>
        </w:rPr>
      </w:pPr>
    </w:p>
    <w:p w:rsidR="009211B1" w:rsidRDefault="00E54B1C">
      <w:pPr>
        <w:keepLines/>
        <w:suppressAutoHyphens/>
        <w:ind w:firstLine="709"/>
        <w:jc w:val="both"/>
        <w:rPr>
          <w:rFonts w:ascii="Arial" w:hAnsi="Arial" w:cs="Arial"/>
          <w:kern w:val="2"/>
          <w:sz w:val="20"/>
          <w:szCs w:val="20"/>
        </w:rPr>
      </w:pPr>
      <w:r>
        <w:rPr>
          <w:rFonts w:ascii="Arial" w:hAnsi="Arial" w:cs="Arial"/>
          <w:kern w:val="2"/>
          <w:sz w:val="20"/>
          <w:szCs w:val="20"/>
        </w:rPr>
        <w:t xml:space="preserve">3.1. В случае отзыва Претендентом заявки на участие в торгах, </w:t>
      </w:r>
      <w:proofErr w:type="spellStart"/>
      <w:r>
        <w:rPr>
          <w:rFonts w:ascii="Arial" w:hAnsi="Arial" w:cs="Arial"/>
          <w:kern w:val="2"/>
          <w:sz w:val="20"/>
          <w:szCs w:val="20"/>
        </w:rPr>
        <w:t>недопуска</w:t>
      </w:r>
      <w:proofErr w:type="spellEnd"/>
      <w:r>
        <w:rPr>
          <w:rFonts w:ascii="Arial" w:hAnsi="Arial" w:cs="Arial"/>
          <w:kern w:val="2"/>
          <w:sz w:val="20"/>
          <w:szCs w:val="20"/>
        </w:rPr>
        <w:t xml:space="preserve">  Претендент к участию в торгах, Задаток возвращается Претенденту в течение 5 (пяти) банковских дней с даты подписания Организатором торгов протокола определения участников торгов.</w:t>
      </w:r>
    </w:p>
    <w:p w:rsidR="009211B1" w:rsidRDefault="00E54B1C">
      <w:pPr>
        <w:keepLines/>
        <w:suppressAutoHyphens/>
        <w:ind w:firstLine="709"/>
        <w:jc w:val="both"/>
        <w:rPr>
          <w:rFonts w:ascii="Arial" w:hAnsi="Arial" w:cs="Arial"/>
          <w:kern w:val="2"/>
          <w:sz w:val="20"/>
          <w:szCs w:val="20"/>
        </w:rPr>
      </w:pPr>
      <w:r>
        <w:rPr>
          <w:rFonts w:ascii="Arial" w:hAnsi="Arial" w:cs="Arial"/>
          <w:kern w:val="2"/>
          <w:sz w:val="20"/>
          <w:szCs w:val="20"/>
        </w:rPr>
        <w:lastRenderedPageBreak/>
        <w:t>3.2. В случае если Претендент участвовал в торгах и не признан победителем торгов, Задаток возвращается Претенденту в течение 5 (пяти) банковских дней с даты подписания протокола о результатах проведения торгов.</w:t>
      </w:r>
    </w:p>
    <w:p w:rsidR="009211B1" w:rsidRDefault="00E54B1C">
      <w:pPr>
        <w:keepLines/>
        <w:suppressAutoHyphens/>
        <w:ind w:firstLine="709"/>
        <w:jc w:val="both"/>
        <w:rPr>
          <w:rFonts w:ascii="Arial" w:hAnsi="Arial" w:cs="Arial"/>
          <w:kern w:val="2"/>
          <w:sz w:val="20"/>
          <w:szCs w:val="20"/>
        </w:rPr>
      </w:pPr>
      <w:r>
        <w:rPr>
          <w:rFonts w:ascii="Arial" w:hAnsi="Arial" w:cs="Arial"/>
          <w:kern w:val="2"/>
          <w:sz w:val="20"/>
          <w:szCs w:val="20"/>
        </w:rPr>
        <w:t>3.3. В случае признания торгов несостоявшимися Задаток возвращается Претенденту в течение 5 (пяти) банковских дней с даты подписания Организатором торгов протокола признания торгов несостоявшимися.</w:t>
      </w:r>
    </w:p>
    <w:p w:rsidR="009211B1" w:rsidRDefault="00E54B1C">
      <w:pPr>
        <w:keepLines/>
        <w:suppressAutoHyphens/>
        <w:ind w:firstLine="709"/>
        <w:jc w:val="both"/>
        <w:rPr>
          <w:rFonts w:ascii="Arial" w:hAnsi="Arial" w:cs="Arial"/>
          <w:kern w:val="2"/>
          <w:sz w:val="20"/>
          <w:szCs w:val="20"/>
        </w:rPr>
      </w:pPr>
      <w:r>
        <w:rPr>
          <w:rFonts w:ascii="Arial" w:hAnsi="Arial" w:cs="Arial"/>
          <w:kern w:val="2"/>
          <w:sz w:val="20"/>
          <w:szCs w:val="20"/>
        </w:rPr>
        <w:t>3.4. Задаток возвращается Претенденту в том же порядке, в каком он был внесен Претендентом. Претендент обязан незамедлительно письменно уведомить Организатора торгов об изменении своих банковских реквизитов. Организатор торгов не несет ответственности за нарушение срока возврата Задатка в случае неисполнения или ненадлежащего исполнения Претендентом указанной обязанности.</w:t>
      </w:r>
    </w:p>
    <w:p w:rsidR="009211B1" w:rsidRDefault="009211B1">
      <w:pPr>
        <w:keepLines/>
        <w:suppressAutoHyphens/>
        <w:ind w:firstLine="709"/>
        <w:jc w:val="both"/>
        <w:rPr>
          <w:rFonts w:ascii="Arial" w:hAnsi="Arial" w:cs="Arial"/>
          <w:bCs/>
          <w:sz w:val="20"/>
          <w:szCs w:val="20"/>
        </w:rPr>
      </w:pPr>
    </w:p>
    <w:p w:rsidR="009211B1" w:rsidRDefault="00E54B1C">
      <w:pPr>
        <w:keepLines/>
        <w:suppressAutoHyphens/>
        <w:ind w:firstLine="709"/>
        <w:jc w:val="center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СТАТЬЯ 4. ЗАКЛЮЧИТЕЛЬНЫЕ ПОЛОЖЕНИЯ</w:t>
      </w:r>
    </w:p>
    <w:p w:rsidR="009211B1" w:rsidRDefault="009211B1">
      <w:pPr>
        <w:keepLines/>
        <w:suppressAutoHyphens/>
        <w:ind w:firstLine="709"/>
        <w:jc w:val="both"/>
        <w:rPr>
          <w:rFonts w:ascii="Arial" w:hAnsi="Arial" w:cs="Arial"/>
          <w:kern w:val="2"/>
          <w:sz w:val="20"/>
          <w:szCs w:val="20"/>
        </w:rPr>
      </w:pPr>
    </w:p>
    <w:p w:rsidR="009211B1" w:rsidRDefault="00E54B1C">
      <w:pPr>
        <w:keepLines/>
        <w:suppressAutoHyphens/>
        <w:ind w:firstLine="709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4.1. Настоящий Договор вступает в силу с момента его подписания Сторонами посредством электронной подписи и</w:t>
      </w:r>
      <w:r>
        <w:rPr>
          <w:rFonts w:ascii="Arial" w:hAnsi="Arial" w:cs="Arial"/>
          <w:bCs/>
          <w:sz w:val="20"/>
          <w:szCs w:val="20"/>
        </w:rPr>
        <w:t xml:space="preserve"> действует до полного исполнения Сторонами своих обязательств.</w:t>
      </w:r>
    </w:p>
    <w:p w:rsidR="009211B1" w:rsidRDefault="00E54B1C">
      <w:pPr>
        <w:keepLines/>
        <w:suppressAutoHyphens/>
        <w:ind w:firstLine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 соответствии с п.3 ст.438 Гражданского кодекса РФ настоящий Договор считается заключенным Сторонами в любом случае с момента перечисления Претендентом на счет Организатора торгов суммы задатка в полном объеме.</w:t>
      </w:r>
    </w:p>
    <w:p w:rsidR="009211B1" w:rsidRDefault="00E54B1C">
      <w:pPr>
        <w:keepLines/>
        <w:suppressAutoHyphens/>
        <w:ind w:firstLine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4.2. Все споры или разногласия, возникающие между Сторонами по настоящему Договору или в связи с ним, в случае невозможности их урегулирования Сторонами путем переговоров подлежат разрешению в Арбитражном суде города Санкт-Петербурга и Ленинградской области или </w:t>
      </w:r>
      <w:proofErr w:type="spellStart"/>
      <w:r>
        <w:rPr>
          <w:rFonts w:ascii="Arial" w:hAnsi="Arial" w:cs="Arial"/>
          <w:sz w:val="20"/>
          <w:szCs w:val="20"/>
        </w:rPr>
        <w:t>Смольнинском</w:t>
      </w:r>
      <w:proofErr w:type="spellEnd"/>
      <w:r>
        <w:rPr>
          <w:rFonts w:ascii="Arial" w:hAnsi="Arial" w:cs="Arial"/>
          <w:sz w:val="20"/>
          <w:szCs w:val="20"/>
        </w:rPr>
        <w:t xml:space="preserve"> районном суде г. Санкт-Петербурга.</w:t>
      </w:r>
    </w:p>
    <w:p w:rsidR="009211B1" w:rsidRDefault="00E54B1C">
      <w:pPr>
        <w:keepLines/>
        <w:suppressAutoHyphens/>
        <w:ind w:firstLine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4.3. Настоящий Договор составлен в двух экземплярах, имеющих одинаковую юридическую силу, по одному для каждой Стороны.</w:t>
      </w:r>
    </w:p>
    <w:p w:rsidR="009211B1" w:rsidRDefault="009211B1">
      <w:pPr>
        <w:keepLines/>
        <w:suppressAutoHyphens/>
        <w:ind w:firstLine="709"/>
        <w:jc w:val="both"/>
        <w:rPr>
          <w:rFonts w:ascii="Arial" w:hAnsi="Arial" w:cs="Arial"/>
          <w:b/>
          <w:bCs/>
          <w:sz w:val="20"/>
          <w:szCs w:val="20"/>
        </w:rPr>
      </w:pPr>
    </w:p>
    <w:p w:rsidR="009211B1" w:rsidRDefault="00E54B1C">
      <w:pPr>
        <w:keepLines/>
        <w:ind w:firstLine="567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РЕКВИЗИТЫ СТОРОН</w:t>
      </w:r>
    </w:p>
    <w:p w:rsidR="009211B1" w:rsidRDefault="009211B1">
      <w:pPr>
        <w:keepLines/>
        <w:ind w:firstLine="567"/>
        <w:jc w:val="both"/>
        <w:rPr>
          <w:rFonts w:ascii="Arial" w:hAnsi="Arial" w:cs="Arial"/>
          <w:bCs/>
          <w:sz w:val="20"/>
          <w:szCs w:val="20"/>
        </w:rPr>
      </w:pPr>
    </w:p>
    <w:tbl>
      <w:tblPr>
        <w:tblW w:w="9530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4718"/>
        <w:gridCol w:w="4812"/>
      </w:tblGrid>
      <w:tr w:rsidR="009211B1">
        <w:tc>
          <w:tcPr>
            <w:tcW w:w="4718" w:type="dxa"/>
            <w:shd w:val="clear" w:color="auto" w:fill="auto"/>
          </w:tcPr>
          <w:p w:rsidR="009211B1" w:rsidRDefault="00E54B1C">
            <w:pPr>
              <w:keepLines/>
              <w:widowControl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Организатор торгов: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Закрытое акционерное общество «Альянс-Лизинг»</w:t>
            </w:r>
          </w:p>
          <w:p w:rsidR="009211B1" w:rsidRDefault="00E54B1C">
            <w:pPr>
              <w:keepLines/>
              <w:widowControl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Юридический адрес: 197342, Санкт-Петербург,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вн.тер.г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. муниципальный округ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Ланское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>, Черной речки наб., дом 47, строение 2, пом. 1-Н, оф.</w:t>
            </w:r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> 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372    </w:t>
            </w:r>
          </w:p>
          <w:p w:rsidR="009211B1" w:rsidRDefault="00E54B1C">
            <w:pPr>
              <w:keepLines/>
              <w:widowControl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ОГРН 1037843023712</w:t>
            </w:r>
          </w:p>
          <w:p w:rsidR="009211B1" w:rsidRDefault="00E54B1C">
            <w:pPr>
              <w:keepLines/>
              <w:widowControl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ИНН 7825496985</w:t>
            </w:r>
          </w:p>
          <w:p w:rsidR="009211B1" w:rsidRDefault="00E54B1C">
            <w:pPr>
              <w:keepLines/>
              <w:widowControl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КПП 781401001</w:t>
            </w:r>
          </w:p>
          <w:p w:rsidR="009211B1" w:rsidRDefault="00E54B1C">
            <w:pPr>
              <w:keepLines/>
              <w:widowControl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р/с 40702810132000000667 в филиале «Санкт-Петербургский» АО «АЛЬФА-БАНК» г. Санкт-Петербург</w:t>
            </w:r>
          </w:p>
          <w:p w:rsidR="009211B1" w:rsidRDefault="00E54B1C">
            <w:pPr>
              <w:keepLines/>
              <w:widowControl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к/с 30101810600000000786, БИК 044030786 </w:t>
            </w:r>
          </w:p>
          <w:p w:rsidR="009211B1" w:rsidRDefault="009211B1">
            <w:pPr>
              <w:keepLines/>
              <w:widowControl w:val="0"/>
              <w:jc w:val="both"/>
              <w:rPr>
                <w:rFonts w:ascii="Arial" w:hAnsi="Arial" w:cs="Arial"/>
                <w:bCs/>
                <w:color w:val="0033CC"/>
                <w:sz w:val="20"/>
                <w:szCs w:val="20"/>
              </w:rPr>
            </w:pPr>
          </w:p>
          <w:p w:rsidR="009211B1" w:rsidRDefault="00E54B1C">
            <w:pPr>
              <w:keepLines/>
              <w:widowControl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Телефон: (812) 702-50-31</w:t>
            </w:r>
          </w:p>
          <w:p w:rsidR="009211B1" w:rsidRDefault="00E54B1C">
            <w:pPr>
              <w:keepLines/>
              <w:widowControl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E-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mail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>torgi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>@</w:t>
            </w:r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>alliance</w:t>
            </w:r>
            <w:r>
              <w:rPr>
                <w:rFonts w:ascii="Arial" w:hAnsi="Arial" w:cs="Arial"/>
                <w:bCs/>
                <w:sz w:val="20"/>
                <w:szCs w:val="20"/>
              </w:rPr>
              <w:t>-</w:t>
            </w:r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>leasing</w:t>
            </w:r>
            <w:r>
              <w:rPr>
                <w:rFonts w:ascii="Arial" w:hAnsi="Arial" w:cs="Arial"/>
                <w:bCs/>
                <w:sz w:val="20"/>
                <w:szCs w:val="20"/>
              </w:rPr>
              <w:t>.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>ru</w:t>
            </w:r>
            <w:proofErr w:type="spellEnd"/>
          </w:p>
          <w:p w:rsidR="009211B1" w:rsidRDefault="009211B1">
            <w:pPr>
              <w:keepLines/>
              <w:widowControl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9211B1" w:rsidRDefault="009211B1">
            <w:pPr>
              <w:keepLines/>
              <w:widowControl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811" w:type="dxa"/>
            <w:shd w:val="clear" w:color="auto" w:fill="auto"/>
          </w:tcPr>
          <w:p w:rsidR="009211B1" w:rsidRDefault="00E54B1C">
            <w:pPr>
              <w:keepLines/>
              <w:widowControl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Претендент:</w:t>
            </w:r>
          </w:p>
          <w:p w:rsidR="009211B1" w:rsidRDefault="009211B1">
            <w:pPr>
              <w:keepLines/>
              <w:widowControl w:val="0"/>
              <w:jc w:val="both"/>
              <w:rPr>
                <w:rFonts w:ascii="Arial" w:hAnsi="Arial" w:cs="Arial"/>
                <w:bCs/>
                <w:color w:val="0033CC"/>
                <w:sz w:val="20"/>
                <w:szCs w:val="20"/>
              </w:rPr>
            </w:pPr>
          </w:p>
          <w:p w:rsidR="009211B1" w:rsidRDefault="009211B1">
            <w:pPr>
              <w:keepLines/>
              <w:widowControl w:val="0"/>
              <w:jc w:val="both"/>
              <w:rPr>
                <w:rFonts w:ascii="Arial" w:hAnsi="Arial" w:cs="Arial"/>
                <w:bCs/>
                <w:color w:val="0033CC"/>
                <w:sz w:val="20"/>
                <w:szCs w:val="20"/>
              </w:rPr>
            </w:pPr>
          </w:p>
          <w:p w:rsidR="009211B1" w:rsidRDefault="009211B1">
            <w:pPr>
              <w:keepLines/>
              <w:widowControl w:val="0"/>
              <w:jc w:val="both"/>
              <w:rPr>
                <w:rFonts w:ascii="Arial" w:hAnsi="Arial" w:cs="Arial"/>
                <w:bCs/>
                <w:color w:val="0033CC"/>
                <w:sz w:val="20"/>
                <w:szCs w:val="20"/>
              </w:rPr>
            </w:pPr>
          </w:p>
          <w:p w:rsidR="009211B1" w:rsidRDefault="009211B1">
            <w:pPr>
              <w:keepLines/>
              <w:widowControl w:val="0"/>
              <w:jc w:val="both"/>
              <w:rPr>
                <w:rFonts w:ascii="Arial" w:hAnsi="Arial" w:cs="Arial"/>
                <w:bCs/>
                <w:color w:val="0033CC"/>
                <w:sz w:val="20"/>
                <w:szCs w:val="20"/>
              </w:rPr>
            </w:pPr>
          </w:p>
          <w:p w:rsidR="009211B1" w:rsidRDefault="009211B1">
            <w:pPr>
              <w:keepLines/>
              <w:widowControl w:val="0"/>
              <w:jc w:val="both"/>
              <w:rPr>
                <w:rFonts w:ascii="Arial" w:hAnsi="Arial" w:cs="Arial"/>
                <w:bCs/>
                <w:color w:val="0033CC"/>
                <w:sz w:val="20"/>
                <w:szCs w:val="20"/>
              </w:rPr>
            </w:pPr>
          </w:p>
          <w:p w:rsidR="009211B1" w:rsidRDefault="009211B1">
            <w:pPr>
              <w:keepLines/>
              <w:widowControl w:val="0"/>
              <w:jc w:val="both"/>
              <w:rPr>
                <w:rFonts w:ascii="Arial" w:hAnsi="Arial" w:cs="Arial"/>
                <w:bCs/>
                <w:color w:val="0033CC"/>
                <w:sz w:val="20"/>
                <w:szCs w:val="20"/>
              </w:rPr>
            </w:pPr>
          </w:p>
          <w:p w:rsidR="009211B1" w:rsidRDefault="009211B1">
            <w:pPr>
              <w:keepLines/>
              <w:widowControl w:val="0"/>
              <w:jc w:val="both"/>
              <w:rPr>
                <w:rFonts w:ascii="Arial" w:hAnsi="Arial" w:cs="Arial"/>
                <w:bCs/>
                <w:color w:val="0033CC"/>
                <w:sz w:val="20"/>
                <w:szCs w:val="20"/>
              </w:rPr>
            </w:pPr>
          </w:p>
          <w:p w:rsidR="009211B1" w:rsidRDefault="009211B1">
            <w:pPr>
              <w:keepLines/>
              <w:widowControl w:val="0"/>
              <w:jc w:val="both"/>
              <w:rPr>
                <w:rFonts w:ascii="Arial" w:hAnsi="Arial" w:cs="Arial"/>
                <w:bCs/>
                <w:color w:val="0033CC"/>
                <w:sz w:val="20"/>
                <w:szCs w:val="20"/>
              </w:rPr>
            </w:pPr>
          </w:p>
          <w:p w:rsidR="009211B1" w:rsidRDefault="009211B1">
            <w:pPr>
              <w:keepLines/>
              <w:widowControl w:val="0"/>
              <w:jc w:val="both"/>
              <w:rPr>
                <w:rFonts w:ascii="Arial" w:hAnsi="Arial" w:cs="Arial"/>
                <w:bCs/>
                <w:color w:val="0033CC"/>
                <w:sz w:val="20"/>
                <w:szCs w:val="20"/>
              </w:rPr>
            </w:pPr>
          </w:p>
          <w:p w:rsidR="009211B1" w:rsidRDefault="009211B1">
            <w:pPr>
              <w:keepLines/>
              <w:widowControl w:val="0"/>
              <w:jc w:val="both"/>
              <w:rPr>
                <w:rFonts w:ascii="Arial" w:hAnsi="Arial" w:cs="Arial"/>
                <w:bCs/>
                <w:color w:val="0033CC"/>
                <w:sz w:val="20"/>
                <w:szCs w:val="20"/>
              </w:rPr>
            </w:pPr>
          </w:p>
          <w:p w:rsidR="009211B1" w:rsidRDefault="009211B1">
            <w:pPr>
              <w:keepLines/>
              <w:widowControl w:val="0"/>
              <w:jc w:val="both"/>
              <w:rPr>
                <w:rFonts w:ascii="Arial" w:hAnsi="Arial" w:cs="Arial"/>
                <w:bCs/>
                <w:color w:val="0033CC"/>
                <w:sz w:val="20"/>
                <w:szCs w:val="20"/>
              </w:rPr>
            </w:pPr>
          </w:p>
          <w:p w:rsidR="009211B1" w:rsidRDefault="009211B1">
            <w:pPr>
              <w:keepLines/>
              <w:widowControl w:val="0"/>
              <w:jc w:val="both"/>
              <w:rPr>
                <w:rFonts w:ascii="Arial" w:hAnsi="Arial" w:cs="Arial"/>
                <w:bCs/>
                <w:color w:val="0033CC"/>
                <w:sz w:val="20"/>
                <w:szCs w:val="20"/>
              </w:rPr>
            </w:pPr>
          </w:p>
          <w:p w:rsidR="009211B1" w:rsidRDefault="009211B1">
            <w:pPr>
              <w:keepLines/>
              <w:widowControl w:val="0"/>
              <w:jc w:val="both"/>
              <w:rPr>
                <w:rFonts w:ascii="Arial" w:hAnsi="Arial" w:cs="Arial"/>
                <w:bCs/>
                <w:color w:val="0033CC"/>
                <w:sz w:val="20"/>
                <w:szCs w:val="20"/>
              </w:rPr>
            </w:pPr>
          </w:p>
          <w:p w:rsidR="009211B1" w:rsidRDefault="00E54B1C">
            <w:pPr>
              <w:keepLines/>
              <w:widowControl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Телефон: </w:t>
            </w:r>
          </w:p>
          <w:p w:rsidR="009211B1" w:rsidRDefault="00E54B1C">
            <w:pPr>
              <w:keepLines/>
              <w:widowControl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E-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mail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  <w:p w:rsidR="009211B1" w:rsidRDefault="009211B1">
            <w:pPr>
              <w:keepLines/>
              <w:widowControl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9211B1">
        <w:tc>
          <w:tcPr>
            <w:tcW w:w="9529" w:type="dxa"/>
            <w:gridSpan w:val="2"/>
            <w:shd w:val="clear" w:color="auto" w:fill="auto"/>
          </w:tcPr>
          <w:p w:rsidR="009211B1" w:rsidRDefault="00E54B1C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ПОДПИСИ СТОРОН</w:t>
            </w:r>
          </w:p>
          <w:p w:rsidR="009211B1" w:rsidRDefault="00E54B1C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tbl>
            <w:tblPr>
              <w:tblW w:w="9487" w:type="dxa"/>
              <w:tblLayout w:type="fixed"/>
              <w:tblLook w:val="01E0" w:firstRow="1" w:lastRow="1" w:firstColumn="1" w:lastColumn="1" w:noHBand="0" w:noVBand="0"/>
            </w:tblPr>
            <w:tblGrid>
              <w:gridCol w:w="4952"/>
              <w:gridCol w:w="4535"/>
            </w:tblGrid>
            <w:tr w:rsidR="009211B1">
              <w:trPr>
                <w:trHeight w:val="402"/>
              </w:trPr>
              <w:tc>
                <w:tcPr>
                  <w:tcW w:w="4951" w:type="dxa"/>
                  <w:shd w:val="clear" w:color="auto" w:fill="auto"/>
                </w:tcPr>
                <w:p w:rsidR="009211B1" w:rsidRDefault="00E54B1C">
                  <w:pPr>
                    <w:widowControl w:val="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Организатор торгов:</w:t>
                  </w:r>
                  <w:r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  <w:t xml:space="preserve"> </w:t>
                  </w:r>
                </w:p>
                <w:p w:rsidR="009211B1" w:rsidRDefault="009211B1">
                  <w:pPr>
                    <w:widowControl w:val="0"/>
                    <w:jc w:val="both"/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</w:pPr>
                </w:p>
                <w:p w:rsidR="009211B1" w:rsidRDefault="00E54B1C">
                  <w:pPr>
                    <w:widowControl w:val="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  <w:t>Должность</w:t>
                  </w:r>
                </w:p>
                <w:p w:rsidR="009211B1" w:rsidRDefault="009211B1">
                  <w:pPr>
                    <w:widowControl w:val="0"/>
                    <w:spacing w:after="120"/>
                    <w:ind w:left="567"/>
                    <w:rPr>
                      <w:rFonts w:ascii="Arial" w:hAnsi="Arial" w:cs="Arial"/>
                      <w:color w:val="3333FF"/>
                      <w:sz w:val="20"/>
                      <w:szCs w:val="20"/>
                    </w:rPr>
                  </w:pPr>
                </w:p>
                <w:p w:rsidR="009211B1" w:rsidRDefault="00E54B1C">
                  <w:pPr>
                    <w:widowControl w:val="0"/>
                    <w:spacing w:after="120"/>
                    <w:ind w:left="567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3333FF"/>
                      <w:sz w:val="20"/>
                      <w:szCs w:val="20"/>
                    </w:rPr>
                    <w:t xml:space="preserve">             И.О. Фамилия</w:t>
                  </w:r>
                </w:p>
              </w:tc>
              <w:tc>
                <w:tcPr>
                  <w:tcW w:w="4535" w:type="dxa"/>
                  <w:shd w:val="clear" w:color="auto" w:fill="auto"/>
                </w:tcPr>
                <w:p w:rsidR="009211B1" w:rsidRDefault="00E54B1C">
                  <w:pPr>
                    <w:widowControl w:val="0"/>
                    <w:spacing w:after="12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Претендент:</w:t>
                  </w:r>
                </w:p>
                <w:p w:rsidR="009211B1" w:rsidRDefault="009211B1">
                  <w:pPr>
                    <w:widowControl w:val="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9211B1" w:rsidRDefault="009211B1">
                  <w:pPr>
                    <w:widowControl w:val="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9211B1" w:rsidRDefault="00E54B1C">
                  <w:pPr>
                    <w:widowControl w:val="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                     </w:t>
                  </w:r>
                  <w:r>
                    <w:rPr>
                      <w:rFonts w:ascii="Arial" w:hAnsi="Arial" w:cs="Arial"/>
                      <w:color w:val="3333FF"/>
                      <w:sz w:val="20"/>
                      <w:szCs w:val="20"/>
                    </w:rPr>
                    <w:t>И.О. Фамилия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                                                </w:t>
                  </w:r>
                </w:p>
              </w:tc>
            </w:tr>
          </w:tbl>
          <w:p w:rsidR="009211B1" w:rsidRDefault="009211B1">
            <w:pPr>
              <w:keepLines/>
              <w:widowControl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:rsidR="009211B1" w:rsidRDefault="009211B1">
      <w:pPr>
        <w:keepLines/>
        <w:ind w:firstLine="567"/>
        <w:jc w:val="both"/>
        <w:rPr>
          <w:rFonts w:ascii="Arial" w:hAnsi="Arial" w:cs="Arial"/>
          <w:bCs/>
          <w:sz w:val="20"/>
          <w:szCs w:val="20"/>
        </w:rPr>
      </w:pPr>
    </w:p>
    <w:p w:rsidR="009211B1" w:rsidRDefault="009211B1">
      <w:pPr>
        <w:keepLines/>
        <w:ind w:firstLine="567"/>
        <w:jc w:val="both"/>
        <w:rPr>
          <w:rFonts w:ascii="Arial" w:hAnsi="Arial" w:cs="Arial"/>
          <w:bCs/>
          <w:sz w:val="20"/>
          <w:szCs w:val="20"/>
        </w:rPr>
      </w:pPr>
    </w:p>
    <w:p w:rsidR="009211B1" w:rsidRDefault="009211B1">
      <w:pPr>
        <w:keepLines/>
        <w:ind w:firstLine="567"/>
        <w:jc w:val="both"/>
        <w:rPr>
          <w:rFonts w:ascii="Arial" w:hAnsi="Arial" w:cs="Arial"/>
          <w:bCs/>
          <w:sz w:val="20"/>
          <w:szCs w:val="20"/>
        </w:rPr>
      </w:pPr>
    </w:p>
    <w:p w:rsidR="009211B1" w:rsidRDefault="009211B1">
      <w:pPr>
        <w:rPr>
          <w:b/>
          <w:color w:val="FF0000"/>
          <w:sz w:val="28"/>
          <w:szCs w:val="28"/>
        </w:rPr>
      </w:pPr>
    </w:p>
    <w:p w:rsidR="009211B1" w:rsidRDefault="009211B1">
      <w:pPr>
        <w:keepLines/>
        <w:ind w:firstLine="567"/>
        <w:jc w:val="both"/>
        <w:rPr>
          <w:rFonts w:ascii="Arial" w:hAnsi="Arial" w:cs="Arial"/>
          <w:bCs/>
          <w:sz w:val="20"/>
          <w:szCs w:val="20"/>
          <w:lang w:val="en-US"/>
        </w:rPr>
      </w:pPr>
    </w:p>
    <w:p w:rsidR="009211B1" w:rsidRDefault="009211B1">
      <w:pPr>
        <w:keepLines/>
        <w:ind w:firstLine="567"/>
        <w:jc w:val="both"/>
        <w:rPr>
          <w:rFonts w:ascii="Arial" w:hAnsi="Arial" w:cs="Arial"/>
          <w:bCs/>
          <w:color w:val="0000FF"/>
          <w:sz w:val="20"/>
          <w:szCs w:val="20"/>
        </w:rPr>
      </w:pPr>
    </w:p>
    <w:p w:rsidR="009211B1" w:rsidRDefault="009211B1">
      <w:pPr>
        <w:tabs>
          <w:tab w:val="left" w:pos="6130"/>
        </w:tabs>
        <w:rPr>
          <w:rFonts w:ascii="Arial" w:hAnsi="Arial" w:cs="Arial"/>
          <w:sz w:val="20"/>
          <w:szCs w:val="20"/>
        </w:rPr>
      </w:pPr>
    </w:p>
    <w:p w:rsidR="009211B1" w:rsidRDefault="009211B1">
      <w:pPr>
        <w:tabs>
          <w:tab w:val="left" w:pos="6130"/>
        </w:tabs>
        <w:rPr>
          <w:rFonts w:ascii="Arial" w:hAnsi="Arial" w:cs="Arial"/>
          <w:sz w:val="20"/>
          <w:szCs w:val="20"/>
        </w:rPr>
      </w:pPr>
    </w:p>
    <w:sectPr w:rsidR="009211B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567" w:bottom="851" w:left="1418" w:header="284" w:footer="284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1CB8" w:rsidRDefault="00E54B1C">
      <w:r>
        <w:separator/>
      </w:r>
    </w:p>
  </w:endnote>
  <w:endnote w:type="continuationSeparator" w:id="0">
    <w:p w:rsidR="001D1CB8" w:rsidRDefault="00E54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11B1" w:rsidRDefault="009211B1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11B1" w:rsidRDefault="009211B1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11B1" w:rsidRDefault="009211B1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1CB8" w:rsidRDefault="00E54B1C">
      <w:r>
        <w:separator/>
      </w:r>
    </w:p>
  </w:footnote>
  <w:footnote w:type="continuationSeparator" w:id="0">
    <w:p w:rsidR="001D1CB8" w:rsidRDefault="00E54B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11B1" w:rsidRDefault="009211B1">
    <w:pPr>
      <w:pStyle w:val="af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11B1" w:rsidRDefault="009211B1">
    <w:pPr>
      <w:pStyle w:val="af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11B1" w:rsidRDefault="009211B1">
    <w:pPr>
      <w:pStyle w:val="af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1B1"/>
    <w:rsid w:val="001D1CB8"/>
    <w:rsid w:val="00683835"/>
    <w:rsid w:val="009211B1"/>
    <w:rsid w:val="00AE503E"/>
    <w:rsid w:val="00E54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B6DC9"/>
  <w15:docId w15:val="{D0F03B24-9090-408B-BAAD-D36D72A06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6861"/>
    <w:pPr>
      <w:suppressAutoHyphens w:val="0"/>
    </w:pPr>
    <w:rPr>
      <w:sz w:val="24"/>
      <w:szCs w:val="24"/>
    </w:rPr>
  </w:style>
  <w:style w:type="paragraph" w:styleId="2">
    <w:name w:val="heading 2"/>
    <w:basedOn w:val="a"/>
    <w:next w:val="a"/>
    <w:qFormat/>
    <w:rsid w:val="00066861"/>
    <w:pPr>
      <w:keepNext/>
      <w:widowControl w:val="0"/>
      <w:jc w:val="center"/>
      <w:outlineLvl w:val="1"/>
    </w:pPr>
    <w:rPr>
      <w:rFonts w:ascii="Arial" w:hAnsi="Arial" w:cs="Arial"/>
      <w:b/>
      <w:bCs/>
      <w:caps/>
      <w:spacing w:val="-20"/>
      <w:w w:val="110"/>
      <w:sz w:val="56"/>
      <w:szCs w:val="56"/>
    </w:rPr>
  </w:style>
  <w:style w:type="paragraph" w:styleId="3">
    <w:name w:val="heading 3"/>
    <w:basedOn w:val="a"/>
    <w:next w:val="a"/>
    <w:qFormat/>
    <w:rsid w:val="00066861"/>
    <w:pPr>
      <w:keepNext/>
      <w:jc w:val="center"/>
      <w:outlineLvl w:val="2"/>
    </w:pPr>
    <w:rPr>
      <w:rFonts w:ascii="Arial" w:hAnsi="Arial" w:cs="Arial"/>
      <w:sz w:val="20"/>
    </w:rPr>
  </w:style>
  <w:style w:type="paragraph" w:styleId="4">
    <w:name w:val="heading 4"/>
    <w:basedOn w:val="a"/>
    <w:next w:val="a"/>
    <w:qFormat/>
    <w:rsid w:val="00066861"/>
    <w:pPr>
      <w:keepNext/>
      <w:widowControl w:val="0"/>
      <w:spacing w:before="120" w:after="120"/>
      <w:jc w:val="center"/>
      <w:outlineLvl w:val="3"/>
    </w:pPr>
    <w:rPr>
      <w:rFonts w:ascii="Arial" w:hAnsi="Arial" w:cs="Arial"/>
      <w:b/>
      <w:bCs/>
      <w:cap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  <w:rsid w:val="00066861"/>
  </w:style>
  <w:style w:type="character" w:styleId="a4">
    <w:name w:val="annotation reference"/>
    <w:qFormat/>
    <w:rsid w:val="00E95E83"/>
    <w:rPr>
      <w:sz w:val="16"/>
      <w:szCs w:val="16"/>
    </w:rPr>
  </w:style>
  <w:style w:type="character" w:customStyle="1" w:styleId="a5">
    <w:name w:val="Текст примечания Знак"/>
    <w:basedOn w:val="a0"/>
    <w:link w:val="a6"/>
    <w:qFormat/>
    <w:rsid w:val="00E95E83"/>
  </w:style>
  <w:style w:type="character" w:customStyle="1" w:styleId="a7">
    <w:name w:val="Тема примечания Знак"/>
    <w:link w:val="a8"/>
    <w:qFormat/>
    <w:rsid w:val="00E95E83"/>
    <w:rPr>
      <w:b/>
      <w:bCs/>
    </w:rPr>
  </w:style>
  <w:style w:type="character" w:customStyle="1" w:styleId="-">
    <w:name w:val="Интернет-ссылка"/>
    <w:uiPriority w:val="99"/>
    <w:unhideWhenUsed/>
    <w:rsid w:val="006653A8"/>
    <w:rPr>
      <w:color w:val="0000FF"/>
      <w:u w:val="single"/>
    </w:rPr>
  </w:style>
  <w:style w:type="character" w:customStyle="1" w:styleId="a9">
    <w:name w:val="Нижний колонтитул Знак"/>
    <w:link w:val="aa"/>
    <w:uiPriority w:val="99"/>
    <w:qFormat/>
    <w:rsid w:val="005046B1"/>
    <w:rPr>
      <w:szCs w:val="24"/>
    </w:rPr>
  </w:style>
  <w:style w:type="character" w:customStyle="1" w:styleId="20">
    <w:name w:val="Основной текст с отступом 2 Знак"/>
    <w:link w:val="21"/>
    <w:qFormat/>
    <w:rsid w:val="005F7F3D"/>
    <w:rPr>
      <w:rFonts w:ascii="Arial" w:hAnsi="Arial" w:cs="Arial"/>
      <w:kern w:val="2"/>
      <w:szCs w:val="24"/>
    </w:rPr>
  </w:style>
  <w:style w:type="character" w:customStyle="1" w:styleId="22">
    <w:name w:val="Основной текст 2 Знак"/>
    <w:link w:val="23"/>
    <w:qFormat/>
    <w:rsid w:val="00F549A5"/>
    <w:rPr>
      <w:sz w:val="24"/>
      <w:szCs w:val="24"/>
    </w:rPr>
  </w:style>
  <w:style w:type="paragraph" w:styleId="ab">
    <w:name w:val="Title"/>
    <w:basedOn w:val="a"/>
    <w:next w:val="ac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c">
    <w:name w:val="Body Text"/>
    <w:basedOn w:val="a"/>
    <w:pPr>
      <w:spacing w:after="140" w:line="276" w:lineRule="auto"/>
    </w:pPr>
  </w:style>
  <w:style w:type="paragraph" w:styleId="ad">
    <w:name w:val="List"/>
    <w:basedOn w:val="ac"/>
    <w:rPr>
      <w:rFonts w:cs="Arial"/>
    </w:rPr>
  </w:style>
  <w:style w:type="paragraph" w:customStyle="1" w:styleId="1">
    <w:name w:val="Название объекта1"/>
    <w:basedOn w:val="a"/>
    <w:qFormat/>
    <w:rsid w:val="00066861"/>
    <w:pPr>
      <w:jc w:val="center"/>
    </w:pPr>
    <w:rPr>
      <w:rFonts w:ascii="Arial" w:hAnsi="Arial" w:cs="Arial"/>
      <w:caps/>
      <w:sz w:val="20"/>
    </w:rPr>
  </w:style>
  <w:style w:type="paragraph" w:styleId="ae">
    <w:name w:val="index heading"/>
    <w:basedOn w:val="a"/>
    <w:qFormat/>
    <w:pPr>
      <w:suppressLineNumbers/>
    </w:pPr>
    <w:rPr>
      <w:rFonts w:cs="Arial"/>
    </w:rPr>
  </w:style>
  <w:style w:type="paragraph" w:styleId="af">
    <w:name w:val="Body Text Indent"/>
    <w:basedOn w:val="a"/>
    <w:rsid w:val="00066861"/>
    <w:pPr>
      <w:ind w:firstLine="567"/>
      <w:jc w:val="both"/>
    </w:pPr>
    <w:rPr>
      <w:rFonts w:ascii="Arial" w:hAnsi="Arial" w:cs="Arial"/>
      <w:sz w:val="20"/>
    </w:rPr>
  </w:style>
  <w:style w:type="paragraph" w:styleId="21">
    <w:name w:val="Body Text Indent 2"/>
    <w:basedOn w:val="a"/>
    <w:link w:val="20"/>
    <w:qFormat/>
    <w:rsid w:val="00066861"/>
    <w:pPr>
      <w:tabs>
        <w:tab w:val="left" w:pos="567"/>
      </w:tabs>
      <w:spacing w:line="252" w:lineRule="auto"/>
      <w:ind w:left="567" w:hanging="567"/>
      <w:jc w:val="both"/>
    </w:pPr>
    <w:rPr>
      <w:rFonts w:ascii="Arial" w:hAnsi="Arial" w:cs="Arial"/>
      <w:kern w:val="2"/>
      <w:sz w:val="20"/>
    </w:rPr>
  </w:style>
  <w:style w:type="paragraph" w:styleId="30">
    <w:name w:val="Body Text Indent 3"/>
    <w:basedOn w:val="a"/>
    <w:qFormat/>
    <w:rsid w:val="00066861"/>
    <w:pPr>
      <w:tabs>
        <w:tab w:val="left" w:pos="993"/>
      </w:tabs>
      <w:spacing w:line="252" w:lineRule="auto"/>
      <w:ind w:left="993" w:hanging="426"/>
      <w:jc w:val="both"/>
    </w:pPr>
    <w:rPr>
      <w:rFonts w:ascii="Arial" w:hAnsi="Arial" w:cs="Arial"/>
      <w:kern w:val="2"/>
      <w:sz w:val="20"/>
    </w:rPr>
  </w:style>
  <w:style w:type="paragraph" w:customStyle="1" w:styleId="af0">
    <w:name w:val="Колонтитул"/>
    <w:basedOn w:val="a"/>
    <w:qFormat/>
  </w:style>
  <w:style w:type="paragraph" w:styleId="af1">
    <w:name w:val="header"/>
    <w:basedOn w:val="a"/>
    <w:rsid w:val="00066861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a">
    <w:name w:val="footer"/>
    <w:basedOn w:val="a"/>
    <w:link w:val="a9"/>
    <w:uiPriority w:val="99"/>
    <w:rsid w:val="00066861"/>
    <w:pPr>
      <w:tabs>
        <w:tab w:val="center" w:pos="4677"/>
        <w:tab w:val="right" w:pos="9355"/>
      </w:tabs>
    </w:pPr>
    <w:rPr>
      <w:sz w:val="20"/>
    </w:rPr>
  </w:style>
  <w:style w:type="paragraph" w:customStyle="1" w:styleId="ConsPlusNormal">
    <w:name w:val="ConsPlusNormal"/>
    <w:qFormat/>
    <w:rsid w:val="0038273F"/>
    <w:pPr>
      <w:ind w:firstLine="720"/>
    </w:pPr>
    <w:rPr>
      <w:rFonts w:ascii="Arial" w:hAnsi="Arial" w:cs="Arial"/>
      <w:sz w:val="16"/>
      <w:szCs w:val="16"/>
    </w:rPr>
  </w:style>
  <w:style w:type="paragraph" w:styleId="af2">
    <w:name w:val="Balloon Text"/>
    <w:basedOn w:val="a"/>
    <w:semiHidden/>
    <w:qFormat/>
    <w:rsid w:val="006075B4"/>
    <w:rPr>
      <w:rFonts w:ascii="Tahoma" w:hAnsi="Tahoma" w:cs="Tahoma"/>
      <w:sz w:val="16"/>
      <w:szCs w:val="16"/>
    </w:rPr>
  </w:style>
  <w:style w:type="paragraph" w:styleId="a6">
    <w:name w:val="annotation text"/>
    <w:basedOn w:val="a"/>
    <w:link w:val="a5"/>
    <w:qFormat/>
    <w:rsid w:val="00E95E83"/>
    <w:rPr>
      <w:sz w:val="20"/>
      <w:szCs w:val="20"/>
    </w:rPr>
  </w:style>
  <w:style w:type="paragraph" w:styleId="a8">
    <w:name w:val="annotation subject"/>
    <w:basedOn w:val="a6"/>
    <w:next w:val="a6"/>
    <w:link w:val="a7"/>
    <w:qFormat/>
    <w:rsid w:val="00E95E83"/>
    <w:rPr>
      <w:b/>
      <w:bCs/>
    </w:rPr>
  </w:style>
  <w:style w:type="paragraph" w:styleId="af3">
    <w:name w:val="Revision"/>
    <w:uiPriority w:val="99"/>
    <w:semiHidden/>
    <w:qFormat/>
    <w:rsid w:val="00D05417"/>
    <w:rPr>
      <w:sz w:val="24"/>
      <w:szCs w:val="24"/>
    </w:rPr>
  </w:style>
  <w:style w:type="paragraph" w:styleId="af4">
    <w:name w:val="No Spacing"/>
    <w:uiPriority w:val="1"/>
    <w:qFormat/>
    <w:rsid w:val="001866E6"/>
    <w:rPr>
      <w:rFonts w:ascii="Calibri" w:eastAsia="Calibri" w:hAnsi="Calibri"/>
      <w:sz w:val="22"/>
      <w:szCs w:val="22"/>
      <w:lang w:eastAsia="en-US"/>
    </w:rPr>
  </w:style>
  <w:style w:type="paragraph" w:styleId="af5">
    <w:name w:val="List Paragraph"/>
    <w:basedOn w:val="a"/>
    <w:uiPriority w:val="34"/>
    <w:qFormat/>
    <w:rsid w:val="008F51FA"/>
    <w:pPr>
      <w:ind w:left="720"/>
      <w:contextualSpacing/>
    </w:pPr>
    <w:rPr>
      <w:sz w:val="20"/>
      <w:szCs w:val="20"/>
    </w:rPr>
  </w:style>
  <w:style w:type="paragraph" w:styleId="23">
    <w:name w:val="Body Text 2"/>
    <w:basedOn w:val="a"/>
    <w:link w:val="22"/>
    <w:qFormat/>
    <w:rsid w:val="00F549A5"/>
    <w:pPr>
      <w:spacing w:after="120" w:line="480" w:lineRule="auto"/>
    </w:pPr>
  </w:style>
  <w:style w:type="table" w:styleId="af6">
    <w:name w:val="Table Grid"/>
    <w:basedOn w:val="a1"/>
    <w:rsid w:val="00B811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lot-online.ru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34222A-6CD4-498E-8369-ACCAAB7698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942</Words>
  <Characters>5371</Characters>
  <Application>Microsoft Office Word</Application>
  <DocSecurity>0</DocSecurity>
  <Lines>44</Lines>
  <Paragraphs>12</Paragraphs>
  <ScaleCrop>false</ScaleCrop>
  <Company>Alliance-Leasing</Company>
  <LinksUpToDate>false</LinksUpToDate>
  <CharactersWithSpaces>6301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Савченко Татьяна Анатольевна</cp:lastModifiedBy>
  <cp:revision>7</cp:revision>
  <dcterms:created xsi:type="dcterms:W3CDTF">2022-10-28T12:15:00Z</dcterms:created>
  <dcterms:modified xsi:type="dcterms:W3CDTF">2026-04-01T13:59:00Z</dcterms:modified>
  <dc:language>ru-RU</dc:language>
</cp:coreProperties>
</file>