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4CD60BC1" w14:textId="17F1C441" w:rsidR="00FA3D4A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3088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466C2D" w:rsidRPr="00466C2D">
        <w:rPr>
          <w:rFonts w:ascii="Times New Roman" w:hAnsi="Times New Roman" w:cs="Times New Roman"/>
          <w:color w:val="000000"/>
          <w:sz w:val="24"/>
          <w:szCs w:val="24"/>
        </w:rPr>
        <w:t xml:space="preserve">ersh@auction-house.ru), действующее на основании договора с Коммерческим банком </w:t>
      </w:r>
      <w:proofErr w:type="spellStart"/>
      <w:r w:rsidR="00466C2D" w:rsidRPr="00466C2D">
        <w:rPr>
          <w:rFonts w:ascii="Times New Roman" w:hAnsi="Times New Roman" w:cs="Times New Roman"/>
          <w:color w:val="000000"/>
          <w:sz w:val="24"/>
          <w:szCs w:val="24"/>
        </w:rPr>
        <w:t>Инвестрастбанк</w:t>
      </w:r>
      <w:proofErr w:type="spellEnd"/>
      <w:r w:rsidR="00466C2D" w:rsidRPr="00466C2D">
        <w:rPr>
          <w:rFonts w:ascii="Times New Roman" w:hAnsi="Times New Roman" w:cs="Times New Roman"/>
          <w:color w:val="000000"/>
          <w:sz w:val="24"/>
          <w:szCs w:val="24"/>
        </w:rPr>
        <w:t xml:space="preserve"> (акционерное общество) (Банк ИТБ (АО)), (адрес регистрации: 107113, г. Москва, ул. Шумкина, д. 20, корп. 1, ИНН 7750004295, ОГРН 1087711000035) (далее – финансовая организация), конкурсным управляющим (ликвидатором) которого на основании решения Арбитражного суда г. Москвы от 25 января 2016 г. по делу № А40-217490/2015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 </w:t>
      </w:r>
      <w:r w:rsidR="00466C2D" w:rsidRPr="00466C2D">
        <w:rPr>
          <w:rFonts w:ascii="Times New Roman" w:hAnsi="Times New Roman" w:cs="Times New Roman"/>
          <w:b/>
          <w:sz w:val="24"/>
          <w:szCs w:val="24"/>
          <w:lang w:eastAsia="ru-RU"/>
        </w:rPr>
        <w:t>посредством публичного предложения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 w:rsidR="00466C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66C2D" w:rsidRPr="00466C2D">
        <w:rPr>
          <w:rFonts w:ascii="Times New Roman" w:hAnsi="Times New Roman" w:cs="Times New Roman"/>
          <w:sz w:val="24"/>
          <w:szCs w:val="24"/>
          <w:lang w:eastAsia="ru-RU"/>
        </w:rPr>
        <w:t>02030313341</w:t>
      </w:r>
      <w:r w:rsidRPr="00E310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="00466C2D" w:rsidRPr="00466C2D">
        <w:rPr>
          <w:rFonts w:ascii="Times New Roman" w:hAnsi="Times New Roman" w:cs="Times New Roman"/>
          <w:sz w:val="24"/>
          <w:szCs w:val="24"/>
          <w:lang w:eastAsia="ru-RU"/>
        </w:rPr>
        <w:t>№59(8233) от 04.04.2026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DED791" w14:textId="3D0A5AD4" w:rsidR="000D3BBC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66C2D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редакции: </w:t>
      </w:r>
    </w:p>
    <w:p w14:paraId="64882E19" w14:textId="3D3AB84C" w:rsidR="0034510D" w:rsidRPr="0034510D" w:rsidRDefault="0034510D" w:rsidP="00FA3D4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466C2D" w:rsidRPr="00466C2D">
        <w:rPr>
          <w:rFonts w:ascii="Times New Roman" w:hAnsi="Times New Roman" w:cs="Times New Roman"/>
          <w:color w:val="000000"/>
          <w:sz w:val="24"/>
          <w:szCs w:val="24"/>
        </w:rPr>
        <w:t>Квартира - 30,4 кв. м, адрес: Саратовская обл., г. о. г. Саратов, г. Саратов, ул. 3-я Степная, д. 19, кв. 19, 1-комнатная, 5 этаж, кадастровый номер 64:48:000000:154791, ограничения и обременения: нет доступа на объект, имеются зарегистрированные и/или проживающие лица, в т. ч. несовершеннолетние, перепланировки/переустройства/реконструкции установить невозможно.</w:t>
      </w:r>
    </w:p>
    <w:p w14:paraId="061F9CB0" w14:textId="5FD992BA" w:rsidR="00A0415B" w:rsidRPr="0034510D" w:rsidRDefault="00A0415B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sectPr w:rsidR="00A0415B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466C2D"/>
    <w:rsid w:val="004F41AF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2016-10-26T09:10:00Z</cp:lastPrinted>
  <dcterms:created xsi:type="dcterms:W3CDTF">2026-04-16T09:05:00Z</dcterms:created>
  <dcterms:modified xsi:type="dcterms:W3CDTF">2026-04-16T09:05:00Z</dcterms:modified>
</cp:coreProperties>
</file>