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6B52E" w14:textId="66F365FF" w:rsidR="00E30B2A" w:rsidRDefault="00D57A79">
      <w:pPr>
        <w:spacing w:before="0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Извещение о проведении открытого аукциона в электронной форме по продаже имущества </w:t>
      </w:r>
      <w:r w:rsidR="009816C6" w:rsidRPr="009816C6">
        <w:rPr>
          <w:b/>
          <w:bCs/>
          <w:sz w:val="28"/>
          <w:szCs w:val="28"/>
        </w:rPr>
        <w:t>АО «ЧиркейГЭСстрой»</w:t>
      </w:r>
    </w:p>
    <w:p w14:paraId="2E917B21" w14:textId="77777777" w:rsidR="00E30B2A" w:rsidRDefault="00E30B2A"/>
    <w:p w14:paraId="1E2D7D87" w14:textId="56FA1B67" w:rsidR="00E30B2A" w:rsidRDefault="00D57A79">
      <w:pPr>
        <w:pStyle w:val="Tableheader"/>
        <w:widowControl w:val="0"/>
        <w:rPr>
          <w:b w:val="0"/>
          <w:sz w:val="26"/>
          <w:szCs w:val="26"/>
        </w:rPr>
      </w:pPr>
      <w:r>
        <w:rPr>
          <w:bCs/>
          <w:sz w:val="26"/>
          <w:szCs w:val="26"/>
        </w:rPr>
        <w:t>Продавец:</w:t>
      </w:r>
      <w:r>
        <w:rPr>
          <w:b w:val="0"/>
          <w:sz w:val="26"/>
          <w:szCs w:val="26"/>
        </w:rPr>
        <w:t xml:space="preserve"> </w:t>
      </w:r>
      <w:bookmarkStart w:id="0" w:name="_Hlk228369171"/>
      <w:r w:rsidR="009816C6" w:rsidRPr="009816C6">
        <w:rPr>
          <w:b w:val="0"/>
          <w:sz w:val="26"/>
          <w:szCs w:val="26"/>
        </w:rPr>
        <w:t>А</w:t>
      </w:r>
      <w:r w:rsidR="002E6867">
        <w:rPr>
          <w:b w:val="0"/>
          <w:sz w:val="26"/>
          <w:szCs w:val="26"/>
        </w:rPr>
        <w:t xml:space="preserve">кционерное общество </w:t>
      </w:r>
      <w:r w:rsidR="009816C6" w:rsidRPr="009816C6">
        <w:rPr>
          <w:b w:val="0"/>
          <w:sz w:val="26"/>
          <w:szCs w:val="26"/>
        </w:rPr>
        <w:t>«ЧиркейГЭСстрой»</w:t>
      </w:r>
      <w:r>
        <w:rPr>
          <w:b w:val="0"/>
          <w:sz w:val="26"/>
          <w:szCs w:val="26"/>
        </w:rPr>
        <w:t xml:space="preserve"> (</w:t>
      </w:r>
      <w:r w:rsidR="009816C6" w:rsidRPr="009816C6">
        <w:rPr>
          <w:b w:val="0"/>
          <w:sz w:val="26"/>
          <w:szCs w:val="26"/>
        </w:rPr>
        <w:t>АО «ЧиркейГЭСстрой»</w:t>
      </w:r>
      <w:r>
        <w:rPr>
          <w:b w:val="0"/>
          <w:sz w:val="26"/>
          <w:szCs w:val="26"/>
        </w:rPr>
        <w:t xml:space="preserve">); </w:t>
      </w:r>
      <w:bookmarkEnd w:id="0"/>
    </w:p>
    <w:p w14:paraId="52356408" w14:textId="79815E4C" w:rsidR="00E30B2A" w:rsidRDefault="009816C6">
      <w:pPr>
        <w:pStyle w:val="Tableheader"/>
        <w:widowControl w:val="0"/>
        <w:spacing w:before="0"/>
        <w:rPr>
          <w:b w:val="0"/>
          <w:sz w:val="26"/>
          <w:szCs w:val="26"/>
        </w:rPr>
      </w:pPr>
      <w:bookmarkStart w:id="1" w:name="_Hlk228369193"/>
      <w:r w:rsidRPr="009816C6">
        <w:rPr>
          <w:b w:val="0"/>
          <w:sz w:val="26"/>
          <w:szCs w:val="26"/>
        </w:rPr>
        <w:t>ОГРН</w:t>
      </w:r>
      <w:r w:rsidRPr="009816C6">
        <w:rPr>
          <w:b w:val="0"/>
          <w:sz w:val="26"/>
          <w:szCs w:val="26"/>
        </w:rPr>
        <w:tab/>
        <w:t>1020501741523, ИНН 0533001760</w:t>
      </w:r>
      <w:r w:rsidR="00D57A79">
        <w:rPr>
          <w:b w:val="0"/>
          <w:sz w:val="26"/>
          <w:szCs w:val="26"/>
        </w:rPr>
        <w:t xml:space="preserve">; </w:t>
      </w:r>
    </w:p>
    <w:p w14:paraId="654B6564" w14:textId="09F581B1" w:rsidR="00E30B2A" w:rsidRDefault="00D57A79">
      <w:pPr>
        <w:pStyle w:val="Tableheader"/>
        <w:widowControl w:val="0"/>
        <w:spacing w:before="0"/>
        <w:rPr>
          <w:b w:val="0"/>
          <w:sz w:val="26"/>
          <w:szCs w:val="26"/>
        </w:rPr>
      </w:pPr>
      <w:r>
        <w:rPr>
          <w:bCs/>
          <w:sz w:val="26"/>
          <w:szCs w:val="26"/>
        </w:rPr>
        <w:t>Место нахождения:</w:t>
      </w:r>
      <w:r>
        <w:rPr>
          <w:b w:val="0"/>
          <w:sz w:val="26"/>
          <w:szCs w:val="26"/>
        </w:rPr>
        <w:t xml:space="preserve"> </w:t>
      </w:r>
      <w:r w:rsidR="009816C6" w:rsidRPr="009816C6">
        <w:rPr>
          <w:rStyle w:val="a9"/>
          <w:b/>
          <w:i w:val="0"/>
          <w:sz w:val="26"/>
          <w:szCs w:val="26"/>
          <w:shd w:val="clear" w:color="auto" w:fill="auto"/>
        </w:rPr>
        <w:t xml:space="preserve">357431, Ставропольский край, Г.О. Город-курорт Железноводск, п. Иноземцево, ул. Гагарина дом 2Н, </w:t>
      </w:r>
      <w:proofErr w:type="spellStart"/>
      <w:r w:rsidR="009816C6" w:rsidRPr="009816C6">
        <w:rPr>
          <w:rStyle w:val="a9"/>
          <w:b/>
          <w:i w:val="0"/>
          <w:sz w:val="26"/>
          <w:szCs w:val="26"/>
          <w:shd w:val="clear" w:color="auto" w:fill="auto"/>
        </w:rPr>
        <w:t>помещ</w:t>
      </w:r>
      <w:proofErr w:type="spellEnd"/>
      <w:r w:rsidR="009816C6" w:rsidRPr="009816C6">
        <w:rPr>
          <w:rStyle w:val="a9"/>
          <w:b/>
          <w:i w:val="0"/>
          <w:sz w:val="26"/>
          <w:szCs w:val="26"/>
          <w:shd w:val="clear" w:color="auto" w:fill="auto"/>
        </w:rPr>
        <w:t>. 93</w:t>
      </w:r>
    </w:p>
    <w:p w14:paraId="187D890B" w14:textId="2CE7E39E" w:rsidR="00E30B2A" w:rsidRDefault="00D57A79">
      <w:pPr>
        <w:pStyle w:val="Tableheader"/>
        <w:widowControl w:val="0"/>
        <w:spacing w:before="0"/>
        <w:rPr>
          <w:rStyle w:val="a9"/>
          <w:b/>
          <w:i w:val="0"/>
          <w:sz w:val="26"/>
          <w:szCs w:val="26"/>
          <w:shd w:val="clear" w:color="auto" w:fill="auto"/>
        </w:rPr>
      </w:pPr>
      <w:r>
        <w:rPr>
          <w:b w:val="0"/>
          <w:bCs/>
          <w:sz w:val="26"/>
          <w:szCs w:val="26"/>
        </w:rPr>
        <w:t xml:space="preserve">Адрес электронной почты: </w:t>
      </w:r>
      <w:hyperlink r:id="rId7" w:history="1">
        <w:r w:rsidR="00940601" w:rsidRPr="0028655D">
          <w:rPr>
            <w:rStyle w:val="a8"/>
            <w:sz w:val="26"/>
            <w:szCs w:val="26"/>
          </w:rPr>
          <w:t>chges@chges.ru</w:t>
        </w:r>
      </w:hyperlink>
    </w:p>
    <w:p w14:paraId="22FF2B10" w14:textId="3B22D134" w:rsidR="00E30B2A" w:rsidRDefault="00D57A79" w:rsidP="009816C6">
      <w:pPr>
        <w:pStyle w:val="Tableheader"/>
        <w:widowControl w:val="0"/>
        <w:spacing w:before="0"/>
        <w:rPr>
          <w:b w:val="0"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Контактный телефон: </w:t>
      </w:r>
      <w:r w:rsidR="009816C6" w:rsidRPr="009816C6">
        <w:rPr>
          <w:rStyle w:val="a9"/>
          <w:b/>
          <w:i w:val="0"/>
          <w:sz w:val="26"/>
          <w:szCs w:val="26"/>
          <w:shd w:val="clear" w:color="auto" w:fill="auto"/>
        </w:rPr>
        <w:t>Тел. приемной: +7 (928) 500-29-76/</w:t>
      </w:r>
      <w:r w:rsidR="009816C6">
        <w:rPr>
          <w:rStyle w:val="a9"/>
          <w:b/>
          <w:i w:val="0"/>
          <w:sz w:val="26"/>
          <w:szCs w:val="26"/>
          <w:shd w:val="clear" w:color="auto" w:fill="auto"/>
        </w:rPr>
        <w:t xml:space="preserve"> </w:t>
      </w:r>
      <w:r w:rsidR="009816C6" w:rsidRPr="009816C6">
        <w:rPr>
          <w:rStyle w:val="a9"/>
          <w:b/>
          <w:i w:val="0"/>
          <w:sz w:val="26"/>
          <w:szCs w:val="26"/>
          <w:shd w:val="clear" w:color="auto" w:fill="auto"/>
        </w:rPr>
        <w:t>+7 (495) 1220555*0317937</w:t>
      </w:r>
    </w:p>
    <w:bookmarkEnd w:id="1"/>
    <w:p w14:paraId="7E38CDDC" w14:textId="5567C1E4" w:rsidR="009816C6" w:rsidRDefault="00D57A79" w:rsidP="00666673">
      <w:pPr>
        <w:pStyle w:val="Tableheader"/>
        <w:widowControl w:val="0"/>
        <w:rPr>
          <w:b w:val="0"/>
          <w:sz w:val="26"/>
          <w:szCs w:val="26"/>
        </w:rPr>
      </w:pPr>
      <w:r>
        <w:rPr>
          <w:bCs/>
          <w:sz w:val="26"/>
          <w:szCs w:val="26"/>
        </w:rPr>
        <w:t>Организатор продажи:</w:t>
      </w:r>
      <w:r>
        <w:rPr>
          <w:b w:val="0"/>
          <w:sz w:val="26"/>
          <w:szCs w:val="26"/>
        </w:rPr>
        <w:t xml:space="preserve"> </w:t>
      </w:r>
      <w:r w:rsidR="00A076A0" w:rsidRPr="009816C6">
        <w:rPr>
          <w:b w:val="0"/>
          <w:sz w:val="26"/>
          <w:szCs w:val="26"/>
        </w:rPr>
        <w:t>А</w:t>
      </w:r>
      <w:r w:rsidR="00A076A0">
        <w:rPr>
          <w:b w:val="0"/>
          <w:sz w:val="26"/>
          <w:szCs w:val="26"/>
        </w:rPr>
        <w:t xml:space="preserve">кционерное общество </w:t>
      </w:r>
      <w:r w:rsidR="00A076A0" w:rsidRPr="009816C6">
        <w:rPr>
          <w:b w:val="0"/>
          <w:sz w:val="26"/>
          <w:szCs w:val="26"/>
        </w:rPr>
        <w:t>«ЧиркейГЭСстрой»</w:t>
      </w:r>
      <w:r w:rsidR="00A076A0">
        <w:rPr>
          <w:b w:val="0"/>
          <w:sz w:val="26"/>
          <w:szCs w:val="26"/>
        </w:rPr>
        <w:t xml:space="preserve"> (</w:t>
      </w:r>
      <w:r w:rsidR="00A076A0" w:rsidRPr="009816C6">
        <w:rPr>
          <w:b w:val="0"/>
          <w:sz w:val="26"/>
          <w:szCs w:val="26"/>
        </w:rPr>
        <w:t>АО «ЧиркейГЭСстрой»</w:t>
      </w:r>
      <w:r w:rsidR="00A076A0">
        <w:rPr>
          <w:b w:val="0"/>
          <w:sz w:val="26"/>
          <w:szCs w:val="26"/>
        </w:rPr>
        <w:t>)</w:t>
      </w:r>
      <w:r>
        <w:rPr>
          <w:b w:val="0"/>
          <w:sz w:val="26"/>
          <w:szCs w:val="26"/>
        </w:rPr>
        <w:t>;</w:t>
      </w:r>
      <w:r w:rsidR="00666673">
        <w:rPr>
          <w:b w:val="0"/>
          <w:sz w:val="26"/>
          <w:szCs w:val="26"/>
        </w:rPr>
        <w:t xml:space="preserve"> </w:t>
      </w:r>
      <w:r w:rsidR="009816C6" w:rsidRPr="009816C6">
        <w:rPr>
          <w:b w:val="0"/>
          <w:sz w:val="26"/>
          <w:szCs w:val="26"/>
        </w:rPr>
        <w:t>ОГРН</w:t>
      </w:r>
      <w:r w:rsidR="009816C6" w:rsidRPr="009816C6">
        <w:rPr>
          <w:b w:val="0"/>
          <w:sz w:val="26"/>
          <w:szCs w:val="26"/>
        </w:rPr>
        <w:tab/>
        <w:t>1020501741523, ИНН 0533001760</w:t>
      </w:r>
      <w:r w:rsidR="009816C6">
        <w:rPr>
          <w:b w:val="0"/>
          <w:sz w:val="26"/>
          <w:szCs w:val="26"/>
        </w:rPr>
        <w:t xml:space="preserve">; </w:t>
      </w:r>
    </w:p>
    <w:p w14:paraId="643E6F66" w14:textId="77777777" w:rsidR="009816C6" w:rsidRDefault="009816C6" w:rsidP="009816C6">
      <w:pPr>
        <w:pStyle w:val="Tableheader"/>
        <w:widowControl w:val="0"/>
        <w:spacing w:before="0"/>
        <w:rPr>
          <w:b w:val="0"/>
          <w:sz w:val="26"/>
          <w:szCs w:val="26"/>
        </w:rPr>
      </w:pPr>
      <w:r>
        <w:rPr>
          <w:bCs/>
          <w:sz w:val="26"/>
          <w:szCs w:val="26"/>
        </w:rPr>
        <w:t>Место нахождения:</w:t>
      </w:r>
      <w:r>
        <w:rPr>
          <w:b w:val="0"/>
          <w:sz w:val="26"/>
          <w:szCs w:val="26"/>
        </w:rPr>
        <w:t xml:space="preserve"> </w:t>
      </w:r>
      <w:r w:rsidRPr="009816C6">
        <w:rPr>
          <w:rStyle w:val="a9"/>
          <w:b/>
          <w:i w:val="0"/>
          <w:sz w:val="26"/>
          <w:szCs w:val="26"/>
          <w:shd w:val="clear" w:color="auto" w:fill="auto"/>
        </w:rPr>
        <w:t xml:space="preserve">357431, Ставропольский край, Г.О. Город-курорт Железноводск, п. Иноземцево, ул. Гагарина дом 2Н, </w:t>
      </w:r>
      <w:proofErr w:type="spellStart"/>
      <w:r w:rsidRPr="009816C6">
        <w:rPr>
          <w:rStyle w:val="a9"/>
          <w:b/>
          <w:i w:val="0"/>
          <w:sz w:val="26"/>
          <w:szCs w:val="26"/>
          <w:shd w:val="clear" w:color="auto" w:fill="auto"/>
        </w:rPr>
        <w:t>помещ</w:t>
      </w:r>
      <w:proofErr w:type="spellEnd"/>
      <w:r w:rsidRPr="009816C6">
        <w:rPr>
          <w:rStyle w:val="a9"/>
          <w:b/>
          <w:i w:val="0"/>
          <w:sz w:val="26"/>
          <w:szCs w:val="26"/>
          <w:shd w:val="clear" w:color="auto" w:fill="auto"/>
        </w:rPr>
        <w:t>. 93</w:t>
      </w:r>
    </w:p>
    <w:p w14:paraId="4A448D45" w14:textId="2F52AD3B" w:rsidR="009816C6" w:rsidRDefault="009816C6" w:rsidP="009816C6">
      <w:pPr>
        <w:pStyle w:val="Tableheader"/>
        <w:widowControl w:val="0"/>
        <w:spacing w:before="0"/>
        <w:rPr>
          <w:rStyle w:val="a9"/>
          <w:b/>
          <w:i w:val="0"/>
          <w:sz w:val="26"/>
          <w:szCs w:val="26"/>
          <w:shd w:val="clear" w:color="auto" w:fill="auto"/>
        </w:rPr>
      </w:pPr>
      <w:r>
        <w:rPr>
          <w:b w:val="0"/>
          <w:bCs/>
          <w:sz w:val="26"/>
          <w:szCs w:val="26"/>
        </w:rPr>
        <w:t xml:space="preserve">Адрес электронной почты: </w:t>
      </w:r>
      <w:hyperlink r:id="rId8" w:history="1">
        <w:r w:rsidR="00940601" w:rsidRPr="0028655D">
          <w:rPr>
            <w:rStyle w:val="a8"/>
            <w:sz w:val="26"/>
            <w:szCs w:val="26"/>
          </w:rPr>
          <w:t>chges@chges.ru</w:t>
        </w:r>
      </w:hyperlink>
    </w:p>
    <w:p w14:paraId="42EC7B84" w14:textId="77777777" w:rsidR="009816C6" w:rsidRDefault="009816C6" w:rsidP="009816C6">
      <w:pPr>
        <w:pStyle w:val="Tableheader"/>
        <w:widowControl w:val="0"/>
        <w:spacing w:before="0"/>
        <w:rPr>
          <w:b w:val="0"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Контактный телефон: </w:t>
      </w:r>
      <w:r w:rsidRPr="009816C6">
        <w:rPr>
          <w:rStyle w:val="a9"/>
          <w:b/>
          <w:i w:val="0"/>
          <w:sz w:val="26"/>
          <w:szCs w:val="26"/>
          <w:shd w:val="clear" w:color="auto" w:fill="auto"/>
        </w:rPr>
        <w:t>Тел. приемной: +7 (928) 500-29-76/</w:t>
      </w:r>
      <w:r>
        <w:rPr>
          <w:rStyle w:val="a9"/>
          <w:b/>
          <w:i w:val="0"/>
          <w:sz w:val="26"/>
          <w:szCs w:val="26"/>
          <w:shd w:val="clear" w:color="auto" w:fill="auto"/>
        </w:rPr>
        <w:t xml:space="preserve"> </w:t>
      </w:r>
      <w:r w:rsidRPr="009816C6">
        <w:rPr>
          <w:rStyle w:val="a9"/>
          <w:b/>
          <w:i w:val="0"/>
          <w:sz w:val="26"/>
          <w:szCs w:val="26"/>
          <w:shd w:val="clear" w:color="auto" w:fill="auto"/>
        </w:rPr>
        <w:t>+7 (495) 1220555*0317937</w:t>
      </w:r>
    </w:p>
    <w:p w14:paraId="61F93DA0" w14:textId="77777777" w:rsidR="00E30B2A" w:rsidRDefault="00D57A79">
      <w:pPr>
        <w:pStyle w:val="Tableheader"/>
      </w:pPr>
      <w:r>
        <w:rPr>
          <w:bCs/>
          <w:sz w:val="26"/>
          <w:szCs w:val="26"/>
        </w:rPr>
        <w:t>Пр</w:t>
      </w:r>
      <w:r>
        <w:rPr>
          <w:rStyle w:val="a9"/>
          <w:b/>
          <w:bCs/>
          <w:i w:val="0"/>
          <w:color w:val="000000"/>
          <w:sz w:val="26"/>
          <w:szCs w:val="26"/>
          <w:shd w:val="clear" w:color="auto" w:fill="auto"/>
        </w:rPr>
        <w:t xml:space="preserve">едмет продажи: </w:t>
      </w:r>
    </w:p>
    <w:p w14:paraId="31BE0EA6" w14:textId="2C9765F7" w:rsidR="00E30B2A" w:rsidRPr="009816C6" w:rsidRDefault="009816C6">
      <w:pPr>
        <w:pStyle w:val="Tableheader"/>
        <w:widowControl w:val="0"/>
        <w:spacing w:before="0"/>
        <w:rPr>
          <w:iCs/>
        </w:rPr>
      </w:pPr>
      <w:bookmarkStart w:id="2" w:name="_Hlk228369288"/>
      <w:r w:rsidRPr="009816C6">
        <w:rPr>
          <w:rStyle w:val="a9"/>
          <w:b/>
          <w:i w:val="0"/>
          <w:color w:val="000000"/>
          <w:sz w:val="26"/>
          <w:szCs w:val="26"/>
          <w:shd w:val="clear" w:color="auto" w:fill="auto"/>
        </w:rPr>
        <w:t>Бетонн</w:t>
      </w:r>
      <w:r w:rsidR="00736CBA">
        <w:rPr>
          <w:rStyle w:val="a9"/>
          <w:b/>
          <w:i w:val="0"/>
          <w:color w:val="000000"/>
          <w:sz w:val="26"/>
          <w:szCs w:val="26"/>
          <w:shd w:val="clear" w:color="auto" w:fill="auto"/>
        </w:rPr>
        <w:t>ый</w:t>
      </w:r>
      <w:r w:rsidRPr="009816C6">
        <w:rPr>
          <w:rStyle w:val="a9"/>
          <w:b/>
          <w:i w:val="0"/>
          <w:color w:val="000000"/>
          <w:sz w:val="26"/>
          <w:szCs w:val="26"/>
          <w:shd w:val="clear" w:color="auto" w:fill="auto"/>
        </w:rPr>
        <w:t xml:space="preserve"> завод (имущественный комплекс)</w:t>
      </w:r>
      <w:r w:rsidRPr="009816C6">
        <w:t xml:space="preserve"> </w:t>
      </w:r>
      <w:bookmarkStart w:id="3" w:name="_GoBack"/>
      <w:bookmarkEnd w:id="2"/>
      <w:bookmarkEnd w:id="3"/>
    </w:p>
    <w:p w14:paraId="6344C2E1" w14:textId="77777777" w:rsidR="00E30B2A" w:rsidRDefault="00D57A79">
      <w:r>
        <w:rPr>
          <w:b/>
        </w:rPr>
        <w:t>Адрес местонахождения предмета продажи:</w:t>
      </w:r>
      <w:r>
        <w:t xml:space="preserve"> </w:t>
      </w:r>
    </w:p>
    <w:p w14:paraId="5FF52401" w14:textId="0785ADED" w:rsidR="00E30B2A" w:rsidRDefault="009816C6">
      <w:pPr>
        <w:spacing w:before="0"/>
        <w:rPr>
          <w:i/>
          <w:shd w:val="clear" w:color="auto" w:fill="FFFF99"/>
        </w:rPr>
      </w:pPr>
      <w:r w:rsidRPr="009816C6">
        <w:rPr>
          <w:rStyle w:val="a9"/>
          <w:b w:val="0"/>
          <w:i w:val="0"/>
          <w:color w:val="000000"/>
          <w:shd w:val="clear" w:color="auto" w:fill="auto"/>
        </w:rPr>
        <w:t xml:space="preserve">Амурская область </w:t>
      </w:r>
      <w:proofErr w:type="spellStart"/>
      <w:r w:rsidRPr="009816C6">
        <w:rPr>
          <w:rStyle w:val="a9"/>
          <w:b w:val="0"/>
          <w:i w:val="0"/>
          <w:color w:val="000000"/>
          <w:shd w:val="clear" w:color="auto" w:fill="auto"/>
        </w:rPr>
        <w:t>Бурейский</w:t>
      </w:r>
      <w:proofErr w:type="spellEnd"/>
      <w:r w:rsidRPr="009816C6">
        <w:rPr>
          <w:rStyle w:val="a9"/>
          <w:b w:val="0"/>
          <w:i w:val="0"/>
          <w:color w:val="000000"/>
          <w:shd w:val="clear" w:color="auto" w:fill="auto"/>
        </w:rPr>
        <w:t xml:space="preserve"> округ</w:t>
      </w:r>
      <w:r w:rsidR="000B1326">
        <w:rPr>
          <w:rStyle w:val="a9"/>
          <w:b w:val="0"/>
          <w:i w:val="0"/>
          <w:color w:val="000000"/>
          <w:shd w:val="clear" w:color="auto" w:fill="auto"/>
        </w:rPr>
        <w:t>,</w:t>
      </w:r>
      <w:r w:rsidRPr="009816C6">
        <w:rPr>
          <w:rStyle w:val="a9"/>
          <w:b w:val="0"/>
          <w:i w:val="0"/>
          <w:color w:val="000000"/>
          <w:shd w:val="clear" w:color="auto" w:fill="auto"/>
        </w:rPr>
        <w:t xml:space="preserve"> </w:t>
      </w:r>
      <w:proofErr w:type="spellStart"/>
      <w:r w:rsidRPr="009816C6">
        <w:rPr>
          <w:rStyle w:val="a9"/>
          <w:b w:val="0"/>
          <w:i w:val="0"/>
          <w:color w:val="000000"/>
          <w:shd w:val="clear" w:color="auto" w:fill="auto"/>
        </w:rPr>
        <w:t>пгт</w:t>
      </w:r>
      <w:proofErr w:type="spellEnd"/>
      <w:r w:rsidRPr="009816C6">
        <w:rPr>
          <w:rStyle w:val="a9"/>
          <w:b w:val="0"/>
          <w:i w:val="0"/>
          <w:color w:val="000000"/>
          <w:shd w:val="clear" w:color="auto" w:fill="auto"/>
        </w:rPr>
        <w:t xml:space="preserve"> Новобурейский</w:t>
      </w:r>
      <w:r w:rsidR="006A0BAC">
        <w:rPr>
          <w:rStyle w:val="a9"/>
          <w:b w:val="0"/>
          <w:i w:val="0"/>
          <w:color w:val="000000"/>
          <w:shd w:val="clear" w:color="auto" w:fill="auto"/>
        </w:rPr>
        <w:t xml:space="preserve">, </w:t>
      </w:r>
      <w:r w:rsidR="006A0BAC" w:rsidRPr="006A0BAC">
        <w:rPr>
          <w:rStyle w:val="a9"/>
          <w:b w:val="0"/>
          <w:i w:val="0"/>
          <w:color w:val="000000"/>
          <w:shd w:val="clear" w:color="auto" w:fill="auto"/>
        </w:rPr>
        <w:t>Нижне-</w:t>
      </w:r>
      <w:proofErr w:type="spellStart"/>
      <w:r w:rsidR="006A0BAC" w:rsidRPr="006A0BAC">
        <w:rPr>
          <w:rStyle w:val="a9"/>
          <w:b w:val="0"/>
          <w:i w:val="0"/>
          <w:color w:val="000000"/>
          <w:shd w:val="clear" w:color="auto" w:fill="auto"/>
        </w:rPr>
        <w:t>Бурейская</w:t>
      </w:r>
      <w:proofErr w:type="spellEnd"/>
      <w:r w:rsidR="006A0BAC" w:rsidRPr="006A0BAC">
        <w:rPr>
          <w:rStyle w:val="a9"/>
          <w:b w:val="0"/>
          <w:i w:val="0"/>
          <w:color w:val="000000"/>
          <w:shd w:val="clear" w:color="auto" w:fill="auto"/>
        </w:rPr>
        <w:t xml:space="preserve"> ГЭС</w:t>
      </w:r>
      <w:r w:rsidR="006A0BAC">
        <w:rPr>
          <w:rStyle w:val="a9"/>
          <w:b w:val="0"/>
          <w:i w:val="0"/>
          <w:color w:val="000000"/>
          <w:shd w:val="clear" w:color="auto" w:fill="auto"/>
        </w:rPr>
        <w:t>.</w:t>
      </w:r>
    </w:p>
    <w:p w14:paraId="5A731447" w14:textId="77777777" w:rsidR="00E30B2A" w:rsidRDefault="00D57A79">
      <w:r>
        <w:rPr>
          <w:b/>
        </w:rPr>
        <w:t>Краткое описание Предмета продажи:</w:t>
      </w:r>
    </w:p>
    <w:p w14:paraId="25446ADA" w14:textId="0CA4C09D" w:rsidR="00736CBA" w:rsidRPr="0041518E" w:rsidRDefault="009816C6" w:rsidP="002E1AEF">
      <w:pPr>
        <w:rPr>
          <w:i/>
          <w:iCs/>
        </w:rPr>
      </w:pPr>
      <w:r w:rsidRPr="00736CBA">
        <w:rPr>
          <w:b/>
          <w:bCs/>
        </w:rPr>
        <w:t>Бетонн</w:t>
      </w:r>
      <w:r w:rsidR="00736CBA" w:rsidRPr="00736CBA">
        <w:rPr>
          <w:b/>
          <w:bCs/>
        </w:rPr>
        <w:t>ый</w:t>
      </w:r>
      <w:r w:rsidR="00736CBA">
        <w:rPr>
          <w:b/>
          <w:bCs/>
        </w:rPr>
        <w:t xml:space="preserve"> </w:t>
      </w:r>
      <w:r w:rsidRPr="00736CBA">
        <w:rPr>
          <w:b/>
          <w:bCs/>
        </w:rPr>
        <w:t>завод (имущественный комплекс)</w:t>
      </w:r>
      <w:r w:rsidR="00D42CD3">
        <w:rPr>
          <w:b/>
          <w:bCs/>
        </w:rPr>
        <w:t>.</w:t>
      </w:r>
    </w:p>
    <w:p w14:paraId="0BDDC070" w14:textId="1CA7ECF1" w:rsidR="00E30B2A" w:rsidRDefault="0041518E">
      <w:r w:rsidRPr="0041518E">
        <w:t>Бетонный завод</w:t>
      </w:r>
      <w:r w:rsidR="009816C6" w:rsidRPr="009816C6">
        <w:t xml:space="preserve"> </w:t>
      </w:r>
      <w:r w:rsidR="00D57A79">
        <w:rPr>
          <w:color w:val="000000"/>
        </w:rPr>
        <w:t xml:space="preserve">предназначен для изготовления бетонных смесей на строительных объектах. </w:t>
      </w:r>
      <w:r w:rsidR="00736CBA" w:rsidRPr="00736CBA">
        <w:rPr>
          <w:color w:val="000000"/>
        </w:rPr>
        <w:t xml:space="preserve">Бетонная станция TECWIII COBRA C40-3/90 модульной конструкции. Производительность до 40 м3/час, потребляемая мощность 400 Вт, вес 29 т. Бункера природного заполнителя 3 шт., емкость 3*8 м3, с добавочными повышающими элементами общая емкость 90 м3, </w:t>
      </w:r>
      <w:proofErr w:type="spellStart"/>
      <w:r w:rsidR="00736CBA" w:rsidRPr="00736CBA">
        <w:rPr>
          <w:color w:val="000000"/>
        </w:rPr>
        <w:t>закрузка</w:t>
      </w:r>
      <w:proofErr w:type="spellEnd"/>
      <w:r w:rsidR="00736CBA" w:rsidRPr="00736CBA">
        <w:rPr>
          <w:color w:val="000000"/>
        </w:rPr>
        <w:t xml:space="preserve"> приемной емкости автосамосвалом или колесным погрузчиком, максимальная фракция природного заполнителя 40 мм, система автоматического управления </w:t>
      </w:r>
      <w:proofErr w:type="spellStart"/>
      <w:r w:rsidR="00736CBA" w:rsidRPr="00736CBA">
        <w:rPr>
          <w:color w:val="000000"/>
        </w:rPr>
        <w:t>WillControl</w:t>
      </w:r>
      <w:proofErr w:type="spellEnd"/>
      <w:r w:rsidR="00D57A79">
        <w:t>.</w:t>
      </w:r>
    </w:p>
    <w:p w14:paraId="552C3797" w14:textId="77777777" w:rsidR="00E30B2A" w:rsidRDefault="00D57A79">
      <w:pPr>
        <w:widowControl w:val="0"/>
        <w:tabs>
          <w:tab w:val="left" w:pos="426"/>
        </w:tabs>
        <w:ind w:firstLine="540"/>
        <w:rPr>
          <w:b/>
          <w:i/>
        </w:rPr>
      </w:pPr>
      <w:r>
        <w:rPr>
          <w:b/>
        </w:rPr>
        <w:t>Обременения:</w:t>
      </w:r>
      <w:r>
        <w:t xml:space="preserve"> «отсутствуют»</w:t>
      </w:r>
    </w:p>
    <w:p w14:paraId="1C5D90D2" w14:textId="1B2AFD71" w:rsidR="00E30B2A" w:rsidRDefault="00D57A79" w:rsidP="0041518E">
      <w:pPr>
        <w:widowControl w:val="0"/>
        <w:tabs>
          <w:tab w:val="left" w:pos="426"/>
        </w:tabs>
        <w:ind w:firstLine="540"/>
        <w:rPr>
          <w:rFonts w:eastAsia="Lucida Sans Unicode"/>
          <w:i/>
          <w:kern w:val="2"/>
          <w:shd w:val="clear" w:color="auto" w:fill="FFFF99"/>
        </w:rPr>
      </w:pPr>
      <w:r>
        <w:rPr>
          <w:b/>
        </w:rPr>
        <w:t>Начальная цена продажи</w:t>
      </w:r>
      <w:r>
        <w:t xml:space="preserve">: </w:t>
      </w:r>
      <w:r w:rsidR="0041518E" w:rsidRPr="0041518E">
        <w:t>14 496 641,71</w:t>
      </w:r>
      <w:r>
        <w:t xml:space="preserve"> (</w:t>
      </w:r>
      <w:r w:rsidR="0041518E">
        <w:t>Четырнадцать миллионов четыреста девяносто шесть тысяч шестьсот сорок один</w:t>
      </w:r>
      <w:r>
        <w:t xml:space="preserve"> </w:t>
      </w:r>
      <w:r w:rsidR="0041518E">
        <w:t>рубль) 71 копейка</w:t>
      </w:r>
      <w:r>
        <w:t>, в том числе НДС, исчисленного по ставке, установленной п. 3 ст. 164 НК РФ.</w:t>
      </w:r>
    </w:p>
    <w:p w14:paraId="4C899085" w14:textId="5E1FC619" w:rsidR="00E30B2A" w:rsidRDefault="00D57A79">
      <w:pPr>
        <w:tabs>
          <w:tab w:val="left" w:pos="426"/>
        </w:tabs>
        <w:spacing w:after="120"/>
        <w:ind w:firstLine="540"/>
      </w:pPr>
      <w:r>
        <w:rPr>
          <w:b/>
        </w:rPr>
        <w:t>«Шаг» аукциона:</w:t>
      </w:r>
      <w:r>
        <w:t xml:space="preserve"> </w:t>
      </w:r>
      <w:r w:rsidRPr="00D42CD3">
        <w:t xml:space="preserve">1% от начальной цены продажи, указанной в настоящем Извещении, что составляет </w:t>
      </w:r>
      <w:r w:rsidR="00D42CD3" w:rsidRPr="00D42CD3">
        <w:t>144 966,42</w:t>
      </w:r>
      <w:r w:rsidRPr="00D42CD3">
        <w:t xml:space="preserve"> (</w:t>
      </w:r>
      <w:r w:rsidR="00D42CD3" w:rsidRPr="00D42CD3">
        <w:t>сто сорок четыре тысячи девятьсот шестьдесят шесть</w:t>
      </w:r>
      <w:r w:rsidRPr="00D42CD3">
        <w:t xml:space="preserve">) руб. </w:t>
      </w:r>
      <w:r w:rsidR="00D42CD3" w:rsidRPr="00D42CD3">
        <w:t>42</w:t>
      </w:r>
      <w:r w:rsidRPr="00D42CD3">
        <w:t xml:space="preserve"> коп., с учетом НДС, исчисленного по ставке, установленной п. 3 ст. 164 НК РФ.</w:t>
      </w:r>
      <w:r>
        <w:t xml:space="preserve"> </w:t>
      </w:r>
    </w:p>
    <w:p w14:paraId="40064A76" w14:textId="7885435A" w:rsidR="00AC0930" w:rsidRPr="00AC0930" w:rsidRDefault="00AC0930" w:rsidP="00AC0930">
      <w:pPr>
        <w:spacing w:before="0"/>
      </w:pPr>
      <w:r w:rsidRPr="00AC0930">
        <w:rPr>
          <w:b/>
          <w:i/>
        </w:rPr>
        <w:t>Размер задатка</w:t>
      </w:r>
      <w:r w:rsidRPr="00AC0930">
        <w:t xml:space="preserve">: </w:t>
      </w:r>
      <w:r>
        <w:t>100</w:t>
      </w:r>
      <w:r w:rsidRPr="00AC0930">
        <w:t xml:space="preserve"> </w:t>
      </w:r>
      <w:r>
        <w:t>0</w:t>
      </w:r>
      <w:r w:rsidRPr="00AC0930">
        <w:t>00 (</w:t>
      </w:r>
      <w:r>
        <w:t>Сто</w:t>
      </w:r>
      <w:r w:rsidRPr="00AC0930">
        <w:t xml:space="preserve"> тысяч пятьсот) рублей 00 копеек, с учетом НДС, исчисленного по ставке, установленной п. 3 ст. 164 НК РФ.</w:t>
      </w:r>
    </w:p>
    <w:p w14:paraId="4C63744C" w14:textId="77777777" w:rsidR="00AC0930" w:rsidRPr="00AC0930" w:rsidRDefault="00AC0930" w:rsidP="00AC0930">
      <w:pPr>
        <w:spacing w:before="0"/>
      </w:pPr>
    </w:p>
    <w:p w14:paraId="1E7162E0" w14:textId="14AD265B" w:rsidR="00AC0930" w:rsidRPr="00AC0930" w:rsidRDefault="00AC0930" w:rsidP="00AC0930">
      <w:pPr>
        <w:spacing w:before="0"/>
      </w:pPr>
      <w:r w:rsidRPr="00AC0930">
        <w:rPr>
          <w:b/>
          <w:i/>
        </w:rPr>
        <w:t xml:space="preserve">Срок и порядок внесения задатка: </w:t>
      </w:r>
      <w:r w:rsidRPr="00AC0930">
        <w:t>с начала приема заявок по</w:t>
      </w:r>
      <w:r w:rsidRPr="00AC0930">
        <w:rPr>
          <w:b/>
          <w:i/>
        </w:rPr>
        <w:t xml:space="preserve"> </w:t>
      </w:r>
      <w:r w:rsidRPr="00AC0930">
        <w:t>«</w:t>
      </w:r>
      <w:r w:rsidR="00177D37">
        <w:t>12</w:t>
      </w:r>
      <w:r w:rsidRPr="00AC0930">
        <w:t xml:space="preserve">» </w:t>
      </w:r>
      <w:r>
        <w:t>июня</w:t>
      </w:r>
      <w:r w:rsidRPr="00AC0930">
        <w:t xml:space="preserve"> 2026 г.</w:t>
      </w:r>
    </w:p>
    <w:p w14:paraId="7EEAE7FD" w14:textId="77777777" w:rsidR="00AC0930" w:rsidRPr="00AC0930" w:rsidRDefault="00AC0930" w:rsidP="00AC0930">
      <w:pPr>
        <w:spacing w:before="0"/>
      </w:pPr>
      <w:r w:rsidRPr="00AC0930">
        <w:t>Информация об условиях внесения задатка приведена в Документации о продаже.</w:t>
      </w:r>
    </w:p>
    <w:p w14:paraId="547A1C0D" w14:textId="45FABC88" w:rsidR="00E30B2A" w:rsidRDefault="00D57A79">
      <w:pPr>
        <w:ind w:firstLine="540"/>
      </w:pPr>
      <w:r>
        <w:rPr>
          <w:b/>
        </w:rPr>
        <w:t>Дата и время начала подачи Заявок</w:t>
      </w:r>
      <w:r>
        <w:t>: «</w:t>
      </w:r>
      <w:r w:rsidR="006D0EAC">
        <w:t>12</w:t>
      </w:r>
      <w:r>
        <w:t>» ма</w:t>
      </w:r>
      <w:r w:rsidR="0041518E">
        <w:t>я</w:t>
      </w:r>
      <w:r>
        <w:t xml:space="preserve"> 2026г. 15:00 (по московскому времени).</w:t>
      </w:r>
    </w:p>
    <w:p w14:paraId="6B93017A" w14:textId="0889E7E8" w:rsidR="00E30B2A" w:rsidRDefault="00D57A79">
      <w:pPr>
        <w:ind w:firstLine="540"/>
        <w:rPr>
          <w:rFonts w:eastAsia="Lucida Sans Unicode"/>
          <w:i/>
          <w:kern w:val="2"/>
          <w:shd w:val="clear" w:color="auto" w:fill="FFFF99"/>
        </w:rPr>
      </w:pPr>
      <w:r>
        <w:rPr>
          <w:b/>
        </w:rPr>
        <w:lastRenderedPageBreak/>
        <w:t>Дата и время окончания подачи Заявок</w:t>
      </w:r>
      <w:r>
        <w:t>:</w:t>
      </w:r>
      <w:r>
        <w:rPr>
          <w:i/>
        </w:rPr>
        <w:t xml:space="preserve"> </w:t>
      </w:r>
      <w:r>
        <w:t>«</w:t>
      </w:r>
      <w:r w:rsidR="006D0EAC">
        <w:t>12</w:t>
      </w:r>
      <w:r>
        <w:t xml:space="preserve">» </w:t>
      </w:r>
      <w:r w:rsidR="0041518E">
        <w:t>июня</w:t>
      </w:r>
      <w:r>
        <w:t xml:space="preserve"> 2026г. 17:00 (по московскому времени).</w:t>
      </w:r>
    </w:p>
    <w:p w14:paraId="01AC8E99" w14:textId="40CD26D9" w:rsidR="00E30B2A" w:rsidRDefault="00D57A79">
      <w:pPr>
        <w:ind w:firstLine="540"/>
        <w:rPr>
          <w:b/>
          <w:i/>
        </w:rPr>
      </w:pPr>
      <w:r>
        <w:rPr>
          <w:b/>
        </w:rPr>
        <w:t>Дата окончания рассмотрения Заявок</w:t>
      </w:r>
      <w:r>
        <w:t>:</w:t>
      </w:r>
      <w:r>
        <w:rPr>
          <w:i/>
        </w:rPr>
        <w:t xml:space="preserve"> </w:t>
      </w:r>
      <w:r>
        <w:t>«</w:t>
      </w:r>
      <w:r w:rsidR="006D0EAC">
        <w:t>15</w:t>
      </w:r>
      <w:r>
        <w:t xml:space="preserve">» </w:t>
      </w:r>
      <w:r w:rsidR="0041518E">
        <w:t>июня</w:t>
      </w:r>
      <w:r>
        <w:t xml:space="preserve"> 2026г.</w:t>
      </w:r>
    </w:p>
    <w:p w14:paraId="53E73F00" w14:textId="64B40B4E" w:rsidR="00E30B2A" w:rsidRDefault="00D57A79">
      <w:pPr>
        <w:ind w:firstLine="540"/>
        <w:rPr>
          <w:rFonts w:eastAsia="Lucida Sans Unicode"/>
          <w:i/>
          <w:kern w:val="2"/>
          <w:shd w:val="clear" w:color="auto" w:fill="FFFF99"/>
        </w:rPr>
      </w:pPr>
      <w:r w:rsidRPr="002767E2">
        <w:rPr>
          <w:b/>
        </w:rPr>
        <w:t>Дата и время проведения Аукциона:</w:t>
      </w:r>
      <w:r w:rsidRPr="002767E2">
        <w:t xml:space="preserve"> «</w:t>
      </w:r>
      <w:r w:rsidR="002767E2" w:rsidRPr="002767E2">
        <w:t>1</w:t>
      </w:r>
      <w:r w:rsidR="006D0EAC">
        <w:t>7</w:t>
      </w:r>
      <w:r w:rsidRPr="002767E2">
        <w:t xml:space="preserve">» </w:t>
      </w:r>
      <w:r w:rsidR="002767E2" w:rsidRPr="002767E2">
        <w:t>июня</w:t>
      </w:r>
      <w:r w:rsidRPr="002767E2">
        <w:t xml:space="preserve"> 2026г. 11:00 (по московскому времени).</w:t>
      </w:r>
    </w:p>
    <w:p w14:paraId="6968BE6A" w14:textId="77777777" w:rsidR="00E30B2A" w:rsidRDefault="00D57A79">
      <w:pPr>
        <w:ind w:firstLine="540"/>
      </w:pPr>
      <w:r>
        <w:rPr>
          <w:b/>
        </w:rPr>
        <w:t>Время ожидания ценового предложения Участника:</w:t>
      </w:r>
      <w:r>
        <w:t xml:space="preserve"> 30 (тридцать) минут от времени начала проведения аукциона.</w:t>
      </w:r>
    </w:p>
    <w:p w14:paraId="725DCA10" w14:textId="4B3466AA" w:rsidR="00E30B2A" w:rsidRDefault="00D57A79">
      <w:pPr>
        <w:ind w:firstLine="540"/>
        <w:rPr>
          <w:rFonts w:eastAsia="Lucida Sans Unicode"/>
          <w:i/>
          <w:kern w:val="2"/>
          <w:shd w:val="clear" w:color="auto" w:fill="FFFF99"/>
        </w:rPr>
      </w:pPr>
      <w:r>
        <w:rPr>
          <w:b/>
        </w:rPr>
        <w:t>Дата и время подведения итогов Аукциона:</w:t>
      </w:r>
      <w:r>
        <w:t xml:space="preserve"> «1</w:t>
      </w:r>
      <w:r w:rsidR="006D0EAC">
        <w:t>9</w:t>
      </w:r>
      <w:r>
        <w:t xml:space="preserve">» </w:t>
      </w:r>
      <w:r w:rsidR="002767E2">
        <w:t>июня</w:t>
      </w:r>
      <w:r>
        <w:t xml:space="preserve"> 2026г. в 11:00 (по московскому времени).</w:t>
      </w:r>
    </w:p>
    <w:p w14:paraId="131DB4B0" w14:textId="77777777" w:rsidR="00E30B2A" w:rsidRDefault="00D57A79">
      <w:pPr>
        <w:ind w:firstLine="540"/>
        <w:rPr>
          <w:rFonts w:eastAsia="Lucida Sans Unicode"/>
          <w:i/>
          <w:kern w:val="2"/>
          <w:shd w:val="clear" w:color="auto" w:fill="FFFF99"/>
        </w:rPr>
      </w:pPr>
      <w:r>
        <w:rPr>
          <w:b/>
        </w:rPr>
        <w:t xml:space="preserve">Место подведения итогов: </w:t>
      </w:r>
      <w:r>
        <w:t>по адресу Организатора продажи.</w:t>
      </w:r>
    </w:p>
    <w:p w14:paraId="75A97490" w14:textId="54ED42F6" w:rsidR="00E30B2A" w:rsidRDefault="00D57A79">
      <w:pPr>
        <w:ind w:firstLine="540"/>
      </w:pPr>
      <w:r>
        <w:rPr>
          <w:b/>
        </w:rPr>
        <w:t>Наименование и адрес электронной торговой площадки для подачи Заявок:</w:t>
      </w:r>
      <w:r>
        <w:t xml:space="preserve"> Электронная торговая площадка: АО «Российский аукционный дом» (АО «РАД) </w:t>
      </w:r>
      <w:hyperlink r:id="rId9" w:history="1">
        <w:r w:rsidR="0041518E" w:rsidRPr="0028655D">
          <w:rPr>
            <w:rStyle w:val="a8"/>
          </w:rPr>
          <w:t>www.lot-online.ru</w:t>
        </w:r>
      </w:hyperlink>
    </w:p>
    <w:p w14:paraId="00E9B419" w14:textId="77777777" w:rsidR="00E30B2A" w:rsidRDefault="00D57A79">
      <w:pPr>
        <w:ind w:firstLine="540"/>
      </w:pPr>
      <w:r>
        <w:rPr>
          <w:b/>
        </w:rPr>
        <w:t>Порядок и форма подачи Заявок:</w:t>
      </w:r>
      <w:r>
        <w:t xml:space="preserve"> информация приведена в Документации о продаже.</w:t>
      </w:r>
    </w:p>
    <w:p w14:paraId="20AED942" w14:textId="77777777" w:rsidR="00E30B2A" w:rsidRDefault="00D57A79">
      <w:pPr>
        <w:ind w:firstLine="540"/>
      </w:pPr>
      <w:r>
        <w:rPr>
          <w:b/>
        </w:rPr>
        <w:t>Участники Аукциона</w:t>
      </w:r>
      <w: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 w14:paraId="6ED178F7" w14:textId="77777777" w:rsidR="00E30B2A" w:rsidRDefault="00D57A79">
      <w:pPr>
        <w:pStyle w:val="Tableheader"/>
        <w:widowControl w:val="0"/>
        <w:ind w:firstLine="540"/>
        <w:rPr>
          <w:b w:val="0"/>
          <w:sz w:val="26"/>
          <w:szCs w:val="26"/>
        </w:rPr>
      </w:pPr>
      <w:r>
        <w:rPr>
          <w:sz w:val="26"/>
          <w:szCs w:val="26"/>
        </w:rPr>
        <w:t>Порядок подведения итогов Аукциона:</w:t>
      </w:r>
      <w:r>
        <w:t xml:space="preserve"> </w:t>
      </w:r>
      <w:r>
        <w:rPr>
          <w:b w:val="0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 w14:paraId="751A85B7" w14:textId="77777777" w:rsidR="00E30B2A" w:rsidRDefault="00D57A79">
      <w:pPr>
        <w:pStyle w:val="Tableheader"/>
        <w:widowControl w:val="0"/>
        <w:ind w:firstLine="63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 w14:paraId="1588A7F5" w14:textId="7705AEBA" w:rsidR="00E30B2A" w:rsidRDefault="00D57A79">
      <w:pPr>
        <w:pStyle w:val="Tableheader"/>
        <w:widowControl w:val="0"/>
        <w:ind w:firstLine="63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hyperlink r:id="rId10" w:history="1">
        <w:r w:rsidR="0041518E" w:rsidRPr="0028655D">
          <w:rPr>
            <w:rStyle w:val="a8"/>
            <w:sz w:val="26"/>
            <w:szCs w:val="26"/>
          </w:rPr>
          <w:t>www.lot-online.ru</w:t>
        </w:r>
      </w:hyperlink>
    </w:p>
    <w:p w14:paraId="4A7309B2" w14:textId="77777777" w:rsidR="0041518E" w:rsidRDefault="0041518E">
      <w:pPr>
        <w:pStyle w:val="Tableheader"/>
        <w:widowControl w:val="0"/>
        <w:ind w:firstLine="630"/>
        <w:rPr>
          <w:b w:val="0"/>
          <w:sz w:val="26"/>
          <w:szCs w:val="26"/>
        </w:rPr>
      </w:pPr>
    </w:p>
    <w:sectPr w:rsidR="0041518E">
      <w:footerReference w:type="default" r:id="rId11"/>
      <w:pgSz w:w="11906" w:h="16838"/>
      <w:pgMar w:top="851" w:right="656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04DC4" w14:textId="77777777" w:rsidR="00A57F38" w:rsidRDefault="00A57F38">
      <w:pPr>
        <w:spacing w:before="0"/>
      </w:pPr>
      <w:r>
        <w:separator/>
      </w:r>
    </w:p>
  </w:endnote>
  <w:endnote w:type="continuationSeparator" w:id="0">
    <w:p w14:paraId="7C684271" w14:textId="77777777" w:rsidR="00A57F38" w:rsidRDefault="00A57F3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 CY">
    <w:altName w:val="Arial"/>
    <w:charset w:val="59"/>
    <w:family w:val="auto"/>
    <w:pitch w:val="variable"/>
    <w:sig w:usb0="00000201" w:usb1="00000000" w:usb2="00000000" w:usb3="00000000" w:csb0="00000004" w:csb1="00000000"/>
  </w:font>
  <w:font w:name="Geneva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71F0E" w14:textId="6D7397D6" w:rsidR="00E30B2A" w:rsidRDefault="00D57A79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 w:rsidR="00666673">
      <w:rPr>
        <w:i/>
        <w:noProof/>
        <w:sz w:val="24"/>
        <w:szCs w:val="24"/>
      </w:rPr>
      <w:t>2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 w:rsidR="00666673">
      <w:rPr>
        <w:i/>
        <w:noProof/>
        <w:sz w:val="24"/>
        <w:szCs w:val="24"/>
      </w:rPr>
      <w:t>2</w:t>
    </w:r>
    <w:r>
      <w:rPr>
        <w:i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B7777" w14:textId="77777777" w:rsidR="00A57F38" w:rsidRDefault="00A57F38">
      <w:pPr>
        <w:spacing w:before="0"/>
      </w:pPr>
      <w:r>
        <w:separator/>
      </w:r>
    </w:p>
  </w:footnote>
  <w:footnote w:type="continuationSeparator" w:id="0">
    <w:p w14:paraId="2DCABC20" w14:textId="77777777" w:rsidR="00A57F38" w:rsidRDefault="00A57F3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D6208"/>
    <w:multiLevelType w:val="multilevel"/>
    <w:tmpl w:val="4A364E7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3A0E5BEA"/>
    <w:multiLevelType w:val="multilevel"/>
    <w:tmpl w:val="D1DC8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2A"/>
    <w:rsid w:val="000B1326"/>
    <w:rsid w:val="000C6AF5"/>
    <w:rsid w:val="00177D37"/>
    <w:rsid w:val="002767E2"/>
    <w:rsid w:val="002E1AEF"/>
    <w:rsid w:val="002E6867"/>
    <w:rsid w:val="0041518E"/>
    <w:rsid w:val="00465101"/>
    <w:rsid w:val="004F28EB"/>
    <w:rsid w:val="00666673"/>
    <w:rsid w:val="006A0BAC"/>
    <w:rsid w:val="006D0EAC"/>
    <w:rsid w:val="00736CBA"/>
    <w:rsid w:val="00800734"/>
    <w:rsid w:val="00940601"/>
    <w:rsid w:val="009816C6"/>
    <w:rsid w:val="00A076A0"/>
    <w:rsid w:val="00A57F38"/>
    <w:rsid w:val="00AC0930"/>
    <w:rsid w:val="00AF3117"/>
    <w:rsid w:val="00BB42CF"/>
    <w:rsid w:val="00D42CD3"/>
    <w:rsid w:val="00D47F65"/>
    <w:rsid w:val="00D57A79"/>
    <w:rsid w:val="00E30B2A"/>
    <w:rsid w:val="00F7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49C9"/>
  <w15:docId w15:val="{E0AD01ED-03C0-4B33-83C8-5DA07E58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spacing w:before="1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1">
    <w:name w:val="heading 1"/>
    <w:basedOn w:val="a2"/>
    <w:next w:val="a2"/>
    <w:link w:val="10"/>
    <w:qFormat/>
    <w:pPr>
      <w:keepNext/>
      <w:keepLines/>
      <w:pageBreakBefore/>
      <w:numPr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2">
    <w:name w:val="heading 2"/>
    <w:basedOn w:val="a2"/>
    <w:next w:val="a2"/>
    <w:link w:val="20"/>
    <w:qFormat/>
    <w:pPr>
      <w:keepNext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сноски"/>
    <w:uiPriority w:val="99"/>
    <w:semiHidden/>
    <w:unhideWhenUsed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Hyperlink"/>
    <w:rPr>
      <w:color w:val="0000FF"/>
      <w:u w:val="single"/>
    </w:rPr>
  </w:style>
  <w:style w:type="character" w:customStyle="1" w:styleId="10">
    <w:name w:val="Заголовок 1 Знак"/>
    <w:basedOn w:val="a3"/>
    <w:link w:val="1"/>
    <w:qFormat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3"/>
    <w:link w:val="2"/>
    <w:qFormat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a9">
    <w:name w:val="комментарий"/>
    <w:qFormat/>
    <w:rPr>
      <w:b/>
      <w:i/>
      <w:shd w:val="clear" w:color="auto" w:fill="FFFF99"/>
    </w:rPr>
  </w:style>
  <w:style w:type="character" w:customStyle="1" w:styleId="aa">
    <w:name w:val="Текст сноски Знак"/>
    <w:basedOn w:val="a3"/>
    <w:link w:val="ab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3"/>
    <w:link w:val="ad"/>
    <w:uiPriority w:val="99"/>
    <w:qFormat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e">
    <w:name w:val="Нижний колонтитул Знак"/>
    <w:basedOn w:val="a3"/>
    <w:link w:val="af"/>
    <w:uiPriority w:val="99"/>
    <w:qFormat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0">
    <w:name w:val="Текст выноски Знак"/>
    <w:basedOn w:val="a3"/>
    <w:link w:val="af1"/>
    <w:uiPriority w:val="99"/>
    <w:semiHidden/>
    <w:qFormat/>
    <w:rsid w:val="009D1A9D"/>
    <w:rPr>
      <w:rFonts w:ascii="Segoe UI" w:eastAsia="Times New Roman" w:hAnsi="Segoe UI" w:cs="Segoe UI"/>
      <w:sz w:val="18"/>
      <w:szCs w:val="18"/>
    </w:rPr>
  </w:style>
  <w:style w:type="character" w:customStyle="1" w:styleId="linenumber1">
    <w:name w:val="line number1"/>
    <w:qFormat/>
  </w:style>
  <w:style w:type="character" w:styleId="af2">
    <w:name w:val="annotation reference"/>
    <w:basedOn w:val="a3"/>
    <w:uiPriority w:val="99"/>
    <w:semiHidden/>
    <w:unhideWhenUsed/>
    <w:qFormat/>
    <w:rsid w:val="00A91EDB"/>
    <w:rPr>
      <w:sz w:val="16"/>
      <w:szCs w:val="16"/>
    </w:rPr>
  </w:style>
  <w:style w:type="character" w:customStyle="1" w:styleId="af3">
    <w:name w:val="Текст примечания Знак"/>
    <w:basedOn w:val="a3"/>
    <w:link w:val="af4"/>
    <w:uiPriority w:val="99"/>
    <w:semiHidden/>
    <w:qFormat/>
    <w:rsid w:val="00A91EDB"/>
    <w:rPr>
      <w:rFonts w:ascii="Times New Roman" w:eastAsia="Times New Roman" w:hAnsi="Times New Roman" w:cs="Times New Roman"/>
    </w:rPr>
  </w:style>
  <w:style w:type="character" w:customStyle="1" w:styleId="af5">
    <w:name w:val="Тема примечания Знак"/>
    <w:basedOn w:val="af3"/>
    <w:link w:val="af6"/>
    <w:uiPriority w:val="99"/>
    <w:semiHidden/>
    <w:qFormat/>
    <w:rsid w:val="00A91EDB"/>
    <w:rPr>
      <w:rFonts w:ascii="Times New Roman" w:eastAsia="Times New Roman" w:hAnsi="Times New Roman" w:cs="Times New Roman"/>
      <w:b/>
      <w:bCs/>
    </w:rPr>
  </w:style>
  <w:style w:type="character" w:styleId="af7">
    <w:name w:val="line number"/>
  </w:style>
  <w:style w:type="paragraph" w:styleId="af8">
    <w:name w:val="Title"/>
    <w:basedOn w:val="a2"/>
    <w:next w:val="af9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af9">
    <w:name w:val="Body Text"/>
    <w:basedOn w:val="a2"/>
    <w:pPr>
      <w:spacing w:before="0"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2"/>
    <w:qFormat/>
    <w:pPr>
      <w:suppressLineNumbers/>
      <w:spacing w:after="120"/>
    </w:pPr>
    <w:rPr>
      <w:i/>
      <w:iCs/>
      <w:sz w:val="24"/>
      <w:szCs w:val="24"/>
    </w:rPr>
  </w:style>
  <w:style w:type="paragraph" w:styleId="afc">
    <w:name w:val="index heading"/>
    <w:basedOn w:val="a2"/>
    <w:qFormat/>
    <w:pPr>
      <w:suppressLineNumbers/>
    </w:pPr>
  </w:style>
  <w:style w:type="paragraph" w:customStyle="1" w:styleId="caption1">
    <w:name w:val="caption1"/>
    <w:basedOn w:val="a2"/>
    <w:qFormat/>
    <w:pPr>
      <w:suppressLineNumbers/>
      <w:spacing w:after="120"/>
    </w:pPr>
    <w:rPr>
      <w:i/>
      <w:iCs/>
      <w:sz w:val="24"/>
      <w:szCs w:val="24"/>
    </w:rPr>
  </w:style>
  <w:style w:type="paragraph" w:customStyle="1" w:styleId="caption11">
    <w:name w:val="caption11"/>
    <w:basedOn w:val="a2"/>
    <w:qFormat/>
    <w:pPr>
      <w:suppressLineNumbers/>
      <w:spacing w:after="120"/>
    </w:pPr>
    <w:rPr>
      <w:i/>
      <w:iCs/>
      <w:sz w:val="24"/>
      <w:szCs w:val="24"/>
    </w:rPr>
  </w:style>
  <w:style w:type="paragraph" w:customStyle="1" w:styleId="caption111">
    <w:name w:val="caption111"/>
    <w:basedOn w:val="a2"/>
    <w:qFormat/>
    <w:pPr>
      <w:suppressLineNumbers/>
      <w:spacing w:after="120"/>
    </w:pPr>
    <w:rPr>
      <w:i/>
      <w:iCs/>
      <w:sz w:val="24"/>
      <w:szCs w:val="24"/>
    </w:rPr>
  </w:style>
  <w:style w:type="paragraph" w:styleId="ab">
    <w:name w:val="footnote text"/>
    <w:basedOn w:val="a2"/>
    <w:link w:val="aa"/>
    <w:uiPriority w:val="99"/>
    <w:semiHidden/>
    <w:unhideWhenUsed/>
    <w:pPr>
      <w:spacing w:before="0"/>
    </w:pPr>
    <w:rPr>
      <w:sz w:val="20"/>
      <w:szCs w:val="20"/>
    </w:rPr>
  </w:style>
  <w:style w:type="paragraph" w:customStyle="1" w:styleId="afd">
    <w:name w:val="Колонтитул"/>
    <w:basedOn w:val="a2"/>
    <w:qFormat/>
  </w:style>
  <w:style w:type="paragraph" w:styleId="ad">
    <w:name w:val="header"/>
    <w:basedOn w:val="a2"/>
    <w:link w:val="ac"/>
    <w:uiPriority w:val="99"/>
    <w:unhideWhenUsed/>
    <w:pPr>
      <w:tabs>
        <w:tab w:val="center" w:pos="4677"/>
        <w:tab w:val="right" w:pos="9355"/>
      </w:tabs>
      <w:spacing w:before="0"/>
    </w:pPr>
  </w:style>
  <w:style w:type="paragraph" w:styleId="af">
    <w:name w:val="footer"/>
    <w:basedOn w:val="a2"/>
    <w:link w:val="ae"/>
    <w:uiPriority w:val="99"/>
    <w:unhideWhenUsed/>
    <w:pPr>
      <w:tabs>
        <w:tab w:val="center" w:pos="4677"/>
        <w:tab w:val="right" w:pos="9355"/>
      </w:tabs>
      <w:spacing w:before="0"/>
    </w:pPr>
  </w:style>
  <w:style w:type="paragraph" w:customStyle="1" w:styleId="a">
    <w:name w:val="Пункт"/>
    <w:basedOn w:val="a2"/>
    <w:qFormat/>
    <w:pPr>
      <w:numPr>
        <w:ilvl w:val="2"/>
        <w:numId w:val="2"/>
      </w:numPr>
    </w:pPr>
  </w:style>
  <w:style w:type="paragraph" w:customStyle="1" w:styleId="a0">
    <w:name w:val="Подпункт"/>
    <w:basedOn w:val="a"/>
    <w:qFormat/>
    <w:pPr>
      <w:numPr>
        <w:ilvl w:val="3"/>
      </w:numPr>
    </w:pPr>
  </w:style>
  <w:style w:type="paragraph" w:customStyle="1" w:styleId="a1">
    <w:name w:val="Подподпункт"/>
    <w:basedOn w:val="a0"/>
    <w:qFormat/>
    <w:pPr>
      <w:numPr>
        <w:ilvl w:val="4"/>
      </w:numPr>
    </w:pPr>
  </w:style>
  <w:style w:type="paragraph" w:styleId="afe">
    <w:name w:val="List Paragraph"/>
    <w:basedOn w:val="a2"/>
    <w:uiPriority w:val="34"/>
    <w:qFormat/>
    <w:pPr>
      <w:ind w:left="720"/>
      <w:contextualSpacing/>
      <w:jc w:val="left"/>
    </w:pPr>
    <w:rPr>
      <w:rFonts w:ascii="Geneva CY" w:eastAsia="Geneva" w:hAnsi="Geneva CY"/>
      <w:sz w:val="24"/>
      <w:lang w:eastAsia="en-US"/>
    </w:rPr>
  </w:style>
  <w:style w:type="paragraph" w:customStyle="1" w:styleId="Tableheader">
    <w:name w:val="Table_header"/>
    <w:basedOn w:val="a2"/>
    <w:qFormat/>
    <w:rPr>
      <w:b/>
      <w:sz w:val="20"/>
      <w:szCs w:val="24"/>
    </w:rPr>
  </w:style>
  <w:style w:type="paragraph" w:customStyle="1" w:styleId="Tabletext">
    <w:name w:val="Table_text"/>
    <w:basedOn w:val="a2"/>
    <w:qFormat/>
    <w:rPr>
      <w:sz w:val="20"/>
      <w:szCs w:val="24"/>
    </w:rPr>
  </w:style>
  <w:style w:type="paragraph" w:styleId="af1">
    <w:name w:val="Balloon Text"/>
    <w:basedOn w:val="a2"/>
    <w:link w:val="af0"/>
    <w:uiPriority w:val="99"/>
    <w:semiHidden/>
    <w:unhideWhenUsed/>
    <w:qFormat/>
    <w:rsid w:val="009D1A9D"/>
    <w:pPr>
      <w:spacing w:before="0"/>
    </w:pPr>
    <w:rPr>
      <w:rFonts w:ascii="Segoe UI" w:hAnsi="Segoe UI" w:cs="Segoe UI"/>
      <w:sz w:val="18"/>
      <w:szCs w:val="18"/>
    </w:rPr>
  </w:style>
  <w:style w:type="paragraph" w:styleId="af4">
    <w:name w:val="annotation text"/>
    <w:basedOn w:val="a2"/>
    <w:link w:val="af3"/>
    <w:uiPriority w:val="99"/>
    <w:semiHidden/>
    <w:unhideWhenUsed/>
    <w:qFormat/>
    <w:rsid w:val="00A91EDB"/>
    <w:rPr>
      <w:sz w:val="20"/>
      <w:szCs w:val="20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qFormat/>
    <w:rsid w:val="00A91EDB"/>
    <w:rPr>
      <w:b/>
      <w:bCs/>
    </w:rPr>
  </w:style>
  <w:style w:type="paragraph" w:styleId="aff">
    <w:name w:val="Revision"/>
    <w:uiPriority w:val="99"/>
    <w:semiHidden/>
    <w:qFormat/>
    <w:rsid w:val="00A91EDB"/>
    <w:pPr>
      <w:suppressAutoHyphens w:val="0"/>
    </w:pPr>
    <w:rPr>
      <w:rFonts w:ascii="Times New Roman" w:eastAsia="Times New Roman" w:hAnsi="Times New Roman" w:cs="Times New Roman"/>
      <w:sz w:val="26"/>
      <w:szCs w:val="26"/>
    </w:rPr>
  </w:style>
  <w:style w:type="table" w:styleId="aff0">
    <w:name w:val="Table Grid"/>
    <w:basedOn w:val="a4"/>
    <w:uiPriority w:val="59"/>
    <w:pPr>
      <w:spacing w:before="120"/>
      <w:jc w:val="both"/>
    </w:pPr>
    <w:rPr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3"/>
    <w:uiPriority w:val="99"/>
    <w:semiHidden/>
    <w:unhideWhenUsed/>
    <w:rsid w:val="00940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ges@chge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ges@chge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Елена Владимировна</dc:creator>
  <dc:description/>
  <cp:lastModifiedBy>user</cp:lastModifiedBy>
  <cp:revision>15</cp:revision>
  <dcterms:created xsi:type="dcterms:W3CDTF">2026-04-29T12:49:00Z</dcterms:created>
  <dcterms:modified xsi:type="dcterms:W3CDTF">2026-05-05T12:16:00Z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9D7BEA432FC14971BA2E5B7A2D63D32B_13</vt:lpwstr>
  </property>
  <property fmtid="{D5CDD505-2E9C-101B-9397-08002B2CF9AE}" pid="3" name="KSOProductBuildVer">
    <vt:lpwstr>1049-12.2.0.23155</vt:lpwstr>
  </property>
</Properties>
</file>