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4395" w:hanging="11"/>
        <w:jc w:val="right"/>
        <w:rPr>
          <w:rStyle w:val="Style7"/>
          <w:b w:val="false"/>
          <w:i w:val="false"/>
          <w:i w:val="false"/>
          <w:caps w:val="false"/>
          <w:smallCaps w:val="false"/>
          <w:spacing w:val="0"/>
          <w:sz w:val="24"/>
          <w:szCs w:val="24"/>
          <w:shd w:fill="auto" w:val="clear"/>
        </w:rPr>
      </w:pPr>
      <w:r>
        <w:rPr/>
      </w:r>
    </w:p>
    <w:p>
      <w:pPr>
        <w:pStyle w:val="Normal"/>
        <w:widowControl/>
        <w:suppressAutoHyphens w:val="true"/>
        <w:bidi w:val="0"/>
        <w:spacing w:before="0" w:after="0"/>
        <w:ind w:left="3980" w:hanging="11"/>
        <w:jc w:val="right"/>
        <w:rPr>
          <w:b w:val="false"/>
          <w:bCs w:val="false"/>
          <w:szCs w:val="28"/>
          <w:u w:val="none"/>
        </w:rPr>
      </w:pPr>
      <w:r>
        <w:rPr>
          <w:b w:val="false"/>
          <w:bCs w:val="false"/>
          <w:szCs w:val="28"/>
          <w:u w:val="none"/>
        </w:rPr>
      </w:r>
    </w:p>
    <w:tbl>
      <w:tblPr>
        <w:tblW w:w="4788" w:type="dxa"/>
        <w:jc w:val="right"/>
        <w:tblInd w:w="0" w:type="dxa"/>
        <w:tblLayout w:type="fixed"/>
        <w:tblCellMar>
          <w:top w:w="55" w:type="dxa"/>
          <w:left w:w="55" w:type="dxa"/>
          <w:bottom w:w="55" w:type="dxa"/>
          <w:right w:w="55" w:type="dxa"/>
        </w:tblCellMar>
      </w:tblPr>
      <w:tblGrid>
        <w:gridCol w:w="4788"/>
      </w:tblGrid>
      <w:tr>
        <w:trPr/>
        <w:tc>
          <w:tcPr>
            <w:tcW w:w="4788" w:type="dxa"/>
            <w:tcBorders/>
          </w:tcPr>
          <w:p>
            <w:pPr>
              <w:pStyle w:val="Normal"/>
              <w:widowControl w:val="false"/>
              <w:spacing w:before="0" w:after="0"/>
              <w:ind w:left="0" w:right="0" w:hanging="0"/>
              <w:jc w:val="left"/>
              <w:rPr>
                <w:b w:val="false"/>
                <w:bCs w:val="false"/>
                <w:u w:val="none"/>
              </w:rPr>
            </w:pPr>
            <w:r>
              <w:rPr>
                <w:b w:val="false"/>
                <w:bCs w:val="false"/>
                <w:szCs w:val="28"/>
                <w:u w:val="none"/>
              </w:rPr>
              <w:t>«УТВЕРЖДАЮ»</w:t>
            </w:r>
          </w:p>
          <w:p>
            <w:pPr>
              <w:pStyle w:val="Normal"/>
              <w:widowControl w:val="false"/>
              <w:spacing w:before="0" w:after="0"/>
              <w:ind w:left="0" w:right="0" w:hanging="0"/>
              <w:jc w:val="left"/>
              <w:rPr>
                <w:b w:val="false"/>
                <w:bCs w:val="false"/>
                <w:szCs w:val="28"/>
                <w:u w:val="none"/>
              </w:rPr>
            </w:pPr>
            <w:r>
              <w:rPr>
                <w:b w:val="false"/>
                <w:bCs w:val="false"/>
                <w:szCs w:val="28"/>
                <w:u w:val="none"/>
              </w:rPr>
              <w:t xml:space="preserve">Директор </w:t>
            </w:r>
            <w:r>
              <w:rPr>
                <w:b w:val="false"/>
                <w:bCs w:val="false"/>
                <w:kern w:val="2"/>
                <w:sz w:val="24"/>
                <w:szCs w:val="24"/>
                <w:u w:val="none"/>
              </w:rPr>
              <w:t>Филиала</w:t>
            </w:r>
          </w:p>
          <w:p>
            <w:pPr>
              <w:pStyle w:val="Normal"/>
              <w:widowControl w:val="false"/>
              <w:numPr>
                <w:ilvl w:val="0"/>
                <w:numId w:val="0"/>
              </w:numPr>
              <w:spacing w:before="0" w:after="0"/>
              <w:ind w:left="0" w:right="0" w:hanging="0"/>
              <w:jc w:val="left"/>
              <w:outlineLvl w:val="0"/>
              <w:rPr>
                <w:b w:val="false"/>
                <w:bCs w:val="false"/>
                <w:u w:val="none"/>
              </w:rPr>
            </w:pPr>
            <w:r>
              <w:rPr>
                <w:b w:val="false"/>
                <w:bCs w:val="false"/>
                <w:kern w:val="2"/>
                <w:sz w:val="24"/>
                <w:szCs w:val="24"/>
                <w:u w:val="none"/>
              </w:rPr>
              <w:t xml:space="preserve">ПАО «РусГидро» </w:t>
            </w:r>
            <w:r>
              <w:rPr>
                <w:b w:val="false"/>
                <w:bCs w:val="false"/>
                <w:color w:val="000000"/>
                <w:sz w:val="24"/>
                <w:szCs w:val="24"/>
                <w:u w:val="none"/>
              </w:rPr>
              <w:t>–</w:t>
            </w:r>
            <w:r>
              <w:rPr>
                <w:b w:val="false"/>
                <w:bCs w:val="false"/>
                <w:kern w:val="2"/>
                <w:sz w:val="24"/>
                <w:szCs w:val="24"/>
                <w:u w:val="none"/>
              </w:rPr>
              <w:t xml:space="preserve"> </w:t>
            </w:r>
          </w:p>
          <w:p>
            <w:pPr>
              <w:pStyle w:val="Normal"/>
              <w:widowControl w:val="false"/>
              <w:numPr>
                <w:ilvl w:val="0"/>
                <w:numId w:val="0"/>
              </w:numPr>
              <w:spacing w:before="0" w:after="0"/>
              <w:ind w:left="0" w:right="0" w:hanging="0"/>
              <w:jc w:val="left"/>
              <w:outlineLvl w:val="0"/>
              <w:rPr>
                <w:b w:val="false"/>
                <w:bCs w:val="false"/>
                <w:u w:val="none"/>
              </w:rPr>
            </w:pPr>
            <w:r>
              <w:rPr>
                <w:b w:val="false"/>
                <w:bCs w:val="false"/>
                <w:kern w:val="2"/>
                <w:sz w:val="24"/>
                <w:szCs w:val="24"/>
                <w:u w:val="none"/>
              </w:rPr>
              <w:t xml:space="preserve">«Саяно-Шушенская ГЭС </w:t>
            </w:r>
          </w:p>
          <w:p>
            <w:pPr>
              <w:pStyle w:val="Normal"/>
              <w:widowControl w:val="false"/>
              <w:spacing w:before="0" w:after="0"/>
              <w:ind w:left="0" w:right="0" w:hanging="0"/>
              <w:jc w:val="left"/>
              <w:rPr>
                <w:b w:val="false"/>
                <w:bCs w:val="false"/>
                <w:szCs w:val="28"/>
                <w:u w:val="none"/>
              </w:rPr>
            </w:pPr>
            <w:r>
              <w:rPr>
                <w:b w:val="false"/>
                <w:bCs w:val="false"/>
                <w:kern w:val="2"/>
                <w:sz w:val="24"/>
                <w:szCs w:val="24"/>
                <w:u w:val="none"/>
              </w:rPr>
              <w:t>имени П.С. Непорожнего»</w:t>
            </w:r>
          </w:p>
          <w:p>
            <w:pPr>
              <w:pStyle w:val="Normal"/>
              <w:widowControl w:val="false"/>
              <w:spacing w:before="0" w:after="0"/>
              <w:ind w:left="0" w:right="0" w:hanging="0"/>
              <w:jc w:val="left"/>
              <w:rPr>
                <w:b w:val="false"/>
                <w:bCs w:val="false"/>
                <w:u w:val="none"/>
              </w:rPr>
            </w:pPr>
            <w:r>
              <w:rPr>
                <w:b w:val="false"/>
                <w:bCs w:val="false"/>
                <w:szCs w:val="28"/>
                <w:u w:val="none"/>
              </w:rPr>
              <w:t xml:space="preserve">_________________/С.И. Полтаранин </w:t>
            </w:r>
          </w:p>
          <w:p>
            <w:pPr>
              <w:pStyle w:val="Normal"/>
              <w:widowControl w:val="false"/>
              <w:ind w:left="0" w:right="0" w:hanging="0"/>
              <w:rPr>
                <w:b w:val="false"/>
                <w:bCs w:val="false"/>
                <w:u w:val="none"/>
              </w:rPr>
            </w:pPr>
            <w:r>
              <w:rPr>
                <w:b w:val="false"/>
                <w:bCs w:val="false"/>
                <w:szCs w:val="28"/>
                <w:u w:val="none"/>
              </w:rPr>
              <w:t>«___» ______________ 2026 год</w:t>
            </w:r>
          </w:p>
        </w:tc>
      </w:tr>
    </w:tbl>
    <w:p>
      <w:pPr>
        <w:pStyle w:val="Normal"/>
        <w:spacing w:before="0" w:after="0"/>
        <w:ind w:left="3980" w:hanging="11"/>
        <w:jc w:val="right"/>
        <w:rPr>
          <w:b w:val="false"/>
          <w:bCs w:val="false"/>
          <w:u w:val="none"/>
        </w:rPr>
      </w:pPr>
      <w:r>
        <w:rPr>
          <w:b w:val="false"/>
          <w:bCs w:val="false"/>
          <w:u w:val="none"/>
        </w:rPr>
      </w:r>
    </w:p>
    <w:p>
      <w:pPr>
        <w:pStyle w:val="Normal"/>
        <w:spacing w:before="0" w:after="0"/>
        <w:ind w:left="3980" w:hanging="11"/>
        <w:jc w:val="right"/>
        <w:rPr>
          <w:szCs w:val="28"/>
        </w:rPr>
      </w:pPr>
      <w:r>
        <w:rPr>
          <w:szCs w:val="28"/>
        </w:rPr>
      </w:r>
    </w:p>
    <w:p>
      <w:pPr>
        <w:pStyle w:val="Normal"/>
        <w:ind w:left="7110" w:firstLine="678"/>
        <w:rPr>
          <w:szCs w:val="28"/>
        </w:rPr>
      </w:pPr>
      <w:r>
        <w:rPr>
          <w:szCs w:val="28"/>
        </w:rPr>
      </w:r>
    </w:p>
    <w:p>
      <w:pPr>
        <w:pStyle w:val="Normal"/>
        <w:ind w:hanging="0"/>
        <w:rPr/>
      </w:pPr>
      <w:r>
        <w:rPr/>
      </w:r>
    </w:p>
    <w:p>
      <w:pPr>
        <w:pStyle w:val="Normal"/>
        <w:ind w:left="7020" w:hanging="0"/>
        <w:rPr>
          <w:szCs w:val="28"/>
        </w:rPr>
      </w:pPr>
      <w:r>
        <w:rPr>
          <w:szCs w:val="28"/>
        </w:rPr>
      </w:r>
    </w:p>
    <w:p>
      <w:pPr>
        <w:pStyle w:val="Normal"/>
        <w:ind w:left="4678" w:hanging="0"/>
        <w:rPr>
          <w:i/>
          <w:i/>
          <w:sz w:val="24"/>
          <w:szCs w:val="24"/>
          <w:shd w:fill="FFFF99" w:val="clear"/>
        </w:rPr>
      </w:pPr>
      <w:r>
        <w:rPr>
          <w:i/>
          <w:sz w:val="24"/>
          <w:szCs w:val="24"/>
          <w:shd w:fill="FFFF99" w:val="clear"/>
        </w:rPr>
      </w:r>
    </w:p>
    <w:p>
      <w:pPr>
        <w:pStyle w:val="Normal"/>
        <w:jc w:val="right"/>
        <w:rPr>
          <w:b/>
          <w:sz w:val="22"/>
          <w:szCs w:val="22"/>
        </w:rPr>
      </w:pPr>
      <w:r>
        <w:rPr>
          <w:b/>
          <w:sz w:val="22"/>
          <w:szCs w:val="22"/>
        </w:rPr>
      </w:r>
    </w:p>
    <w:p>
      <w:pPr>
        <w:pStyle w:val="Normal"/>
        <w:numPr>
          <w:ilvl w:val="0"/>
          <w:numId w:val="0"/>
        </w:numPr>
        <w:spacing w:before="480" w:after="0"/>
        <w:ind w:left="0" w:hanging="0"/>
        <w:jc w:val="center"/>
        <w:outlineLvl w:val="4"/>
        <w:rPr>
          <w:b/>
          <w:sz w:val="36"/>
        </w:rPr>
      </w:pPr>
      <w:bookmarkStart w:id="0" w:name="_Toc518119232"/>
      <w:r>
        <w:rPr>
          <w:b/>
          <w:sz w:val="36"/>
        </w:rPr>
        <w:t>ДОКУМЕНТАЦИЯ</w:t>
      </w:r>
      <w:bookmarkEnd w:id="0"/>
    </w:p>
    <w:p>
      <w:pPr>
        <w:pStyle w:val="Normal"/>
        <w:numPr>
          <w:ilvl w:val="0"/>
          <w:numId w:val="0"/>
        </w:numPr>
        <w:spacing w:before="0" w:after="0"/>
        <w:ind w:left="0" w:hanging="0"/>
        <w:jc w:val="center"/>
        <w:outlineLvl w:val="4"/>
        <w:rPr>
          <w:b/>
          <w:sz w:val="32"/>
          <w:szCs w:val="32"/>
        </w:rPr>
      </w:pPr>
      <w:r>
        <w:rPr>
          <w:b/>
          <w:sz w:val="32"/>
          <w:szCs w:val="32"/>
        </w:rPr>
        <w:t xml:space="preserve">о проведении открытого аукциона в электронной форме </w:t>
      </w:r>
    </w:p>
    <w:p>
      <w:pPr>
        <w:pStyle w:val="Normal"/>
        <w:numPr>
          <w:ilvl w:val="0"/>
          <w:numId w:val="0"/>
        </w:numPr>
        <w:spacing w:before="0" w:after="0"/>
        <w:ind w:left="0" w:hanging="0"/>
        <w:jc w:val="center"/>
        <w:outlineLvl w:val="4"/>
        <w:rPr>
          <w:b/>
          <w:sz w:val="32"/>
          <w:szCs w:val="32"/>
        </w:rPr>
      </w:pPr>
      <w:r>
        <w:rPr>
          <w:b/>
          <w:sz w:val="32"/>
          <w:szCs w:val="32"/>
        </w:rPr>
        <w:t xml:space="preserve">по продаже имущества  </w:t>
      </w:r>
      <w:r>
        <w:rPr>
          <w:b/>
          <w:sz w:val="28"/>
          <w:szCs w:val="28"/>
        </w:rPr>
        <w:t>ПАО «РусГидро»</w:t>
      </w:r>
    </w:p>
    <w:p>
      <w:pPr>
        <w:pStyle w:val="Normal"/>
        <w:numPr>
          <w:ilvl w:val="0"/>
          <w:numId w:val="0"/>
        </w:numPr>
        <w:spacing w:before="0" w:after="0"/>
        <w:ind w:left="0" w:hanging="0"/>
        <w:jc w:val="center"/>
        <w:outlineLvl w:val="4"/>
        <w:rPr>
          <w:b/>
          <w:sz w:val="32"/>
          <w:szCs w:val="32"/>
        </w:rPr>
      </w:pPr>
      <w:r>
        <w:rPr>
          <w:b/>
          <w:sz w:val="28"/>
          <w:szCs w:val="28"/>
        </w:rPr>
        <w:t xml:space="preserve">(филиал ПАО «РусГидро» </w:t>
      </w:r>
      <w:r>
        <w:rPr>
          <w:b/>
          <w:color w:val="000000"/>
          <w:sz w:val="24"/>
          <w:szCs w:val="24"/>
        </w:rPr>
        <w:t>–</w:t>
      </w:r>
      <w:r>
        <w:rPr>
          <w:b/>
          <w:sz w:val="28"/>
          <w:szCs w:val="28"/>
        </w:rPr>
        <w:t xml:space="preserve"> «Саяно-Шушенская ГЭС </w:t>
      </w:r>
    </w:p>
    <w:p>
      <w:pPr>
        <w:pStyle w:val="Normal"/>
        <w:numPr>
          <w:ilvl w:val="0"/>
          <w:numId w:val="0"/>
        </w:numPr>
        <w:spacing w:before="0" w:after="0"/>
        <w:ind w:left="0" w:hanging="0"/>
        <w:jc w:val="center"/>
        <w:outlineLvl w:val="4"/>
        <w:rPr>
          <w:b/>
          <w:sz w:val="28"/>
          <w:szCs w:val="28"/>
        </w:rPr>
      </w:pPr>
      <w:r>
        <w:rPr>
          <w:b/>
          <w:sz w:val="28"/>
          <w:szCs w:val="28"/>
        </w:rPr>
        <w:t>имени П.С. Непорожнего»)</w:t>
      </w:r>
    </w:p>
    <w:p>
      <w:pPr>
        <w:pStyle w:val="Normal"/>
        <w:rPr>
          <w:color w:val="000000"/>
          <w:sz w:val="28"/>
          <w:szCs w:val="28"/>
        </w:rPr>
      </w:pPr>
      <w:r>
        <w:rPr>
          <w:color w:val="000000"/>
          <w:sz w:val="28"/>
          <w:szCs w:val="28"/>
        </w:rPr>
      </w:r>
    </w:p>
    <w:p>
      <w:pPr>
        <w:pStyle w:val="Normal"/>
        <w:suppressAutoHyphens w:val="true"/>
        <w:spacing w:before="0" w:after="0"/>
        <w:jc w:val="center"/>
        <w:rPr>
          <w:color w:val="000000"/>
        </w:rPr>
      </w:pPr>
      <w:r>
        <w:rPr>
          <w:b/>
          <w:color w:val="000000"/>
          <w:sz w:val="28"/>
          <w:szCs w:val="28"/>
        </w:rPr>
        <w:t xml:space="preserve">Аукцион на повышение </w:t>
      </w:r>
    </w:p>
    <w:p>
      <w:pPr>
        <w:pStyle w:val="Normal"/>
        <w:suppressAutoHyphens w:val="true"/>
        <w:spacing w:before="0" w:after="0"/>
        <w:jc w:val="center"/>
        <w:rPr>
          <w:color w:val="000000"/>
        </w:rPr>
      </w:pPr>
      <w:r>
        <w:rPr>
          <w:b/>
          <w:color w:val="000000"/>
          <w:sz w:val="28"/>
          <w:szCs w:val="28"/>
        </w:rPr>
        <w:t xml:space="preserve">на право заключения договора купли-продажи движимого имущества </w:t>
      </w:r>
    </w:p>
    <w:p>
      <w:pPr>
        <w:pStyle w:val="Normal"/>
        <w:numPr>
          <w:ilvl w:val="0"/>
          <w:numId w:val="0"/>
        </w:numPr>
        <w:spacing w:before="0" w:after="0"/>
        <w:ind w:left="0" w:hanging="0"/>
        <w:jc w:val="center"/>
        <w:outlineLvl w:val="4"/>
        <w:rPr>
          <w:b/>
          <w:sz w:val="32"/>
          <w:szCs w:val="32"/>
        </w:rPr>
      </w:pPr>
      <w:r>
        <w:rPr>
          <w:b/>
          <w:color w:val="000000"/>
          <w:sz w:val="28"/>
          <w:szCs w:val="28"/>
        </w:rPr>
        <w:t>(грузоподъемный механизм- кран грузоподъемный Шевр г/п 170 т.)</w:t>
      </w:r>
      <w:r>
        <w:rPr/>
        <w:b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rStyle w:val="Style7"/>
          <w:highlight w:val="lightGray"/>
        </w:rPr>
      </w:pPr>
      <w:r>
        <w:rPr>
          <w:highlight w:val="lightGray"/>
        </w:rPr>
      </w:r>
      <w:r>
        <w:br w:type="page"/>
      </w:r>
    </w:p>
    <w:p>
      <w:pPr>
        <w:pStyle w:val="Normal"/>
        <w:numPr>
          <w:ilvl w:val="0"/>
          <w:numId w:val="0"/>
        </w:numPr>
        <w:spacing w:before="480" w:after="360"/>
        <w:ind w:left="0" w:hanging="0"/>
        <w:jc w:val="center"/>
        <w:outlineLvl w:val="4"/>
        <w:rPr>
          <w:b/>
        </w:rPr>
      </w:pPr>
      <w:r>
        <w:rPr>
          <w:b/>
        </w:rPr>
        <w:t>СОДЕРЖАНИЕ</w:t>
      </w:r>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rPr>
          </w:pPr>
          <w:r>
            <w:fldChar w:fldCharType="begin"/>
          </w:r>
          <w:r>
            <w:rPr>
              <w:webHidden/>
              <w:rStyle w:val="Style19"/>
              <w:vanish w:val="false"/>
            </w:rPr>
            <w:instrText xml:space="preserve"> TOC \z \o "1-2" \t "Heading 1,1,Пункт2111111111111111,3" \h</w:instrText>
          </w:r>
          <w:r>
            <w:rPr>
              <w:webHidden/>
              <w:rStyle w:val="Style19"/>
              <w:vanish w:val="false"/>
            </w:rPr>
            <w:fldChar w:fldCharType="separate"/>
          </w:r>
          <w:hyperlink w:anchor="_Toc206748302">
            <w:r>
              <w:rPr>
                <w:webHidden/>
                <w:rStyle w:val="Style19"/>
                <w:vanish w:val="false"/>
              </w:rPr>
              <w:t>СОКРАЩЕНИЯ</w:t>
              <w:tab/>
            </w:r>
            <w:r>
              <w:rPr>
                <w:rStyle w:val="Style19"/>
                <w:vanish w:val="false"/>
                <w:lang w:val="en-US"/>
              </w:rPr>
              <w:t>…….</w:t>
            </w:r>
            <w:r>
              <w:rPr>
                <w:webHidden/>
              </w:rPr>
              <w:fldChar w:fldCharType="begin"/>
            </w:r>
            <w:r>
              <w:rPr>
                <w:webHidden/>
              </w:rPr>
              <w:instrText xml:space="preserve">PAGEREF _Toc206748302 \h</w:instrText>
            </w:r>
            <w:r>
              <w:rPr>
                <w:webHidden/>
              </w:rPr>
              <w:fldChar w:fldCharType="separate"/>
            </w:r>
            <w:r>
              <w:rPr>
                <w:rStyle w:val="Style19"/>
                <w:vanish w:val="false"/>
              </w:rPr>
              <w:t>4</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3">
            <w:r>
              <w:rPr>
                <w:webHidden/>
              </w:rPr>
              <w:fldChar w:fldCharType="begin"/>
            </w:r>
            <w:r>
              <w:rPr>
                <w:webHidden/>
              </w:rPr>
              <w:instrText xml:space="preserve">PAGEREF _Toc206748303 \h</w:instrText>
            </w:r>
            <w:r>
              <w:rPr>
                <w:webHidden/>
              </w:rPr>
              <w:fldChar w:fldCharType="separate"/>
            </w:r>
            <w:r>
              <w:rPr>
                <w:webHidden/>
                <w:rStyle w:val="Style19"/>
                <w:vanish w:val="false"/>
              </w:rPr>
              <w:t>ТЕРМИНЫ И ОПРЕДЕЛЕНИЯ</w:t>
              <w:tab/>
              <w:t>5</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4">
            <w:r>
              <w:rPr>
                <w:webHidden/>
                <w:rStyle w:val="Style19"/>
                <w:vanish w:val="false"/>
              </w:rPr>
              <w:t>1.</w:t>
            </w:r>
            <w:r>
              <w:rPr>
                <w:rStyle w:val="Style19"/>
                <w:rFonts w:eastAsia="" w:cs="" w:ascii="Calibri" w:hAnsi="Calibri" w:asciiTheme="minorHAnsi" w:cstheme="minorBidi" w:eastAsiaTheme="minorEastAsia" w:hAnsiTheme="minorHAnsi"/>
                <w:b w:val="false"/>
                <w:bCs w:val="false"/>
                <w:caps w:val="false"/>
                <w:smallCaps w:val="false"/>
              </w:rPr>
              <w:t xml:space="preserve"> </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_Toc206748304 \h</w:instrText>
            </w:r>
            <w:r>
              <w:rPr>
                <w:webHidden/>
              </w:rPr>
              <w:fldChar w:fldCharType="separate"/>
            </w:r>
            <w:r>
              <w:rPr>
                <w:rStyle w:val="Style19"/>
              </w:rPr>
              <w:t>ОСНОВНЫЕ СВЕДЕНИЯ О ПРОДАЖЕ</w:t>
              <w:tab/>
              <w:t>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5">
            <w:r>
              <w:rPr>
                <w:webHidden/>
                <w:rStyle w:val="Style19"/>
                <w:vanish w:val="false"/>
                <w:sz w:val="26"/>
                <w:szCs w:val="26"/>
              </w:rPr>
              <w:t>1.1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_Toc206748305 \h</w:instrText>
            </w:r>
            <w:r>
              <w:rPr>
                <w:webHidden/>
              </w:rPr>
              <w:fldChar w:fldCharType="separate"/>
            </w:r>
            <w:r>
              <w:rPr>
                <w:rStyle w:val="Style19"/>
                <w:sz w:val="26"/>
                <w:szCs w:val="26"/>
              </w:rPr>
              <w:t>Статус настоящего раздела</w:t>
              <w:tab/>
              <w:t>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6">
            <w:r>
              <w:rPr>
                <w:webHidden/>
                <w:rStyle w:val="Style19"/>
                <w:vanish w:val="false"/>
                <w:sz w:val="26"/>
                <w:szCs w:val="26"/>
              </w:rPr>
              <w:t>1.2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_Toc206748306 \h</w:instrText>
            </w:r>
            <w:r>
              <w:rPr>
                <w:webHidden/>
              </w:rPr>
              <w:fldChar w:fldCharType="separate"/>
            </w:r>
            <w:r>
              <w:rPr>
                <w:rStyle w:val="Style19"/>
                <w:sz w:val="26"/>
                <w:szCs w:val="26"/>
              </w:rPr>
              <w:t>Информация о проводимом Аукционе</w:t>
              <w:tab/>
              <w:t>6</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7">
            <w:r>
              <w:rPr>
                <w:webHidden/>
                <w:rStyle w:val="Style19"/>
                <w:vanish w:val="false"/>
              </w:rPr>
              <w:t>2.</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_Toc206748307 \h</w:instrText>
            </w:r>
            <w:r>
              <w:rPr>
                <w:webHidden/>
              </w:rPr>
              <w:fldChar w:fldCharType="separate"/>
            </w:r>
            <w:r>
              <w:rPr>
                <w:rStyle w:val="Style19"/>
              </w:rPr>
              <w:t>ОБЩИЕ ПОЛОЖЕНИЯ ОБЩИЕ ПОЛОЖЕНИЯ</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8">
            <w:r>
              <w:rPr>
                <w:webHidden/>
                <w:rStyle w:val="Style19"/>
                <w:vanish w:val="false"/>
                <w:sz w:val="26"/>
                <w:szCs w:val="26"/>
              </w:rPr>
              <w:t>2.1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_Toc206748308 \h</w:instrText>
            </w:r>
            <w:r>
              <w:rPr>
                <w:webHidden/>
              </w:rPr>
              <w:fldChar w:fldCharType="separate"/>
            </w:r>
            <w:r>
              <w:rPr>
                <w:rStyle w:val="Style19"/>
                <w:sz w:val="26"/>
                <w:szCs w:val="26"/>
              </w:rPr>
              <w:t>Общие сведения о продаже</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9">
            <w:r>
              <w:rPr>
                <w:webHidden/>
                <w:rStyle w:val="Style19"/>
                <w:vanish w:val="false"/>
                <w:sz w:val="26"/>
                <w:szCs w:val="26"/>
              </w:rPr>
              <w:t>2.2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_Toc206748309 \h</w:instrText>
            </w:r>
            <w:r>
              <w:rPr>
                <w:webHidden/>
              </w:rPr>
              <w:fldChar w:fldCharType="separate"/>
            </w:r>
            <w:r>
              <w:rPr>
                <w:rStyle w:val="Style19"/>
                <w:sz w:val="26"/>
                <w:szCs w:val="26"/>
              </w:rPr>
              <w:t>Правовой статус документов</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0">
            <w:r>
              <w:rPr>
                <w:webHidden/>
                <w:rStyle w:val="Style19"/>
                <w:vanish w:val="false"/>
                <w:sz w:val="26"/>
                <w:szCs w:val="26"/>
              </w:rPr>
              <w:t>2.3</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_Toc206748310 \h</w:instrText>
            </w:r>
            <w:r>
              <w:rPr>
                <w:webHidden/>
              </w:rPr>
              <w:fldChar w:fldCharType="separate"/>
            </w:r>
            <w:r>
              <w:rPr>
                <w:rStyle w:val="Style19"/>
                <w:sz w:val="26"/>
                <w:szCs w:val="26"/>
              </w:rPr>
              <w:t>Особые положения при проведении Аукциона с использованием ЭТП</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1">
            <w:r>
              <w:rPr>
                <w:webHidden/>
                <w:rStyle w:val="Style19"/>
                <w:vanish w:val="false"/>
                <w:sz w:val="26"/>
                <w:szCs w:val="26"/>
              </w:rPr>
              <w:t>2.4</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_Toc206748311 \h</w:instrText>
            </w:r>
            <w:r>
              <w:rPr>
                <w:webHidden/>
              </w:rPr>
              <w:fldChar w:fldCharType="separate"/>
            </w:r>
            <w:r>
              <w:rPr>
                <w:rStyle w:val="Style19"/>
                <w:sz w:val="26"/>
                <w:szCs w:val="26"/>
              </w:rPr>
              <w:t>Прочие положения</w:t>
              <w:tab/>
              <w:t>8</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12">
            <w:r>
              <w:rPr>
                <w:webHidden/>
                <w:rStyle w:val="Style19"/>
                <w:vanish w:val="false"/>
              </w:rPr>
              <w:t>3.</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_Toc206748312 \h</w:instrText>
            </w:r>
            <w:r>
              <w:rPr>
                <w:webHidden/>
              </w:rPr>
              <w:fldChar w:fldCharType="separate"/>
            </w:r>
            <w:r>
              <w:rPr>
                <w:rStyle w:val="Style19"/>
              </w:rPr>
              <w:t>ПРЕДМЕТ ПРОДАЖИ</w:t>
              <w:tab/>
              <w:t>9</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3">
            <w:r>
              <w:rPr>
                <w:webHidden/>
                <w:rStyle w:val="Style19"/>
                <w:vanish w:val="false"/>
                <w:sz w:val="26"/>
                <w:szCs w:val="26"/>
              </w:rPr>
              <w:t>3.1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_Toc206748313 \h</w:instrText>
            </w:r>
            <w:r>
              <w:rPr>
                <w:webHidden/>
              </w:rPr>
              <w:fldChar w:fldCharType="separate"/>
            </w:r>
            <w:r>
              <w:rPr>
                <w:rStyle w:val="Style19"/>
                <w:sz w:val="26"/>
                <w:szCs w:val="26"/>
              </w:rPr>
              <w:t>Информация о Предмете продажи</w:t>
              <w:tab/>
              <w:t>9</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4">
            <w:r>
              <w:rPr>
                <w:webHidden/>
                <w:rStyle w:val="Style19"/>
                <w:vanish w:val="false"/>
                <w:sz w:val="26"/>
                <w:szCs w:val="26"/>
              </w:rPr>
              <w:t>3.2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_Toc206748314 \h</w:instrText>
            </w:r>
            <w:r>
              <w:rPr>
                <w:webHidden/>
              </w:rPr>
              <w:fldChar w:fldCharType="separate"/>
            </w:r>
            <w:r>
              <w:rPr>
                <w:rStyle w:val="Style19"/>
                <w:sz w:val="26"/>
                <w:szCs w:val="26"/>
              </w:rPr>
              <w:t>Порядок ознакомления с Предметом продажи</w:t>
              <w:tab/>
              <w:t>9</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15">
            <w:r>
              <w:rPr>
                <w:webHidden/>
                <w:rStyle w:val="Style19"/>
                <w:vanish w:val="false"/>
              </w:rPr>
              <w:t>4.</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_Toc206748315 \h</w:instrText>
            </w:r>
            <w:r>
              <w:rPr>
                <w:webHidden/>
              </w:rPr>
              <w:fldChar w:fldCharType="separate"/>
            </w:r>
            <w:r>
              <w:rPr>
                <w:rStyle w:val="Style19"/>
              </w:rPr>
              <w:t>ПОРЯДОК ПРОВЕДЕНИЯ АУКЦИОНА. ИНСТРУКЦИИ ПО ПОДГОТОВКЕ ЗАЯВОК</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6">
            <w:r>
              <w:rPr>
                <w:webHidden/>
                <w:rStyle w:val="Style19"/>
                <w:vanish w:val="false"/>
                <w:sz w:val="26"/>
                <w:szCs w:val="26"/>
              </w:rPr>
              <w:t>4.1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_Toc206748316 \h</w:instrText>
            </w:r>
            <w:r>
              <w:rPr>
                <w:webHidden/>
              </w:rPr>
              <w:fldChar w:fldCharType="separate"/>
            </w:r>
            <w:r>
              <w:rPr>
                <w:rStyle w:val="Style19"/>
                <w:sz w:val="26"/>
                <w:szCs w:val="26"/>
              </w:rPr>
              <w:t>Общий порядок проведения Аукциона</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7">
            <w:r>
              <w:rPr>
                <w:webHidden/>
                <w:rStyle w:val="Style19"/>
                <w:vanish w:val="false"/>
                <w:sz w:val="26"/>
                <w:szCs w:val="26"/>
              </w:rPr>
              <w:t>4.2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_Toc206748317 \h</w:instrText>
            </w:r>
            <w:r>
              <w:rPr>
                <w:webHidden/>
              </w:rPr>
              <w:fldChar w:fldCharType="separate"/>
            </w:r>
            <w:r>
              <w:rPr>
                <w:rStyle w:val="Style19"/>
                <w:sz w:val="26"/>
                <w:szCs w:val="26"/>
              </w:rPr>
              <w:t>Официальное размещение Документации и Извещения</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8">
            <w:r>
              <w:rPr>
                <w:webHidden/>
                <w:rStyle w:val="Style19"/>
                <w:vanish w:val="false"/>
                <w:sz w:val="26"/>
                <w:szCs w:val="26"/>
              </w:rPr>
              <w:t>4.3</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_Toc206748318 \h</w:instrText>
            </w:r>
            <w:r>
              <w:rPr>
                <w:webHidden/>
              </w:rPr>
              <w:fldChar w:fldCharType="separate"/>
            </w:r>
            <w:r>
              <w:rPr>
                <w:rStyle w:val="Style19"/>
                <w:sz w:val="26"/>
                <w:szCs w:val="26"/>
              </w:rPr>
              <w:t>Разъяснение Документации о продаже</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9">
            <w:r>
              <w:rPr>
                <w:webHidden/>
                <w:rStyle w:val="Style19"/>
                <w:vanish w:val="false"/>
                <w:sz w:val="26"/>
                <w:szCs w:val="26"/>
              </w:rPr>
              <w:t>4.4</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_Toc206748319 \h</w:instrText>
            </w:r>
            <w:r>
              <w:rPr>
                <w:webHidden/>
              </w:rPr>
              <w:fldChar w:fldCharType="separate"/>
            </w:r>
            <w:r>
              <w:rPr>
                <w:rStyle w:val="Style19"/>
                <w:sz w:val="26"/>
                <w:szCs w:val="26"/>
              </w:rPr>
              <w:t>Изменения Документации о продаже</w:t>
              <w:tab/>
              <w:t>11</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0">
            <w:r>
              <w:rPr>
                <w:webHidden/>
                <w:rStyle w:val="Style19"/>
                <w:vanish w:val="false"/>
                <w:sz w:val="26"/>
                <w:szCs w:val="26"/>
              </w:rPr>
              <w:t>4.5</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_Toc206748320 \h</w:instrText>
            </w:r>
            <w:r>
              <w:rPr>
                <w:webHidden/>
              </w:rPr>
              <w:fldChar w:fldCharType="separate"/>
            </w:r>
            <w:r>
              <w:rPr>
                <w:rStyle w:val="Style19"/>
                <w:sz w:val="26"/>
                <w:szCs w:val="26"/>
              </w:rPr>
              <w:t>Подготовка Заявок</w:t>
              <w:tab/>
              <w:t>11</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1">
            <w:r>
              <w:rPr>
                <w:webHidden/>
                <w:rStyle w:val="Style19"/>
                <w:vanish w:val="false"/>
                <w:sz w:val="26"/>
                <w:szCs w:val="26"/>
              </w:rPr>
              <w:t>4.5.1</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_Toc206748321 \h</w:instrText>
            </w:r>
            <w:r>
              <w:rPr>
                <w:webHidden/>
              </w:rPr>
              <w:fldChar w:fldCharType="separate"/>
            </w:r>
            <w:r>
              <w:rPr>
                <w:rStyle w:val="Style19"/>
                <w:sz w:val="26"/>
                <w:szCs w:val="26"/>
              </w:rPr>
              <w:t>Общие требования к Заявке</w:t>
              <w:tab/>
              <w:t>11</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2">
            <w:r>
              <w:rPr>
                <w:webHidden/>
                <w:rStyle w:val="Style19"/>
                <w:vanish w:val="false"/>
                <w:sz w:val="26"/>
                <w:szCs w:val="26"/>
              </w:rPr>
              <w:t>4.5.2</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_Toc206748322 \h</w:instrText>
            </w:r>
            <w:r>
              <w:rPr>
                <w:webHidden/>
              </w:rPr>
              <w:fldChar w:fldCharType="separate"/>
            </w:r>
            <w:r>
              <w:rPr>
                <w:rStyle w:val="Style19"/>
                <w:sz w:val="26"/>
                <w:szCs w:val="26"/>
              </w:rPr>
              <w:t>Требования к сроку действия Заявки</w:t>
              <w:tab/>
              <w:t>12</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3">
            <w:r>
              <w:rPr>
                <w:webHidden/>
                <w:rStyle w:val="Style19"/>
                <w:vanish w:val="false"/>
                <w:sz w:val="26"/>
                <w:szCs w:val="26"/>
              </w:rPr>
              <w:t>4.5.3</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_Toc206748323 \h</w:instrText>
            </w:r>
            <w:r>
              <w:rPr>
                <w:webHidden/>
              </w:rPr>
              <w:fldChar w:fldCharType="separate"/>
            </w:r>
            <w:r>
              <w:rPr>
                <w:rStyle w:val="Style19"/>
                <w:sz w:val="26"/>
                <w:szCs w:val="26"/>
              </w:rPr>
              <w:t>Требования к языку Заявки</w:t>
              <w:tab/>
              <w:t>12</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4">
            <w:r>
              <w:rPr>
                <w:webHidden/>
                <w:rStyle w:val="Style19"/>
                <w:vanish w:val="false"/>
                <w:sz w:val="26"/>
                <w:szCs w:val="26"/>
              </w:rPr>
              <w:t>4.5.4</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_Toc206748324 \h</w:instrText>
            </w:r>
            <w:r>
              <w:rPr>
                <w:webHidden/>
              </w:rPr>
              <w:fldChar w:fldCharType="separate"/>
            </w:r>
            <w:r>
              <w:rPr>
                <w:rStyle w:val="Style19"/>
                <w:sz w:val="26"/>
                <w:szCs w:val="26"/>
              </w:rPr>
              <w:t>Требования к валюте предложения</w:t>
              <w:tab/>
              <w:t>13</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5">
            <w:r>
              <w:rPr>
                <w:webHidden/>
                <w:rStyle w:val="Style19"/>
                <w:vanish w:val="false"/>
                <w:sz w:val="26"/>
                <w:szCs w:val="26"/>
              </w:rPr>
              <w:t>4.5.5</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_Toc206748325 \h</w:instrText>
            </w:r>
            <w:r>
              <w:rPr>
                <w:webHidden/>
              </w:rPr>
              <w:fldChar w:fldCharType="separate"/>
            </w:r>
            <w:r>
              <w:rPr>
                <w:rStyle w:val="Style19"/>
                <w:sz w:val="26"/>
                <w:szCs w:val="26"/>
              </w:rPr>
              <w:t>Информация о задатке</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6">
            <w:r>
              <w:rPr>
                <w:webHidden/>
                <w:rStyle w:val="Style19"/>
                <w:vanish w:val="false"/>
                <w:sz w:val="26"/>
                <w:szCs w:val="26"/>
              </w:rPr>
              <w:t>4.6</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_Toc206748326 \h</w:instrText>
            </w:r>
            <w:r>
              <w:rPr>
                <w:webHidden/>
              </w:rPr>
              <w:fldChar w:fldCharType="separate"/>
            </w:r>
            <w:r>
              <w:rPr>
                <w:rStyle w:val="Style19"/>
                <w:sz w:val="26"/>
                <w:szCs w:val="26"/>
              </w:rPr>
              <w:t>Подача Заявок и их прием</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7">
            <w:r>
              <w:rPr>
                <w:webHidden/>
                <w:rStyle w:val="Style19"/>
                <w:vanish w:val="false"/>
                <w:sz w:val="26"/>
                <w:szCs w:val="26"/>
              </w:rPr>
              <w:t>4.7</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_Toc206748327 \h</w:instrText>
            </w:r>
            <w:r>
              <w:rPr>
                <w:webHidden/>
              </w:rPr>
              <w:fldChar w:fldCharType="separate"/>
            </w:r>
            <w:r>
              <w:rPr>
                <w:rStyle w:val="Style19"/>
                <w:sz w:val="26"/>
                <w:szCs w:val="26"/>
              </w:rPr>
              <w:t>Изменение и отзыв Заявок</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8">
            <w:r>
              <w:rPr>
                <w:webHidden/>
                <w:rStyle w:val="Style19"/>
                <w:vanish w:val="false"/>
                <w:sz w:val="26"/>
                <w:szCs w:val="26"/>
              </w:rPr>
              <w:t>4.8</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_Toc206748328 \h</w:instrText>
            </w:r>
            <w:r>
              <w:rPr>
                <w:webHidden/>
              </w:rPr>
              <w:fldChar w:fldCharType="separate"/>
            </w:r>
            <w:r>
              <w:rPr>
                <w:rStyle w:val="Style19"/>
                <w:sz w:val="26"/>
                <w:szCs w:val="26"/>
              </w:rPr>
              <w:t>Открытие доступа к Заявкам</w:t>
              <w:tab/>
              <w:t>14</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9">
            <w:r>
              <w:rPr>
                <w:webHidden/>
                <w:rStyle w:val="Style19"/>
                <w:vanish w:val="false"/>
                <w:sz w:val="26"/>
                <w:szCs w:val="26"/>
              </w:rPr>
              <w:t>4.9</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_Toc206748329 \h</w:instrText>
            </w:r>
            <w:r>
              <w:rPr>
                <w:webHidden/>
              </w:rPr>
              <w:fldChar w:fldCharType="separate"/>
            </w:r>
            <w:r>
              <w:rPr>
                <w:rStyle w:val="Style19"/>
                <w:sz w:val="26"/>
                <w:szCs w:val="26"/>
              </w:rPr>
              <w:t>Рассмотрение Заявок</w:t>
              <w:tab/>
              <w:t>14</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0">
            <w:r>
              <w:rPr>
                <w:webHidden/>
                <w:rStyle w:val="Style19"/>
                <w:vanish w:val="false"/>
                <w:sz w:val="26"/>
                <w:szCs w:val="26"/>
              </w:rPr>
              <w:t>4.10</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_Toc206748330 \h</w:instrText>
            </w:r>
            <w:r>
              <w:rPr>
                <w:webHidden/>
              </w:rPr>
              <w:fldChar w:fldCharType="separate"/>
            </w:r>
            <w:r>
              <w:rPr>
                <w:rStyle w:val="Style19"/>
                <w:sz w:val="26"/>
                <w:szCs w:val="26"/>
              </w:rPr>
              <w:t>Проведение Аукциона</w:t>
              <w:tab/>
              <w:t>15</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1">
            <w:r>
              <w:rPr>
                <w:webHidden/>
                <w:rStyle w:val="Style19"/>
                <w:vanish w:val="false"/>
                <w:sz w:val="26"/>
                <w:szCs w:val="26"/>
              </w:rPr>
              <w:t>4.11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_Toc206748331 \h</w:instrText>
            </w:r>
            <w:r>
              <w:rPr>
                <w:webHidden/>
              </w:rPr>
              <w:fldChar w:fldCharType="separate"/>
            </w:r>
            <w:r>
              <w:rPr>
                <w:rStyle w:val="Style19"/>
                <w:sz w:val="26"/>
                <w:szCs w:val="26"/>
              </w:rPr>
              <w:t>Оформление результатов Аукциона</w:t>
              <w:tab/>
              <w:t>16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2">
            <w:r>
              <w:rPr>
                <w:webHidden/>
                <w:rStyle w:val="Style19"/>
                <w:vanish w:val="false"/>
                <w:sz w:val="26"/>
                <w:szCs w:val="26"/>
              </w:rPr>
              <w:t>4.12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_Toc206748332 \h</w:instrText>
            </w:r>
            <w:r>
              <w:rPr>
                <w:webHidden/>
              </w:rPr>
              <w:fldChar w:fldCharType="separate"/>
            </w:r>
            <w:r>
              <w:rPr>
                <w:rStyle w:val="Style19"/>
                <w:sz w:val="26"/>
                <w:szCs w:val="26"/>
              </w:rPr>
              <w:t>Признание Аукциона несостоявшимся</w:t>
              <w:tab/>
              <w:t>17</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3">
            <w:r>
              <w:rPr>
                <w:webHidden/>
                <w:rStyle w:val="Style19"/>
                <w:vanish w:val="false"/>
                <w:sz w:val="26"/>
                <w:szCs w:val="26"/>
              </w:rPr>
              <w:t>4.13</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_Toc206748333 \h</w:instrText>
            </w:r>
            <w:r>
              <w:rPr>
                <w:webHidden/>
              </w:rPr>
              <w:fldChar w:fldCharType="separate"/>
            </w:r>
            <w:r>
              <w:rPr>
                <w:rStyle w:val="Style19"/>
                <w:sz w:val="26"/>
                <w:szCs w:val="26"/>
              </w:rPr>
              <w:t>Отказ от проведения (отмена) аукциона</w:t>
              <w:tab/>
              <w:t>17</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4">
            <w:r>
              <w:rPr>
                <w:webHidden/>
                <w:rStyle w:val="Style19"/>
                <w:vanish w:val="false"/>
              </w:rPr>
              <w:t>5.</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_Toc206748334 \h</w:instrText>
            </w:r>
            <w:r>
              <w:rPr>
                <w:webHidden/>
              </w:rPr>
              <w:fldChar w:fldCharType="separate"/>
            </w:r>
            <w:r>
              <w:rPr>
                <w:rStyle w:val="Style19"/>
              </w:rPr>
              <w:t>ПОРЯДОК ЗАКЛЮЧЕНИЯ ДОГОВОРА</w:t>
              <w:tab/>
              <w:t>18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5">
            <w:r>
              <w:rPr>
                <w:webHidden/>
                <w:rStyle w:val="Style19"/>
                <w:vanish w:val="false"/>
                <w:sz w:val="26"/>
                <w:szCs w:val="26"/>
              </w:rPr>
              <w:t>5.1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_Toc206748335 \h</w:instrText>
            </w:r>
            <w:r>
              <w:rPr>
                <w:webHidden/>
              </w:rPr>
              <w:fldChar w:fldCharType="separate"/>
            </w:r>
            <w:r>
              <w:rPr>
                <w:rStyle w:val="Style19"/>
                <w:sz w:val="26"/>
                <w:szCs w:val="26"/>
              </w:rPr>
              <w:t>Заключение Договора</w:t>
              <w:tab/>
              <w:t>18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6">
            <w:r>
              <w:rPr>
                <w:webHidden/>
                <w:rStyle w:val="Style19"/>
                <w:vanish w:val="false"/>
                <w:sz w:val="26"/>
                <w:szCs w:val="26"/>
              </w:rPr>
              <w:t>5.2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_Toc206748336 \h</w:instrText>
            </w:r>
            <w:r>
              <w:rPr>
                <w:webHidden/>
              </w:rPr>
              <w:fldChar w:fldCharType="separate"/>
            </w:r>
            <w:r>
              <w:rPr>
                <w:rStyle w:val="Style19"/>
                <w:sz w:val="26"/>
                <w:szCs w:val="26"/>
              </w:rPr>
              <w:t>Уклонение или отказ победителя Аукциона от заключения Договора</w:t>
              <w:tab/>
              <w:t>18</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7">
            <w:r>
              <w:rPr>
                <w:webHidden/>
                <w:rStyle w:val="Style19"/>
                <w:vanish w:val="false"/>
              </w:rPr>
              <w:t>6.</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_Toc206748337 \h</w:instrText>
            </w:r>
            <w:r>
              <w:rPr>
                <w:webHidden/>
              </w:rPr>
              <w:fldChar w:fldCharType="separate"/>
            </w:r>
            <w:r>
              <w:rPr>
                <w:rStyle w:val="Style19"/>
              </w:rPr>
              <w:t>ОБРАЗЕЦ ФОРМЫ ЗАЯВКИ НА УЧАСТИЕ В АУКЦИОНЕ</w:t>
              <w:tab/>
              <w:t>20</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8">
            <w:r>
              <w:rPr>
                <w:webHidden/>
                <w:rStyle w:val="Style19"/>
                <w:vanish w:val="false"/>
              </w:rPr>
              <w:t>Приложение № 1</w:t>
              <w:tab/>
              <w:t>2</w:t>
            </w:r>
          </w:hyperlink>
          <w:r>
            <w:rPr>
              <w:vanish w:val="false"/>
            </w:rPr>
            <w:t>4</w:t>
          </w:r>
        </w:p>
        <w:p>
          <w:pPr>
            <w:pStyle w:val="TOC1"/>
            <w:rPr>
              <w:rFonts w:ascii="Calibri" w:hAnsi="Calibri" w:eastAsia="" w:cs="" w:asciiTheme="minorHAnsi" w:cstheme="minorBidi" w:eastAsiaTheme="minorEastAsia" w:hAnsiTheme="minorHAnsi"/>
            </w:rPr>
          </w:pPr>
          <w:hyperlink w:anchor="_Toc206748339">
            <w:r>
              <w:rPr>
                <w:webHidden/>
                <w:rStyle w:val="Style19"/>
                <w:vanish w:val="false"/>
              </w:rPr>
              <w:t>Приложение № 2</w:t>
              <w:tab/>
              <w:t>2</w:t>
            </w:r>
          </w:hyperlink>
          <w:r>
            <w:rPr>
              <w:vanish w:val="false"/>
            </w:rPr>
            <w:t>5</w:t>
          </w:r>
        </w:p>
        <w:p>
          <w:pPr>
            <w:pStyle w:val="TOC1"/>
            <w:rPr>
              <w:rFonts w:ascii="Calibri" w:hAnsi="Calibri" w:eastAsia="" w:cs="" w:asciiTheme="minorHAnsi" w:cstheme="minorBidi" w:eastAsiaTheme="minorEastAsia" w:hAnsiTheme="minorHAnsi"/>
            </w:rPr>
          </w:pPr>
          <w:hyperlink w:anchor="_Toc206748340">
            <w:r>
              <w:rPr>
                <w:webHidden/>
                <w:rStyle w:val="Style19"/>
                <w:vanish w:val="false"/>
              </w:rPr>
              <w:t>Приложение № 3</w:t>
              <w:tab/>
            </w:r>
          </w:hyperlink>
          <w:r>
            <w:rPr>
              <w:vanish w:val="false"/>
            </w:rPr>
            <w:t>37</w:t>
          </w:r>
          <w:r>
            <w:rPr>
              <w:vanish w:val="false"/>
            </w:rPr>
            <w:fldChar w:fldCharType="end"/>
          </w:r>
        </w:p>
      </w:sdtContent>
    </w:sdt>
    <w:p>
      <w:pPr>
        <w:pStyle w:val="Normal"/>
        <w:tabs>
          <w:tab w:val="clear" w:pos="709"/>
          <w:tab w:val="left" w:pos="630" w:leader="none"/>
        </w:tabs>
        <w:ind w:firstLine="630"/>
        <w:rPr/>
      </w:pPr>
      <w:r>
        <w:rPr/>
      </w:r>
    </w:p>
    <w:p>
      <w:pPr>
        <w:pStyle w:val="Heading1"/>
        <w:rPr>
          <w:rFonts w:ascii="Times New Roman" w:hAnsi="Times New Roman"/>
          <w:sz w:val="28"/>
          <w:szCs w:val="28"/>
        </w:rPr>
      </w:pPr>
      <w:bookmarkStart w:id="1" w:name="_Ref457404873"/>
      <w:bookmarkStart w:id="2" w:name="_Ref384119009"/>
      <w:bookmarkStart w:id="3" w:name="_Toc69728940"/>
      <w:bookmarkStart w:id="4" w:name="_Ref57322919"/>
      <w:bookmarkStart w:id="5" w:name="_Ref57322917"/>
      <w:bookmarkStart w:id="6" w:name="_Toc57314614"/>
      <w:bookmarkStart w:id="7" w:name="_Ref57046967"/>
      <w:bookmarkStart w:id="8" w:name="_Ref56251020"/>
      <w:bookmarkStart w:id="9" w:name="_Ref56251018"/>
      <w:bookmarkStart w:id="10" w:name="_Ref55335495"/>
      <w:bookmarkStart w:id="11" w:name="_Toc55305368"/>
      <w:bookmarkStart w:id="12" w:name="_Toc55285334"/>
      <w:bookmarkStart w:id="13" w:name="_Toc206748302"/>
      <w:bookmarkStart w:id="14" w:name="_Ref514366976"/>
      <w:bookmarkStart w:id="15" w:name="_Toc500159328"/>
      <w:bookmarkEnd w:id="15"/>
      <w:r>
        <w:rPr>
          <w:rFonts w:ascii="Times New Roman" w:hAnsi="Times New Roman"/>
          <w:sz w:val="28"/>
          <w:szCs w:val="28"/>
        </w:rPr>
        <w:t>СОКРАЩЕНИЯ</w:t>
      </w:r>
      <w:bookmarkEnd w:id="13"/>
      <w:bookmarkEnd w:id="14"/>
    </w:p>
    <w:p>
      <w:pPr>
        <w:pStyle w:val="Normal"/>
        <w:tabs>
          <w:tab w:val="clear" w:pos="709"/>
          <w:tab w:val="left" w:pos="2977" w:leader="none"/>
          <w:tab w:val="left" w:pos="3544" w:leader="none"/>
        </w:tabs>
        <w:ind w:firstLine="1134"/>
        <w:jc w:val="center"/>
        <w:rPr>
          <w:b/>
          <w:sz w:val="24"/>
        </w:rPr>
      </w:pPr>
      <w:r>
        <w:rPr>
          <w:b/>
          <w:sz w:val="24"/>
        </w:rPr>
      </w:r>
    </w:p>
    <w:tbl>
      <w:tblPr>
        <w:tblW w:w="1026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802"/>
        <w:gridCol w:w="414"/>
        <w:gridCol w:w="7044"/>
      </w:tblGrid>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Аукцион</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аукцион по продаже имущества Продавца, проводимый в соответствии с настоящей Документацией</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ГК РФ</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Гражданской кодекс Российской Федерации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Документация</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настоящая документация о продаже имущества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Договор</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ЕГРИП</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ЕГРЮЛ</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Единый государственный реестр юридических лиц</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Заявка</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заявка на участие в Аукционе</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Извещение</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извещение о проведении Аукциона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ИНН</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идентификационный номер налогоплательщика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Организатор</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Организатор продажи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Процедура</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Процедура продажи / на право заключения договора купли-продажи имущества Продавца.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 xml:space="preserve">Стороны </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Организатор, Продавец и Участники, являющиеся сторонами Аукциона (при совместном упоминании)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Участник</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Участник Аукциона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ЭТП</w:t>
            </w:r>
          </w:p>
        </w:tc>
        <w:tc>
          <w:tcPr>
            <w:tcW w:w="414" w:type="dxa"/>
            <w:tcBorders/>
          </w:tcPr>
          <w:p>
            <w:pPr>
              <w:pStyle w:val="Normal"/>
              <w:widowControl w:val="false"/>
              <w:tabs>
                <w:tab w:val="clear" w:pos="709"/>
                <w:tab w:val="left" w:pos="2977" w:leader="none"/>
                <w:tab w:val="left" w:pos="3544" w:leader="none"/>
              </w:tabs>
              <w:spacing w:before="120" w:after="0"/>
              <w:rPr>
                <w:b/>
              </w:rPr>
            </w:pPr>
            <w:r>
              <w:rPr/>
              <w:t>–</w:t>
            </w:r>
          </w:p>
        </w:tc>
        <w:tc>
          <w:tcPr>
            <w:tcW w:w="7044" w:type="dxa"/>
            <w:tcBorders/>
          </w:tcPr>
          <w:p>
            <w:pPr>
              <w:pStyle w:val="Normal"/>
              <w:widowControl w:val="false"/>
              <w:tabs>
                <w:tab w:val="clear" w:pos="709"/>
                <w:tab w:val="left" w:pos="2977" w:leader="none"/>
                <w:tab w:val="left" w:pos="3544" w:leader="none"/>
              </w:tabs>
              <w:spacing w:before="120" w:after="0"/>
              <w:rPr>
                <w:b/>
              </w:rPr>
            </w:pPr>
            <w:r>
              <w:rPr/>
              <w:t>электронная торговая площадка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ЭП</w:t>
            </w:r>
          </w:p>
        </w:tc>
        <w:tc>
          <w:tcPr>
            <w:tcW w:w="414" w:type="dxa"/>
            <w:tcBorders/>
          </w:tcPr>
          <w:p>
            <w:pPr>
              <w:pStyle w:val="Normal"/>
              <w:widowControl w:val="false"/>
              <w:tabs>
                <w:tab w:val="clear" w:pos="709"/>
                <w:tab w:val="left" w:pos="2977" w:leader="none"/>
                <w:tab w:val="left" w:pos="3544" w:leader="none"/>
              </w:tabs>
              <w:spacing w:before="120" w:after="0"/>
              <w:rPr/>
            </w:pPr>
            <w:r>
              <w:rPr/>
              <w:t>–</w:t>
            </w:r>
          </w:p>
        </w:tc>
        <w:tc>
          <w:tcPr>
            <w:tcW w:w="7044" w:type="dxa"/>
            <w:tcBorders/>
          </w:tcPr>
          <w:p>
            <w:pPr>
              <w:pStyle w:val="Normal"/>
              <w:widowControl w:val="false"/>
              <w:tabs>
                <w:tab w:val="clear" w:pos="709"/>
                <w:tab w:val="left" w:pos="2977" w:leader="none"/>
                <w:tab w:val="left" w:pos="3544" w:leader="none"/>
              </w:tabs>
              <w:spacing w:before="120" w:after="0"/>
              <w:rPr/>
            </w:pPr>
            <w:r>
              <w:rPr/>
              <w:t>электронная подпись</w:t>
            </w:r>
          </w:p>
        </w:tc>
      </w:tr>
    </w:tbl>
    <w:p>
      <w:pPr>
        <w:pStyle w:val="Heading1"/>
        <w:rPr>
          <w:rFonts w:ascii="Times New Roman" w:hAnsi="Times New Roman"/>
          <w:sz w:val="28"/>
          <w:szCs w:val="28"/>
        </w:rPr>
      </w:pPr>
      <w:bookmarkStart w:id="16" w:name="_Toc206748303"/>
      <w:bookmarkStart w:id="17" w:name="_Toc517136388"/>
      <w:bookmarkStart w:id="18" w:name="_Toc500159328_Копия_1"/>
      <w:bookmarkEnd w:id="18"/>
      <w:r>
        <w:rPr>
          <w:rFonts w:ascii="Times New Roman" w:hAnsi="Times New Roman"/>
          <w:sz w:val="28"/>
          <w:szCs w:val="28"/>
        </w:rPr>
        <w:t>ТЕРМИНЫ И ОПРЕДЕЛЕНИЯ</w:t>
      </w:r>
      <w:bookmarkEnd w:id="16"/>
      <w:bookmarkEnd w:id="17"/>
    </w:p>
    <w:p>
      <w:pPr>
        <w:pStyle w:val="Normal"/>
        <w:spacing w:before="120" w:after="120"/>
        <w:ind w:firstLine="720"/>
        <w:rPr>
          <w:color w:val="000000"/>
        </w:rPr>
      </w:pPr>
      <w:r>
        <w:rPr>
          <w:b/>
          <w:color w:val="000000"/>
        </w:rPr>
        <w:t>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pPr>
        <w:pStyle w:val="Normal"/>
        <w:spacing w:before="120" w:after="120"/>
        <w:ind w:firstLine="720"/>
        <w:rPr>
          <w:color w:val="000000"/>
        </w:rPr>
      </w:pPr>
      <w:r>
        <w:rPr>
          <w:b/>
          <w:color w:val="000000"/>
        </w:rPr>
        <w:t>Договор купли-продажи</w:t>
      </w:r>
      <w:r>
        <w:rPr>
          <w:color w:val="000000"/>
        </w:rPr>
        <w:t xml:space="preserve"> – договор, заключаемый Продавцом с победителем Аукциона, в отношении Предмета продажи.</w:t>
      </w:r>
    </w:p>
    <w:p>
      <w:pPr>
        <w:pStyle w:val="Default"/>
        <w:spacing w:before="120" w:after="120"/>
        <w:ind w:firstLine="7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 Аукционе.</w:t>
      </w:r>
    </w:p>
    <w:p>
      <w:pPr>
        <w:pStyle w:val="Default"/>
        <w:spacing w:before="120" w:after="120"/>
        <w:ind w:firstLine="7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pPr>
        <w:pStyle w:val="Default"/>
        <w:spacing w:before="120" w:after="120"/>
        <w:ind w:firstLine="720"/>
        <w:jc w:val="both"/>
        <w:rPr>
          <w:sz w:val="26"/>
          <w:szCs w:val="26"/>
        </w:rPr>
      </w:pPr>
      <w:r>
        <w:rPr>
          <w:b/>
          <w:sz w:val="26"/>
          <w:szCs w:val="26"/>
        </w:rPr>
        <w:t>Оператор ЭТП</w:t>
      </w:r>
      <w:r>
        <w:rPr/>
        <w:t xml:space="preserve"> – </w:t>
      </w:r>
      <w:r>
        <w:rPr>
          <w:sz w:val="26"/>
          <w:szCs w:val="26"/>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ind w:firstLine="720"/>
        <w:rPr/>
      </w:pPr>
      <w:r>
        <w:rPr>
          <w:b/>
        </w:rPr>
        <w:t>Организатор</w:t>
      </w:r>
      <w:r>
        <w:rPr/>
        <w:t xml:space="preserve"> – Продавец или лицо, которое на основе договора с Продавцом от его имени и за его счет организует и проводит Аукцион.</w:t>
      </w:r>
    </w:p>
    <w:p>
      <w:pPr>
        <w:pStyle w:val="Normal"/>
        <w:widowControl w:val="false"/>
        <w:spacing w:before="120" w:after="120"/>
        <w:ind w:firstLine="720"/>
        <w:textAlignment w:val="baseline"/>
        <w:rPr>
          <w:bCs/>
          <w:color w:val="000000"/>
        </w:rPr>
      </w:pPr>
      <w:r>
        <w:rPr>
          <w:b/>
          <w:bCs/>
        </w:rPr>
        <w:t>Покупатель</w:t>
      </w:r>
      <w:r>
        <w:rP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pPr>
        <w:pStyle w:val="Normal"/>
        <w:spacing w:before="120" w:after="120"/>
        <w:ind w:firstLine="720"/>
        <w:rPr>
          <w:color w:val="000000"/>
        </w:rPr>
      </w:pPr>
      <w:r>
        <w:rPr>
          <w:b/>
          <w:color w:val="000000"/>
        </w:rPr>
        <w:t>Предмет продажи, Предмет договора</w:t>
      </w:r>
      <w:r>
        <w:rPr>
          <w:color w:val="000000"/>
        </w:rPr>
        <w:t xml:space="preserve"> – имущество, указанное в Документации.</w:t>
      </w:r>
    </w:p>
    <w:p>
      <w:pPr>
        <w:pStyle w:val="Normal"/>
        <w:spacing w:before="120" w:after="120"/>
        <w:ind w:firstLine="720"/>
        <w:rPr>
          <w:color w:val="000000"/>
        </w:rPr>
      </w:pPr>
      <w:r>
        <w:rPr>
          <w:b/>
          <w:color w:val="000000"/>
        </w:rPr>
        <w:t>Продавец</w:t>
      </w:r>
      <w:r>
        <w:rPr>
          <w:color w:val="000000"/>
        </w:rPr>
        <w:t xml:space="preserve"> – юридическое лицо, являющееся собственником Предмета продажи, указанного в Извещении о продаже имущества.</w:t>
      </w:r>
    </w:p>
    <w:p>
      <w:pPr>
        <w:pStyle w:val="Normal"/>
        <w:spacing w:before="120" w:after="120"/>
        <w:ind w:firstLine="720"/>
        <w:rPr>
          <w:color w:val="000000"/>
        </w:rPr>
      </w:pPr>
      <w:r>
        <w:rPr>
          <w:b/>
          <w:color w:val="000000"/>
        </w:rPr>
        <w:t>Продажа</w:t>
      </w:r>
      <w:r>
        <w:rPr>
          <w:color w:val="000000"/>
        </w:rPr>
        <w:t xml:space="preserve"> – способ распоряжения имуществом, заключающийся в возмездном отчуждении имущества в собственность другого лица.</w:t>
      </w:r>
    </w:p>
    <w:p>
      <w:pPr>
        <w:pStyle w:val="Normal"/>
        <w:spacing w:before="120" w:after="120"/>
        <w:ind w:firstLine="7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от момента размещения Извещения до момента подведения итогов Аукциона.</w:t>
      </w:r>
    </w:p>
    <w:p>
      <w:pPr>
        <w:pStyle w:val="Normal"/>
        <w:spacing w:before="120" w:after="120"/>
        <w:ind w:firstLine="7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pPr>
        <w:pStyle w:val="Normal"/>
        <w:spacing w:before="120" w:after="120"/>
        <w:ind w:firstLine="720"/>
        <w:rPr>
          <w:color w:val="000000"/>
          <w:sz w:val="24"/>
          <w:szCs w:val="24"/>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pPr>
        <w:pStyle w:val="Heading1"/>
        <w:numPr>
          <w:ilvl w:val="0"/>
          <w:numId w:val="3"/>
        </w:numPr>
        <w:rPr>
          <w:rFonts w:ascii="Times New Roman" w:hAnsi="Times New Roman"/>
          <w:sz w:val="28"/>
          <w:szCs w:val="28"/>
        </w:rPr>
      </w:pPr>
      <w:bookmarkStart w:id="19" w:name="_Ref513721506"/>
      <w:bookmarkStart w:id="20" w:name="_Toc206748304"/>
      <w:bookmarkStart w:id="21" w:name="_Ref388516882"/>
      <w:bookmarkStart w:id="22" w:name="_Ref388516845"/>
      <w:bookmarkStart w:id="23" w:name="_Toc514455532"/>
      <w:bookmarkStart w:id="24" w:name="_Toc514445885"/>
      <w:bookmarkStart w:id="25" w:name="_Toc514455531"/>
      <w:bookmarkStart w:id="26" w:name="_Toc514445884"/>
      <w:bookmarkStart w:id="27" w:name="_Toc514455530"/>
      <w:bookmarkStart w:id="28" w:name="_Toc514445883"/>
      <w:bookmarkEnd w:id="23"/>
      <w:bookmarkEnd w:id="24"/>
      <w:bookmarkEnd w:id="25"/>
      <w:bookmarkEnd w:id="26"/>
      <w:bookmarkEnd w:id="27"/>
      <w:bookmarkEnd w:id="28"/>
      <w:r>
        <w:rPr>
          <w:rFonts w:ascii="Times New Roman" w:hAnsi="Times New Roman"/>
          <w:sz w:val="28"/>
          <w:szCs w:val="28"/>
        </w:rPr>
        <w:t xml:space="preserve">ОСНОВНЫЕ СВЕДЕНИЯ О </w:t>
      </w:r>
      <w:bookmarkEnd w:id="21"/>
      <w:bookmarkEnd w:id="22"/>
      <w:r>
        <w:rPr>
          <w:rFonts w:ascii="Times New Roman" w:hAnsi="Times New Roman"/>
          <w:sz w:val="28"/>
          <w:szCs w:val="28"/>
        </w:rPr>
        <w:t>ПРОДАЖЕ</w:t>
      </w:r>
      <w:bookmarkEnd w:id="20"/>
    </w:p>
    <w:p>
      <w:pPr>
        <w:pStyle w:val="Heading2"/>
        <w:numPr>
          <w:ilvl w:val="1"/>
          <w:numId w:val="3"/>
        </w:numPr>
        <w:ind w:left="1134" w:hanging="1134"/>
        <w:rPr>
          <w:sz w:val="26"/>
        </w:rPr>
      </w:pPr>
      <w:bookmarkStart w:id="29" w:name="_Toc206748305"/>
      <w:r>
        <w:rPr>
          <w:sz w:val="26"/>
        </w:rPr>
        <w:t>Статус настоящего раздела</w:t>
      </w:r>
      <w:bookmarkEnd w:id="29"/>
    </w:p>
    <w:p>
      <w:pPr>
        <w:pStyle w:val="Style28"/>
        <w:numPr>
          <w:ilvl w:val="2"/>
          <w:numId w:val="3"/>
        </w:numPr>
        <w:ind w:left="1134" w:hanging="1134"/>
        <w:rPr/>
      </w:pPr>
      <w:r>
        <w:rPr/>
        <w:t xml:space="preserve">В настоящем разделе содержатся основные сведения об условиях проводимого Аукциона. Подробная информация о порядке проведения Аукциона и участия в нем,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w:t>
      </w:r>
      <w:r>
        <w:rPr/>
        <w:fldChar w:fldCharType="begin"/>
      </w:r>
      <w:r>
        <w:rPr/>
        <w:instrText xml:space="preserve"> REF _Ref207790239 \w \h </w:instrText>
      </w:r>
      <w:r>
        <w:rPr/>
        <w:fldChar w:fldCharType="separate"/>
      </w:r>
      <w:r>
        <w:rPr/>
        <w:t>6</w:t>
      </w:r>
      <w:r>
        <w:rPr/>
        <w:fldChar w:fldCharType="end"/>
      </w:r>
      <w:r>
        <w:rPr/>
        <w:t xml:space="preserve"> </w:t>
      </w:r>
    </w:p>
    <w:p>
      <w:pPr>
        <w:pStyle w:val="Heading2"/>
        <w:numPr>
          <w:ilvl w:val="1"/>
          <w:numId w:val="3"/>
        </w:numPr>
        <w:ind w:left="1134" w:hanging="1134"/>
        <w:rPr>
          <w:sz w:val="26"/>
        </w:rPr>
      </w:pPr>
      <w:bookmarkStart w:id="30" w:name="_Toc206748306"/>
      <w:bookmarkStart w:id="31" w:name="_Toc334798694"/>
      <w:bookmarkStart w:id="32" w:name="_Toc328493354"/>
      <w:bookmarkStart w:id="33" w:name="_Toc203081977"/>
      <w:r>
        <w:rPr>
          <w:sz w:val="26"/>
        </w:rPr>
        <w:t xml:space="preserve">Информация о проводимом </w:t>
      </w:r>
      <w:bookmarkEnd w:id="31"/>
      <w:bookmarkEnd w:id="32"/>
      <w:bookmarkEnd w:id="33"/>
      <w:r>
        <w:rPr>
          <w:sz w:val="26"/>
        </w:rPr>
        <w:t>Аукционе</w:t>
      </w:r>
      <w:bookmarkEnd w:id="30"/>
    </w:p>
    <w:tbl>
      <w:tblPr>
        <w:tblW w:w="10206" w:type="dxa"/>
        <w:jc w:val="left"/>
        <w:tblInd w:w="-5" w:type="dxa"/>
        <w:tblLayout w:type="fixed"/>
        <w:tblCellMar>
          <w:top w:w="0" w:type="dxa"/>
          <w:left w:w="108" w:type="dxa"/>
          <w:bottom w:w="0" w:type="dxa"/>
          <w:right w:w="108" w:type="dxa"/>
        </w:tblCellMar>
        <w:tblLook w:noVBand="0" w:val="0000" w:noHBand="0" w:lastColumn="0" w:firstColumn="0" w:lastRow="0" w:firstRow="0"/>
      </w:tblPr>
      <w:tblGrid>
        <w:gridCol w:w="709"/>
        <w:gridCol w:w="2833"/>
        <w:gridCol w:w="6664"/>
      </w:tblGrid>
      <w:tr>
        <w:trPr>
          <w:tblHeader w:val="true"/>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66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rHeight w:val="559"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0" w:after="0"/>
              <w:ind w:left="0" w:hanging="0"/>
              <w:jc w:val="center"/>
              <w:rPr/>
            </w:pPr>
            <w:r>
              <w:rPr/>
            </w:r>
            <w:bookmarkStart w:id="34" w:name="_Ref384115722"/>
            <w:bookmarkStart w:id="35" w:name="_Ref384115722"/>
            <w:bookmarkEnd w:id="35"/>
          </w:p>
        </w:tc>
        <w:tc>
          <w:tcPr>
            <w:tcW w:w="2833" w:type="dxa"/>
            <w:tcBorders>
              <w:top w:val="single" w:sz="4" w:space="0" w:color="000000"/>
              <w:bottom w:val="single" w:sz="4" w:space="0" w:color="000000"/>
              <w:right w:val="single" w:sz="4" w:space="0" w:color="000000"/>
            </w:tcBorders>
          </w:tcPr>
          <w:p>
            <w:pPr>
              <w:pStyle w:val="Tabletext"/>
              <w:widowControl w:val="false"/>
              <w:spacing w:before="0" w:after="0"/>
              <w:jc w:val="left"/>
              <w:rPr>
                <w:sz w:val="26"/>
                <w:szCs w:val="26"/>
              </w:rPr>
            </w:pPr>
            <w:r>
              <w:rPr>
                <w:sz w:val="26"/>
                <w:szCs w:val="26"/>
              </w:rPr>
              <w:t xml:space="preserve">Продавец </w:t>
            </w:r>
          </w:p>
        </w:tc>
        <w:tc>
          <w:tcPr>
            <w:tcW w:w="6664"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Наименование (полное и сокращенное): Публичное акционерное общество «Федеральная гидрогенерирующая компания –РусГидро» (ПАО «РусГидро»)</w:t>
            </w:r>
          </w:p>
          <w:p>
            <w:pPr>
              <w:pStyle w:val="Tableheader"/>
              <w:widowControl w:val="false"/>
              <w:spacing w:before="0" w:after="0"/>
              <w:rPr>
                <w:b w:val="false"/>
                <w:sz w:val="26"/>
                <w:szCs w:val="26"/>
              </w:rPr>
            </w:pPr>
            <w:r>
              <w:rPr>
                <w:b w:val="false"/>
                <w:sz w:val="26"/>
                <w:szCs w:val="26"/>
              </w:rPr>
              <w:t>ОГРН 1042401810494</w:t>
            </w:r>
          </w:p>
          <w:p>
            <w:pPr>
              <w:pStyle w:val="Tableheader"/>
              <w:widowControl w:val="false"/>
              <w:spacing w:before="0" w:after="0"/>
              <w:rPr>
                <w:b w:val="false"/>
                <w:sz w:val="26"/>
                <w:szCs w:val="26"/>
              </w:rPr>
            </w:pPr>
            <w:r>
              <w:rPr>
                <w:b w:val="false"/>
                <w:sz w:val="26"/>
                <w:szCs w:val="26"/>
              </w:rPr>
              <w:t>ИНН 2460066195</w:t>
            </w:r>
          </w:p>
          <w:p>
            <w:pPr>
              <w:pStyle w:val="Tableheader"/>
              <w:widowControl w:val="false"/>
              <w:spacing w:before="0" w:after="0"/>
              <w:rPr>
                <w:b w:val="false"/>
                <w:sz w:val="26"/>
                <w:szCs w:val="26"/>
              </w:rPr>
            </w:pPr>
            <w:r>
              <w:rPr>
                <w:b w:val="false"/>
                <w:sz w:val="26"/>
                <w:szCs w:val="26"/>
              </w:rPr>
              <w:t>Место нахождения: 660049, Красноярский край,</w:t>
            </w:r>
          </w:p>
          <w:p>
            <w:pPr>
              <w:pStyle w:val="Tableheader"/>
              <w:widowControl w:val="false"/>
              <w:spacing w:before="0" w:after="0"/>
              <w:rPr>
                <w:b w:val="false"/>
                <w:sz w:val="26"/>
                <w:szCs w:val="26"/>
              </w:rPr>
            </w:pPr>
            <w:r>
              <w:rPr>
                <w:b w:val="false"/>
                <w:sz w:val="26"/>
                <w:szCs w:val="26"/>
              </w:rPr>
              <w:t>г.о. город Красноярск, г. Красноярск, ул. Перенсона,</w:t>
            </w:r>
          </w:p>
          <w:p>
            <w:pPr>
              <w:pStyle w:val="Tableheader"/>
              <w:widowControl w:val="false"/>
              <w:spacing w:before="0" w:after="0"/>
              <w:rPr>
                <w:b w:val="false"/>
                <w:sz w:val="26"/>
                <w:szCs w:val="26"/>
              </w:rPr>
            </w:pPr>
            <w:r>
              <w:rPr>
                <w:b w:val="false"/>
                <w:sz w:val="26"/>
                <w:szCs w:val="26"/>
              </w:rPr>
              <w:t>зд. 2а, помещ. 1</w:t>
            </w:r>
          </w:p>
          <w:p>
            <w:pPr>
              <w:pStyle w:val="Tableheader"/>
              <w:widowControl w:val="false"/>
              <w:spacing w:before="0" w:after="0"/>
              <w:rPr>
                <w:b w:val="false"/>
                <w:sz w:val="26"/>
                <w:szCs w:val="26"/>
              </w:rPr>
            </w:pPr>
            <w:r>
              <w:rPr>
                <w:b w:val="false"/>
                <w:sz w:val="26"/>
                <w:szCs w:val="26"/>
              </w:rPr>
              <w:t>Почтовый адрес: 655619, Россия, Республика Хакасия, г. Саяногорск, рп. Черемушки, а/я 39</w:t>
            </w:r>
          </w:p>
          <w:p>
            <w:pPr>
              <w:pStyle w:val="Tableheader"/>
              <w:widowControl w:val="false"/>
              <w:spacing w:before="0" w:after="0"/>
              <w:rPr>
                <w:b w:val="false"/>
                <w:sz w:val="26"/>
                <w:szCs w:val="26"/>
              </w:rPr>
            </w:pPr>
            <w:r>
              <w:rPr>
                <w:b w:val="false"/>
                <w:sz w:val="26"/>
                <w:szCs w:val="26"/>
              </w:rPr>
              <w:t xml:space="preserve">Адрес электронной почты:  </w:t>
            </w:r>
            <w:r>
              <w:rPr>
                <w:b w:val="false"/>
                <w:sz w:val="24"/>
                <w:szCs w:val="26"/>
                <w:lang w:val="en-US"/>
              </w:rPr>
              <w:t xml:space="preserve">  </w:t>
            </w:r>
            <w:hyperlink r:id="rId2">
              <w:r>
                <w:rPr>
                  <w:rStyle w:val="Hyperlink"/>
                  <w:b w:val="false"/>
                  <w:sz w:val="26"/>
                  <w:szCs w:val="26"/>
                  <w:lang w:val="en-US"/>
                </w:rPr>
                <w:t>s</w:t>
              </w:r>
              <w:r>
                <w:rPr>
                  <w:rStyle w:val="Hyperlink"/>
                  <w:b w:val="false"/>
                  <w:sz w:val="24"/>
                  <w:szCs w:val="26"/>
                  <w:lang w:val="en-US"/>
                </w:rPr>
                <w:t>ges@rushydro.ru</w:t>
              </w:r>
            </w:hyperlink>
            <w:r>
              <w:rPr>
                <w:b w:val="false"/>
                <w:sz w:val="24"/>
                <w:szCs w:val="26"/>
                <w:lang w:val="en-US"/>
              </w:rPr>
              <w:t xml:space="preserve"> </w:t>
            </w:r>
          </w:p>
          <w:p>
            <w:pPr>
              <w:pStyle w:val="Tableheader"/>
              <w:widowControl w:val="false"/>
              <w:spacing w:before="0" w:after="120"/>
              <w:rPr>
                <w:rStyle w:val="Style7"/>
                <w:b/>
                <w:i w:val="false"/>
                <w:i w:val="false"/>
                <w:sz w:val="26"/>
                <w:szCs w:val="26"/>
              </w:rPr>
            </w:pPr>
            <w:r>
              <w:rPr>
                <w:b w:val="false"/>
                <w:sz w:val="26"/>
                <w:szCs w:val="26"/>
              </w:rPr>
              <w:t xml:space="preserve">Контактный телефон: </w:t>
            </w:r>
            <w:r>
              <w:rPr>
                <w:b w:val="false"/>
                <w:sz w:val="24"/>
                <w:szCs w:val="26"/>
              </w:rPr>
              <w:t xml:space="preserve">8 (39042) 71359 </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0" w:after="0"/>
              <w:ind w:left="0" w:hanging="0"/>
              <w:jc w:val="center"/>
              <w:rPr/>
            </w:pPr>
            <w:r>
              <w:rPr/>
            </w:r>
            <w:bookmarkStart w:id="36" w:name="_Ref249842235"/>
            <w:bookmarkStart w:id="37" w:name="_Ref249842235"/>
            <w:bookmarkEnd w:id="37"/>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0" w:after="0"/>
              <w:jc w:val="left"/>
              <w:rPr>
                <w:sz w:val="26"/>
                <w:szCs w:val="26"/>
              </w:rPr>
            </w:pPr>
            <w:r>
              <w:rPr>
                <w:sz w:val="26"/>
                <w:szCs w:val="26"/>
              </w:rPr>
              <w:t xml:space="preserve">Организатор продажи </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0" w:after="0"/>
              <w:rPr>
                <w:b w:val="false"/>
                <w:sz w:val="26"/>
                <w:szCs w:val="26"/>
              </w:rPr>
            </w:pPr>
            <w:r>
              <w:rPr>
                <w:b w:val="false"/>
                <w:sz w:val="26"/>
                <w:szCs w:val="26"/>
              </w:rPr>
              <w:t>Наименование (полное и сокращенное): Публичное акционерное общество «Федеральная гидрогенерирующая компания –РусГидро» (ПАО «РусГидро»)</w:t>
            </w:r>
          </w:p>
          <w:p>
            <w:pPr>
              <w:pStyle w:val="Tableheader"/>
              <w:widowControl w:val="false"/>
              <w:spacing w:before="0" w:after="0"/>
              <w:rPr>
                <w:b w:val="false"/>
                <w:sz w:val="26"/>
                <w:szCs w:val="26"/>
              </w:rPr>
            </w:pPr>
            <w:r>
              <w:rPr>
                <w:b w:val="false"/>
                <w:sz w:val="26"/>
                <w:szCs w:val="26"/>
              </w:rPr>
              <w:t>ОГРН 1042401810494</w:t>
            </w:r>
          </w:p>
          <w:p>
            <w:pPr>
              <w:pStyle w:val="Tableheader"/>
              <w:widowControl w:val="false"/>
              <w:spacing w:before="0" w:after="0"/>
              <w:rPr>
                <w:b w:val="false"/>
                <w:sz w:val="26"/>
                <w:szCs w:val="26"/>
              </w:rPr>
            </w:pPr>
            <w:r>
              <w:rPr>
                <w:b w:val="false"/>
                <w:sz w:val="26"/>
                <w:szCs w:val="26"/>
              </w:rPr>
              <w:t>ИНН 2460066195</w:t>
            </w:r>
          </w:p>
          <w:p>
            <w:pPr>
              <w:pStyle w:val="Tableheader"/>
              <w:widowControl w:val="false"/>
              <w:spacing w:before="0" w:after="0"/>
              <w:rPr>
                <w:b w:val="false"/>
                <w:sz w:val="26"/>
                <w:szCs w:val="26"/>
              </w:rPr>
            </w:pPr>
            <w:r>
              <w:rPr>
                <w:b w:val="false"/>
                <w:sz w:val="26"/>
                <w:szCs w:val="26"/>
              </w:rPr>
              <w:t>Место нахождения: 660049, Красноярский край,</w:t>
            </w:r>
          </w:p>
          <w:p>
            <w:pPr>
              <w:pStyle w:val="Tableheader"/>
              <w:widowControl w:val="false"/>
              <w:spacing w:before="0" w:after="0"/>
              <w:rPr>
                <w:b w:val="false"/>
                <w:sz w:val="26"/>
                <w:szCs w:val="26"/>
              </w:rPr>
            </w:pPr>
            <w:r>
              <w:rPr>
                <w:b w:val="false"/>
                <w:sz w:val="26"/>
                <w:szCs w:val="26"/>
              </w:rPr>
              <w:t>г.о. город Красноярск, г. Красноярск, ул. Перенсона,</w:t>
            </w:r>
          </w:p>
          <w:p>
            <w:pPr>
              <w:pStyle w:val="Tableheader"/>
              <w:widowControl w:val="false"/>
              <w:spacing w:before="0" w:after="0"/>
              <w:rPr>
                <w:b w:val="false"/>
                <w:sz w:val="26"/>
                <w:szCs w:val="26"/>
              </w:rPr>
            </w:pPr>
            <w:r>
              <w:rPr>
                <w:b w:val="false"/>
                <w:sz w:val="26"/>
                <w:szCs w:val="26"/>
              </w:rPr>
              <w:t>зд. 2а, помещ. 1</w:t>
            </w:r>
          </w:p>
          <w:p>
            <w:pPr>
              <w:pStyle w:val="Tableheader"/>
              <w:widowControl w:val="false"/>
              <w:spacing w:before="0" w:after="0"/>
              <w:rPr/>
            </w:pPr>
            <w:r>
              <w:rPr>
                <w:b w:val="false"/>
                <w:sz w:val="26"/>
                <w:szCs w:val="26"/>
              </w:rPr>
              <w:t>Почтовый адрес: 655619, Россия, Республика Хакасия, г. Саяногорск, рп. Черемушки, а/я 39</w:t>
            </w:r>
          </w:p>
          <w:p>
            <w:pPr>
              <w:pStyle w:val="Tableheader"/>
              <w:widowControl w:val="false"/>
              <w:spacing w:before="0" w:after="0"/>
              <w:rPr/>
            </w:pPr>
            <w:r>
              <w:rPr>
                <w:b w:val="false"/>
                <w:sz w:val="26"/>
                <w:szCs w:val="26"/>
              </w:rPr>
              <w:t xml:space="preserve">Адрес электронной почты: </w:t>
            </w:r>
            <w:hyperlink r:id="rId3">
              <w:r>
                <w:rPr>
                  <w:rStyle w:val="Hyperlink"/>
                  <w:b w:val="false"/>
                  <w:sz w:val="24"/>
                  <w:szCs w:val="26"/>
                  <w:lang w:val="en-US"/>
                </w:rPr>
                <w:t>sges@rushydro.ru</w:t>
              </w:r>
            </w:hyperlink>
            <w:r>
              <w:rPr>
                <w:b w:val="false"/>
                <w:sz w:val="24"/>
                <w:szCs w:val="26"/>
                <w:lang w:val="en-US"/>
              </w:rPr>
              <w:t xml:space="preserve"> </w:t>
            </w:r>
          </w:p>
          <w:p>
            <w:pPr>
              <w:pStyle w:val="Tableheader"/>
              <w:widowControl w:val="false"/>
              <w:spacing w:before="0" w:after="0"/>
              <w:rPr/>
            </w:pPr>
            <w:r>
              <w:rPr>
                <w:b w:val="false"/>
                <w:sz w:val="26"/>
                <w:szCs w:val="26"/>
              </w:rPr>
              <w:t xml:space="preserve">Контактный телефон: </w:t>
            </w:r>
            <w:r>
              <w:rPr>
                <w:b w:val="false"/>
                <w:sz w:val="24"/>
                <w:szCs w:val="26"/>
              </w:rPr>
              <w:t xml:space="preserve">8 (39042) 71359 </w:t>
            </w:r>
          </w:p>
          <w:p>
            <w:pPr>
              <w:pStyle w:val="Tableheader"/>
              <w:widowControl w:val="false"/>
              <w:spacing w:before="0" w:after="0"/>
              <w:rPr/>
            </w:pPr>
            <w:r>
              <w:rPr>
                <w:b w:val="false"/>
                <w:sz w:val="26"/>
                <w:szCs w:val="26"/>
              </w:rPr>
              <w:t xml:space="preserve">Контактное лицо (Ф.И.О.): Борсук Юлия Васильевна </w:t>
            </w:r>
          </w:p>
          <w:p>
            <w:pPr>
              <w:pStyle w:val="Tableheader"/>
              <w:widowControl w:val="false"/>
              <w:spacing w:before="0" w:after="0"/>
              <w:rPr/>
            </w:pPr>
            <w:r>
              <w:rPr>
                <w:b w:val="false"/>
                <w:sz w:val="26"/>
                <w:szCs w:val="26"/>
              </w:rPr>
              <w:t>+7 39042 71415</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38" w:name="_Ref514462143"/>
            <w:bookmarkStart w:id="39" w:name="_Ref514462143"/>
            <w:bookmarkEnd w:id="39"/>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Официальный источник размещения Документации и Извещения о проведении Аукциона  </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120" w:after="0"/>
              <w:rPr>
                <w:i w:val="false"/>
                <w:i w:val="false"/>
                <w:iCs w:val="false"/>
                <w:highlight w:val="none"/>
                <w:shd w:fill="auto" w:val="clear"/>
              </w:rPr>
            </w:pPr>
            <w:r>
              <w:rPr>
                <w:i w:val="false"/>
                <w:iCs w:val="false"/>
                <w:shd w:fill="auto" w:val="clear"/>
              </w:rPr>
              <w:t xml:space="preserve">Электронная торговая площадка: </w:t>
            </w:r>
            <w:r>
              <w:rPr>
                <w:i w:val="false"/>
                <w:iCs w:val="false"/>
                <w:sz w:val="24"/>
                <w:szCs w:val="24"/>
                <w:shd w:fill="auto" w:val="clear"/>
              </w:rPr>
              <w:t>Электронная торговая площадка АО «Российский аукционный дом».</w:t>
            </w:r>
          </w:p>
          <w:p>
            <w:pPr>
              <w:pStyle w:val="Normal"/>
              <w:widowControl w:val="false"/>
              <w:tabs>
                <w:tab w:val="clear" w:pos="709"/>
                <w:tab w:val="left" w:pos="426" w:leader="none"/>
              </w:tabs>
              <w:rPr>
                <w:rFonts w:eastAsia="Lucida Sans Unicode"/>
                <w:i/>
                <w:i/>
                <w:kern w:val="2"/>
                <w:shd w:fill="FFFF99" w:val="clear"/>
              </w:rPr>
            </w:pPr>
            <w:r>
              <w:rPr/>
              <w:t xml:space="preserve">Регламент ЭТП, в соответствии с которым проводится Аукцион, размещен по адресу: </w:t>
            </w:r>
            <w:hyperlink r:id="rId4">
              <w:r>
                <w:rPr>
                  <w:rStyle w:val="Hyperlink"/>
                </w:rPr>
                <w:t>https://www.lot-online.ru/</w:t>
              </w:r>
            </w:hyperlink>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0" w:name="_Ref206506439"/>
            <w:bookmarkStart w:id="41" w:name="_Ref206506439"/>
            <w:bookmarkEnd w:id="41"/>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Участники Аукциона</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120" w:after="0"/>
              <w:rPr/>
            </w:pPr>
            <w:r>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2" w:name="_Ref513811076"/>
            <w:bookmarkStart w:id="43" w:name="_Ref513811076"/>
            <w:bookmarkEnd w:id="43"/>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Место подачи Заявок </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text"/>
              <w:widowControl w:val="false"/>
              <w:spacing w:before="120" w:after="0"/>
              <w:rPr>
                <w:rStyle w:val="Style7"/>
                <w:b w:val="false"/>
                <w:i w:val="false"/>
                <w:i w:val="false"/>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_Ref514462143 \r \h </w:instrText>
            </w:r>
            <w:r>
              <w:rPr>
                <w:sz w:val="26"/>
                <w:szCs w:val="26"/>
              </w:rPr>
              <w:fldChar w:fldCharType="separate"/>
            </w:r>
            <w:r>
              <w:rPr>
                <w:sz w:val="26"/>
                <w:szCs w:val="26"/>
              </w:rPr>
              <w:t>1.2.3</w:t>
            </w:r>
            <w:r>
              <w:rPr>
                <w:sz w:val="26"/>
                <w:szCs w:val="26"/>
              </w:rPr>
              <w:fldChar w:fldCharType="end"/>
            </w:r>
            <w:r>
              <w:rPr>
                <w:sz w:val="26"/>
                <w:szCs w:val="26"/>
              </w:rPr>
              <w:t xml:space="preserve"> настоящей документации.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4" w:name="_Ref513817350"/>
            <w:bookmarkStart w:id="45" w:name="_Ref513817350"/>
            <w:bookmarkEnd w:id="45"/>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Срок предоставления Заявителям разъяснений по Документации о продаже</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0"/>
              <w:rPr>
                <w:b/>
                <w:i/>
                <w:i/>
                <w:shd w:fill="FFFF99" w:val="clear"/>
              </w:rPr>
            </w:pPr>
            <w:r>
              <w:rPr/>
              <w:t>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Извещении.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Порядок подведения итогов Процедуры</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120" w:after="0"/>
              <w:rPr>
                <w:b w:val="false"/>
                <w:sz w:val="26"/>
                <w:szCs w:val="26"/>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pPr>
              <w:pStyle w:val="Normal"/>
              <w:widowControl w:val="false"/>
              <w:rPr/>
            </w:pPr>
            <w:r>
              <w:rPr/>
              <w:t>Победителем Аукциона признается Участник, предложивший наиболее высокую цену Договора (цену Заявки).</w:t>
            </w:r>
          </w:p>
        </w:tc>
      </w:tr>
    </w:tbl>
    <w:p>
      <w:pPr>
        <w:pStyle w:val="Heading1"/>
        <w:numPr>
          <w:ilvl w:val="0"/>
          <w:numId w:val="3"/>
        </w:numPr>
        <w:rPr>
          <w:rFonts w:ascii="Times New Roman" w:hAnsi="Times New Roman"/>
          <w:sz w:val="28"/>
          <w:szCs w:val="28"/>
        </w:rPr>
      </w:pPr>
      <w:bookmarkStart w:id="46" w:name="_Toc206748307"/>
      <w:bookmarkStart w:id="47" w:name="_Ref514448858"/>
      <w:bookmarkStart w:id="48" w:name="_Toc55193146"/>
      <w:bookmarkStart w:id="49" w:name="_Toc518119233"/>
      <w:bookmarkStart w:id="50" w:name="_Toc517582613"/>
      <w:bookmarkStart w:id="51" w:name="_Toc517582289"/>
      <w:r>
        <w:rPr>
          <w:rFonts w:ascii="Times New Roman" w:hAnsi="Times New Roman"/>
          <w:sz w:val="28"/>
          <w:szCs w:val="28"/>
        </w:rPr>
        <w:t xml:space="preserve">ОБЩИЕ </w:t>
      </w:r>
      <w:bookmarkEnd w:id="48"/>
      <w:bookmarkEnd w:id="49"/>
      <w:bookmarkEnd w:id="50"/>
      <w:bookmarkEnd w:id="51"/>
      <w:r>
        <w:rPr>
          <w:rFonts w:ascii="Times New Roman" w:hAnsi="Times New Roman"/>
          <w:sz w:val="28"/>
          <w:szCs w:val="28"/>
        </w:rPr>
        <w:t>ПОЛОЖЕНИЯ</w:t>
      </w:r>
      <w:bookmarkEnd w:id="1"/>
      <w:bookmarkEnd w:id="2"/>
      <w:bookmarkEnd w:id="3"/>
      <w:bookmarkEnd w:id="4"/>
      <w:bookmarkEnd w:id="5"/>
      <w:bookmarkEnd w:id="6"/>
      <w:bookmarkEnd w:id="7"/>
      <w:bookmarkEnd w:id="8"/>
      <w:bookmarkEnd w:id="9"/>
      <w:bookmarkEnd w:id="10"/>
      <w:bookmarkEnd w:id="11"/>
      <w:bookmarkEnd w:id="12"/>
      <w:bookmarkEnd w:id="19"/>
      <w:bookmarkEnd w:id="47"/>
      <w:r>
        <w:rPr>
          <w:rFonts w:ascii="Times New Roman" w:hAnsi="Times New Roman"/>
          <w:sz w:val="28"/>
          <w:szCs w:val="28"/>
        </w:rPr>
        <w:t xml:space="preserve"> </w:t>
      </w:r>
      <w:bookmarkEnd w:id="46"/>
      <w:r>
        <w:rPr>
          <w:rFonts w:ascii="Times New Roman" w:hAnsi="Times New Roman"/>
          <w:sz w:val="28"/>
          <w:szCs w:val="28"/>
        </w:rPr>
        <w:fldChar w:fldCharType="begin"/>
      </w:r>
      <w:r>
        <w:rPr>
          <w:sz w:val="28"/>
          <w:szCs w:val="28"/>
          <w:rFonts w:ascii="Times New Roman" w:hAnsi="Times New Roman"/>
        </w:rPr>
        <w:instrText xml:space="preserve"> REF _Ref514448858 \h </w:instrText>
      </w:r>
      <w:r>
        <w:rPr>
          <w:sz w:val="28"/>
          <w:szCs w:val="28"/>
          <w:rFonts w:ascii="Times New Roman" w:hAnsi="Times New Roman"/>
        </w:rPr>
        <w:fldChar w:fldCharType="separate"/>
      </w:r>
      <w:r>
        <w:rPr>
          <w:sz w:val="28"/>
          <w:szCs w:val="28"/>
          <w:rFonts w:ascii="Times New Roman" w:hAnsi="Times New Roman"/>
        </w:rPr>
        <w:t>ОБЩИЕ ПОЛОЖЕНИЯ</w:t>
      </w:r>
      <w:r>
        <w:rPr>
          <w:sz w:val="28"/>
          <w:szCs w:val="28"/>
          <w:rFonts w:ascii="Times New Roman" w:hAnsi="Times New Roman"/>
        </w:rPr>
        <w:fldChar w:fldCharType="end"/>
      </w:r>
    </w:p>
    <w:p>
      <w:pPr>
        <w:pStyle w:val="Heading2"/>
        <w:numPr>
          <w:ilvl w:val="1"/>
          <w:numId w:val="3"/>
        </w:numPr>
        <w:ind w:left="1134" w:hanging="1134"/>
        <w:rPr>
          <w:sz w:val="26"/>
        </w:rPr>
      </w:pPr>
      <w:bookmarkStart w:id="52" w:name="_Toc206748308"/>
      <w:bookmarkStart w:id="53" w:name="_Ref206664534"/>
      <w:bookmarkStart w:id="54" w:name="_Toc69728941"/>
      <w:bookmarkStart w:id="55" w:name="_Toc57314615"/>
      <w:bookmarkStart w:id="56" w:name="_Toc55305369"/>
      <w:bookmarkStart w:id="57" w:name="_Toc55285335"/>
      <w:r>
        <w:rPr>
          <w:sz w:val="26"/>
        </w:rPr>
        <w:t xml:space="preserve">Общие сведения </w:t>
      </w:r>
      <w:bookmarkEnd w:id="54"/>
      <w:bookmarkEnd w:id="55"/>
      <w:bookmarkEnd w:id="56"/>
      <w:bookmarkEnd w:id="57"/>
      <w:r>
        <w:rPr>
          <w:sz w:val="26"/>
        </w:rPr>
        <w:t>о продаже</w:t>
      </w:r>
      <w:bookmarkEnd w:id="52"/>
      <w:bookmarkEnd w:id="53"/>
    </w:p>
    <w:p>
      <w:pPr>
        <w:pStyle w:val="Style28"/>
        <w:numPr>
          <w:ilvl w:val="2"/>
          <w:numId w:val="3"/>
        </w:numPr>
        <w:ind w:left="1134" w:hanging="1134"/>
        <w:rPr/>
      </w:pPr>
      <w:bookmarkStart w:id="58" w:name="Общие_сведения"/>
      <w:bookmarkStart w:id="59" w:name="_Ref55193512"/>
      <w:r>
        <w:rPr/>
        <w:t xml:space="preserve">Организатор приглашает лиц, указанных в пункте </w:t>
      </w:r>
      <w:r>
        <w:rPr/>
        <w:fldChar w:fldCharType="begin"/>
      </w:r>
      <w:r>
        <w:rPr/>
        <w:instrText xml:space="preserve"> REF _Ref206506439 \r \h </w:instrText>
      </w:r>
      <w:r>
        <w:rPr/>
        <w:fldChar w:fldCharType="separate"/>
      </w:r>
      <w:r>
        <w:rPr/>
        <w:t>1.2.4</w:t>
      </w:r>
      <w:r>
        <w:rPr/>
        <w:fldChar w:fldCharType="end"/>
      </w:r>
      <w:r>
        <w:rPr/>
        <w:t xml:space="preserve">, к участию в Аукционе </w:t>
      </w:r>
      <w:bookmarkEnd w:id="58"/>
      <w:bookmarkEnd w:id="59"/>
      <w:r>
        <w:rPr/>
        <w:t>по продаже имущества, принадлежащего Продавцу.</w:t>
      </w:r>
    </w:p>
    <w:p>
      <w:pPr>
        <w:pStyle w:val="Heading2"/>
        <w:numPr>
          <w:ilvl w:val="1"/>
          <w:numId w:val="3"/>
        </w:numPr>
        <w:ind w:left="1134" w:hanging="1134"/>
        <w:rPr>
          <w:sz w:val="26"/>
        </w:rPr>
      </w:pPr>
      <w:bookmarkStart w:id="60" w:name="_Toc206748309"/>
      <w:bookmarkStart w:id="61" w:name="_Toc69728943"/>
      <w:bookmarkStart w:id="62" w:name="_Toc57314617"/>
      <w:bookmarkStart w:id="63" w:name="_Ref56231144"/>
      <w:bookmarkStart w:id="64" w:name="_Ref56231140"/>
      <w:bookmarkStart w:id="65" w:name="_Ref55313246"/>
      <w:bookmarkStart w:id="66" w:name="_Toc55305370"/>
      <w:bookmarkStart w:id="67" w:name="_Toc55285336"/>
      <w:bookmarkStart w:id="68" w:name="_Toc518119237"/>
      <w:bookmarkStart w:id="69" w:name="_Toc514455538"/>
      <w:bookmarkEnd w:id="68"/>
      <w:bookmarkEnd w:id="69"/>
      <w:r>
        <w:rPr>
          <w:sz w:val="26"/>
        </w:rPr>
        <w:t>Правовой статус документов</w:t>
      </w:r>
      <w:bookmarkEnd w:id="60"/>
      <w:bookmarkEnd w:id="61"/>
      <w:bookmarkEnd w:id="62"/>
      <w:bookmarkEnd w:id="63"/>
      <w:bookmarkEnd w:id="64"/>
      <w:bookmarkEnd w:id="65"/>
      <w:bookmarkEnd w:id="66"/>
      <w:bookmarkEnd w:id="67"/>
    </w:p>
    <w:p>
      <w:pPr>
        <w:pStyle w:val="Style28"/>
        <w:numPr>
          <w:ilvl w:val="2"/>
          <w:numId w:val="3"/>
        </w:numPr>
        <w:ind w:left="1134" w:hanging="1134"/>
        <w:rPr/>
      </w:pPr>
      <w:bookmarkStart w:id="70" w:name="_Toc518119237_Копия_1"/>
      <w:bookmarkStart w:id="71" w:name="_Toc66354324"/>
      <w:bookmarkStart w:id="72" w:name="_Toc69728944"/>
      <w:bookmarkStart w:id="73" w:name="_Toc57314619"/>
      <w:bookmarkStart w:id="74" w:name="_Toc55305373"/>
      <w:bookmarkStart w:id="75" w:name="_Toc55285339"/>
      <w:bookmarkEnd w:id="70"/>
      <w:bookmarkEnd w:id="71"/>
      <w:bookmarkEnd w:id="72"/>
      <w:bookmarkEnd w:id="73"/>
      <w:bookmarkEnd w:id="74"/>
      <w:bookmarkEnd w:id="75"/>
      <w:r>
        <w:rPr/>
        <w:t xml:space="preserve">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Аукциона. </w:t>
      </w:r>
    </w:p>
    <w:p>
      <w:pPr>
        <w:pStyle w:val="Style28"/>
        <w:numPr>
          <w:ilvl w:val="2"/>
          <w:numId w:val="3"/>
        </w:numPr>
        <w:ind w:left="1134" w:hanging="1134"/>
        <w:rPr/>
      </w:pPr>
      <w:r>
        <w:rPr/>
        <w:t>Заявка Заявителя / Участника в соответствии со статьей 438 ГК РФ является акцептом такой оферты Продавца.</w:t>
      </w:r>
    </w:p>
    <w:p>
      <w:pPr>
        <w:pStyle w:val="Heading2"/>
        <w:numPr>
          <w:ilvl w:val="1"/>
          <w:numId w:val="3"/>
        </w:numPr>
        <w:ind w:left="1134" w:hanging="1134"/>
        <w:rPr>
          <w:sz w:val="26"/>
        </w:rPr>
      </w:pPr>
      <w:bookmarkStart w:id="76" w:name="_Toc69728946"/>
      <w:bookmarkStart w:id="77" w:name="_Toc57314621"/>
      <w:bookmarkStart w:id="78" w:name="_Toc206748310"/>
      <w:bookmarkStart w:id="79" w:name="_Toc66354324_Копия_1"/>
      <w:bookmarkStart w:id="80" w:name="_Toc69728944_Копия_1"/>
      <w:bookmarkStart w:id="81" w:name="_Toc57314619_Копия_1"/>
      <w:bookmarkStart w:id="82" w:name="_Toc55305373_Копия_1"/>
      <w:bookmarkStart w:id="83" w:name="_Toc55285339_Копия_1"/>
      <w:bookmarkStart w:id="84" w:name="_Toc502257141"/>
      <w:bookmarkStart w:id="85" w:name="_Toc501038041"/>
      <w:bookmarkEnd w:id="79"/>
      <w:bookmarkEnd w:id="80"/>
      <w:bookmarkEnd w:id="81"/>
      <w:bookmarkEnd w:id="82"/>
      <w:bookmarkEnd w:id="83"/>
      <w:bookmarkEnd w:id="84"/>
      <w:bookmarkEnd w:id="85"/>
      <w:r>
        <w:rPr>
          <w:sz w:val="26"/>
        </w:rPr>
        <w:t>Особые положения при проведении Аукциона с использованием ЭТП</w:t>
      </w:r>
      <w:bookmarkEnd w:id="78"/>
    </w:p>
    <w:p>
      <w:pPr>
        <w:pStyle w:val="Style28"/>
        <w:numPr>
          <w:ilvl w:val="2"/>
          <w:numId w:val="3"/>
        </w:numPr>
        <w:ind w:left="1134" w:hanging="1134"/>
        <w:rPr/>
      </w:pPr>
      <w:r>
        <w:rPr/>
        <w:t xml:space="preserve">Наименование ЭТП, посредством которой проводится Аукцион, указано в пункте </w:t>
      </w:r>
      <w:r>
        <w:rPr/>
        <w:fldChar w:fldCharType="begin"/>
      </w:r>
      <w:r>
        <w:rPr/>
        <w:instrText xml:space="preserve"> REF _Ref514462143 \r \h </w:instrText>
      </w:r>
      <w:r>
        <w:rPr/>
        <w:fldChar w:fldCharType="separate"/>
      </w:r>
      <w:r>
        <w:rPr/>
        <w:t>1.2.3</w:t>
      </w:r>
      <w:r>
        <w:rPr/>
        <w:fldChar w:fldCharType="end"/>
      </w:r>
      <w:r>
        <w:rPr/>
        <w:t>. До подачи Заявки Заявитель обязан ознакомиться с Регламентом ЭТП.</w:t>
      </w:r>
    </w:p>
    <w:p>
      <w:pPr>
        <w:pStyle w:val="Style28"/>
        <w:numPr>
          <w:ilvl w:val="2"/>
          <w:numId w:val="3"/>
        </w:numPr>
        <w:ind w:left="1134" w:hanging="1134"/>
        <w:rPr/>
      </w:pPr>
      <w:r>
        <w:rPr/>
        <w:t>Для участия в Аукционе Заявитель должен пройти процедуру регистрации (аккредитации) на ЭТП. Аккредитация осуществляется Оператором ЭТП. Организатор или Продавец не несут ответственности за результат ее прохождения Заявителем, в том числе понесенные им расходы.</w:t>
      </w:r>
    </w:p>
    <w:p>
      <w:pPr>
        <w:pStyle w:val="Style28"/>
        <w:numPr>
          <w:ilvl w:val="2"/>
          <w:numId w:val="3"/>
        </w:numPr>
        <w:ind w:left="1134" w:hanging="1134"/>
        <w:rPr/>
      </w:pPr>
      <w:r>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 ЭТП.</w:t>
      </w:r>
    </w:p>
    <w:p>
      <w:pPr>
        <w:pStyle w:val="Style28"/>
        <w:widowControl w:val="false"/>
        <w:numPr>
          <w:ilvl w:val="2"/>
          <w:numId w:val="3"/>
        </w:numPr>
        <w:ind w:left="1134" w:hanging="1134"/>
        <w:rPr/>
      </w:pPr>
      <w:r>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hanging="1134"/>
        <w:rPr>
          <w:sz w:val="26"/>
        </w:rPr>
      </w:pPr>
      <w:bookmarkStart w:id="86" w:name="_Toc206748311"/>
      <w:bookmarkStart w:id="87" w:name="_Toc55305372"/>
      <w:bookmarkStart w:id="88" w:name="_Toc55285338"/>
      <w:r>
        <w:rPr>
          <w:sz w:val="26"/>
        </w:rPr>
        <w:t xml:space="preserve">Прочие </w:t>
      </w:r>
      <w:bookmarkEnd w:id="87"/>
      <w:bookmarkEnd w:id="88"/>
      <w:r>
        <w:rPr>
          <w:sz w:val="26"/>
        </w:rPr>
        <w:t>положения</w:t>
      </w:r>
      <w:bookmarkEnd w:id="76"/>
      <w:bookmarkEnd w:id="77"/>
      <w:bookmarkEnd w:id="86"/>
    </w:p>
    <w:p>
      <w:pPr>
        <w:pStyle w:val="Style28"/>
        <w:numPr>
          <w:ilvl w:val="2"/>
          <w:numId w:val="3"/>
        </w:numPr>
        <w:tabs>
          <w:tab w:val="clear" w:pos="709"/>
          <w:tab w:val="left" w:pos="3828" w:leader="none"/>
        </w:tabs>
        <w:ind w:left="1134" w:hanging="1134"/>
        <w:rPr/>
      </w:pPr>
      <w:r>
        <w:rPr/>
        <w:t xml:space="preserve">Заявитель / Участник самостоятельно несет все расходы, связанные с подготовкой и подачей Заявки. Организатор / Продавец по этим расходам не отвечают </w:t>
        <w:br/>
        <w:t>и не имеют обязательств, за исключением случаев, прямо установленных гражданским законодательством РФ.</w:t>
      </w:r>
    </w:p>
    <w:p>
      <w:pPr>
        <w:pStyle w:val="Style28"/>
        <w:numPr>
          <w:ilvl w:val="2"/>
          <w:numId w:val="3"/>
        </w:numPr>
        <w:tabs>
          <w:tab w:val="clear" w:pos="709"/>
          <w:tab w:val="left" w:pos="3828" w:leader="none"/>
        </w:tabs>
        <w:ind w:left="1134" w:hanging="1134"/>
        <w:rPr/>
      </w:pPr>
      <w:r>
        <w:rP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pPr>
        <w:pStyle w:val="Heading1"/>
        <w:numPr>
          <w:ilvl w:val="0"/>
          <w:numId w:val="3"/>
        </w:numPr>
        <w:rPr>
          <w:rFonts w:ascii="Times New Roman" w:hAnsi="Times New Roman"/>
          <w:caps/>
          <w:kern w:val="0"/>
          <w:sz w:val="28"/>
          <w:szCs w:val="28"/>
        </w:rPr>
      </w:pPr>
      <w:bookmarkStart w:id="89" w:name="_Toc206748312"/>
      <w:bookmarkStart w:id="90" w:name="ИНСТРУКЦИИ"/>
      <w:bookmarkStart w:id="91" w:name="_Ref93088240"/>
      <w:bookmarkStart w:id="92" w:name="_Ref514453315"/>
      <w:bookmarkStart w:id="93" w:name="_Toc311803629"/>
      <w:bookmarkStart w:id="94" w:name="_Toc197150336"/>
      <w:bookmarkStart w:id="95" w:name="_Toc197149867"/>
      <w:bookmarkEnd w:id="90"/>
      <w:bookmarkEnd w:id="91"/>
      <w:bookmarkEnd w:id="92"/>
      <w:bookmarkEnd w:id="93"/>
      <w:bookmarkEnd w:id="94"/>
      <w:bookmarkEnd w:id="95"/>
      <w:r>
        <w:rPr>
          <w:rFonts w:ascii="Times New Roman" w:hAnsi="Times New Roman"/>
          <w:caps/>
          <w:kern w:val="0"/>
          <w:sz w:val="28"/>
          <w:szCs w:val="28"/>
        </w:rPr>
        <w:t>ПРЕДМЕТ ПРОДАЖИ</w:t>
      </w:r>
      <w:bookmarkEnd w:id="89"/>
    </w:p>
    <w:p>
      <w:pPr>
        <w:pStyle w:val="Heading2"/>
        <w:numPr>
          <w:ilvl w:val="1"/>
          <w:numId w:val="3"/>
        </w:numPr>
        <w:ind w:left="1134" w:hanging="1134"/>
        <w:rPr>
          <w:sz w:val="26"/>
        </w:rPr>
      </w:pPr>
      <w:bookmarkStart w:id="96" w:name="_Toc206748313"/>
      <w:r>
        <w:rPr>
          <w:sz w:val="26"/>
        </w:rPr>
        <w:t>Информация о Предмете продажи</w:t>
      </w:r>
      <w:bookmarkEnd w:id="96"/>
      <w:r>
        <w:rPr>
          <w:sz w:val="26"/>
        </w:rPr>
        <w:t xml:space="preserve"> </w:t>
      </w:r>
    </w:p>
    <w:p>
      <w:pPr>
        <w:pStyle w:val="Style28"/>
        <w:numPr>
          <w:ilvl w:val="2"/>
          <w:numId w:val="3"/>
        </w:numPr>
        <w:tabs>
          <w:tab w:val="clear" w:pos="709"/>
          <w:tab w:val="left" w:pos="3828" w:leader="none"/>
        </w:tabs>
        <w:ind w:left="1134" w:hanging="1134"/>
        <w:rPr/>
      </w:pPr>
      <w:bookmarkStart w:id="97" w:name="_Ref536798159"/>
      <w:r>
        <w:rPr/>
        <w:t>Предметом продажи является следующее имущество:</w:t>
      </w:r>
      <w:bookmarkEnd w:id="97"/>
    </w:p>
    <w:p>
      <w:pPr>
        <w:pStyle w:val="Style28"/>
        <w:numPr>
          <w:ilvl w:val="0"/>
          <w:numId w:val="0"/>
        </w:numPr>
        <w:tabs>
          <w:tab w:val="clear" w:pos="709"/>
          <w:tab w:val="left" w:pos="3828" w:leader="none"/>
        </w:tabs>
        <w:ind w:left="1134" w:hanging="0"/>
        <w:rPr/>
      </w:pPr>
      <w:r>
        <w:rPr/>
      </w:r>
    </w:p>
    <w:tbl>
      <w:tblPr>
        <w:tblStyle w:val="afffe"/>
        <w:tblW w:w="9715" w:type="dxa"/>
        <w:jc w:val="left"/>
        <w:tblInd w:w="445" w:type="dxa"/>
        <w:tblLayout w:type="fixed"/>
        <w:tblCellMar>
          <w:top w:w="0" w:type="dxa"/>
          <w:left w:w="108" w:type="dxa"/>
          <w:bottom w:w="0" w:type="dxa"/>
          <w:right w:w="108" w:type="dxa"/>
        </w:tblCellMar>
        <w:tblLook w:noVBand="1" w:val="04a0" w:noHBand="0" w:lastColumn="0" w:firstColumn="1" w:lastRow="0" w:firstRow="1"/>
      </w:tblPr>
      <w:tblGrid>
        <w:gridCol w:w="3045"/>
        <w:gridCol w:w="6669"/>
      </w:tblGrid>
      <w:tr>
        <w:trPr>
          <w:trHeight w:val="1581" w:hRule="atLeast"/>
        </w:trPr>
        <w:tc>
          <w:tcPr>
            <w:tcW w:w="3045" w:type="dxa"/>
            <w:tcBorders/>
          </w:tcPr>
          <w:p>
            <w:pPr>
              <w:pStyle w:val="Normal"/>
              <w:widowControl w:val="false"/>
              <w:suppressAutoHyphens w:val="true"/>
              <w:spacing w:before="120" w:after="0"/>
              <w:rPr>
                <w:kern w:val="0"/>
                <w:lang w:val="ru-RU" w:bidi="ar-SA"/>
              </w:rPr>
            </w:pPr>
            <w:r>
              <w:rPr>
                <w:kern w:val="0"/>
                <w:lang w:val="ru-RU" w:bidi="ar-SA"/>
              </w:rPr>
              <w:t>Наименование объекта</w:t>
            </w:r>
          </w:p>
          <w:p>
            <w:pPr>
              <w:pStyle w:val="Normal"/>
              <w:widowControl w:val="false"/>
              <w:suppressAutoHyphens w:val="true"/>
              <w:rPr>
                <w:b/>
                <w:i/>
                <w:i/>
              </w:rPr>
            </w:pPr>
            <w:r>
              <w:rPr>
                <w:b/>
                <w:i/>
              </w:rPr>
            </w:r>
          </w:p>
        </w:tc>
        <w:tc>
          <w:tcPr>
            <w:tcW w:w="6669" w:type="dxa"/>
            <w:tcBorders/>
          </w:tcPr>
          <w:p>
            <w:pPr>
              <w:pStyle w:val="Heading2"/>
              <w:widowControl w:val="false"/>
              <w:numPr>
                <w:ilvl w:val="0"/>
                <w:numId w:val="0"/>
              </w:numPr>
              <w:suppressAutoHyphens w:val="true"/>
              <w:spacing w:lineRule="auto" w:line="240" w:before="0" w:after="0"/>
              <w:ind w:left="0" w:hanging="0"/>
              <w:rPr>
                <w:b w:val="false"/>
                <w:bCs w:val="false"/>
                <w:kern w:val="0"/>
                <w:sz w:val="26"/>
                <w:lang w:val="ru-RU" w:bidi="ar-SA"/>
              </w:rPr>
            </w:pPr>
            <w:r>
              <w:rPr>
                <w:b w:val="false"/>
                <w:bCs w:val="false"/>
                <w:kern w:val="0"/>
                <w:sz w:val="26"/>
                <w:lang w:val="ru-RU" w:bidi="ar-SA"/>
              </w:rPr>
              <w:t>Кран грузоподъемный</w:t>
            </w:r>
          </w:p>
          <w:p>
            <w:pPr>
              <w:pStyle w:val="Normal"/>
              <w:widowControl w:val="false"/>
              <w:numPr>
                <w:ilvl w:val="0"/>
                <w:numId w:val="0"/>
              </w:numPr>
              <w:suppressAutoHyphens w:val="true"/>
              <w:spacing w:lineRule="auto" w:line="240" w:before="0" w:after="0"/>
              <w:ind w:left="0" w:hanging="0"/>
              <w:outlineLvl w:val="1"/>
              <w:rPr>
                <w:b w:val="false"/>
                <w:bCs w:val="false"/>
                <w:kern w:val="0"/>
                <w:sz w:val="26"/>
                <w:lang w:val="ru-RU" w:bidi="ar-SA"/>
              </w:rPr>
            </w:pPr>
            <w:r>
              <w:rPr>
                <w:b w:val="false"/>
                <w:bCs w:val="false"/>
                <w:kern w:val="0"/>
                <w:sz w:val="26"/>
                <w:lang w:val="ru-RU" w:bidi="ar-SA"/>
              </w:rPr>
              <w:t>Шевр г.п.170 тс для</w:t>
            </w:r>
          </w:p>
          <w:p>
            <w:pPr>
              <w:pStyle w:val="Normal"/>
              <w:widowControl w:val="false"/>
              <w:numPr>
                <w:ilvl w:val="0"/>
                <w:numId w:val="0"/>
              </w:numPr>
              <w:suppressAutoHyphens w:val="true"/>
              <w:spacing w:lineRule="auto" w:line="240" w:before="0" w:after="0"/>
              <w:ind w:left="0" w:hanging="0"/>
              <w:outlineLvl w:val="1"/>
              <w:rPr>
                <w:b w:val="false"/>
                <w:bCs w:val="false"/>
                <w:kern w:val="0"/>
                <w:sz w:val="26"/>
                <w:lang w:val="ru-RU" w:bidi="ar-SA"/>
              </w:rPr>
            </w:pPr>
            <w:r>
              <w:rPr>
                <w:b w:val="false"/>
                <w:bCs w:val="false"/>
                <w:kern w:val="0"/>
                <w:sz w:val="26"/>
                <w:lang w:val="ru-RU" w:bidi="ar-SA"/>
              </w:rPr>
              <w:t>перегрузки рабочих колес</w:t>
            </w:r>
          </w:p>
          <w:p>
            <w:pPr>
              <w:pStyle w:val="Normal"/>
              <w:widowControl w:val="false"/>
              <w:numPr>
                <w:ilvl w:val="0"/>
                <w:numId w:val="0"/>
              </w:numPr>
              <w:suppressAutoHyphens w:val="true"/>
              <w:spacing w:lineRule="auto" w:line="240" w:before="0" w:after="0"/>
              <w:ind w:left="0" w:hanging="0"/>
              <w:outlineLvl w:val="1"/>
              <w:rPr>
                <w:b w:val="false"/>
                <w:bCs w:val="false"/>
                <w:kern w:val="0"/>
                <w:sz w:val="26"/>
                <w:lang w:val="ru-RU" w:bidi="ar-SA"/>
              </w:rPr>
            </w:pPr>
            <w:r>
              <w:rPr>
                <w:b w:val="false"/>
                <w:bCs w:val="false"/>
                <w:kern w:val="0"/>
                <w:sz w:val="26"/>
                <w:lang w:val="ru-RU" w:bidi="ar-SA"/>
              </w:rPr>
              <w:t>на причале Майнской ГЭС</w:t>
            </w:r>
          </w:p>
        </w:tc>
      </w:tr>
      <w:tr>
        <w:trPr/>
        <w:tc>
          <w:tcPr>
            <w:tcW w:w="3045" w:type="dxa"/>
            <w:tcBorders/>
          </w:tcPr>
          <w:p>
            <w:pPr>
              <w:pStyle w:val="Normal"/>
              <w:widowControl w:val="false"/>
              <w:suppressAutoHyphens w:val="true"/>
              <w:spacing w:before="120" w:after="0"/>
              <w:rPr>
                <w:b/>
              </w:rPr>
            </w:pPr>
            <w:r>
              <w:rPr>
                <w:kern w:val="0"/>
                <w:lang w:val="ru-RU" w:bidi="ar-SA"/>
              </w:rPr>
              <w:t>Адрес местонахождения</w:t>
            </w:r>
          </w:p>
        </w:tc>
        <w:tc>
          <w:tcPr>
            <w:tcW w:w="6669" w:type="dxa"/>
            <w:tcBorders/>
          </w:tcPr>
          <w:p>
            <w:pPr>
              <w:pStyle w:val="Heading2"/>
              <w:widowControl w:val="false"/>
              <w:numPr>
                <w:ilvl w:val="0"/>
                <w:numId w:val="0"/>
              </w:numPr>
              <w:suppressAutoHyphens w:val="true"/>
              <w:spacing w:before="0" w:after="0"/>
              <w:ind w:left="0" w:hanging="0"/>
              <w:rPr>
                <w:b w:val="false"/>
                <w:bCs w:val="false"/>
                <w:kern w:val="0"/>
                <w:sz w:val="26"/>
                <w:lang w:val="ru-RU" w:bidi="ar-SA"/>
              </w:rPr>
            </w:pPr>
            <w:r>
              <w:rPr>
                <w:b w:val="false"/>
                <w:bCs w:val="false"/>
                <w:kern w:val="0"/>
                <w:sz w:val="26"/>
                <w:lang w:val="ru-RU" w:bidi="ar-SA"/>
              </w:rPr>
              <w:t xml:space="preserve">Республика Хакасия, г.о. город Саяногорск, рп. Майна, Майнский гидроузел </w:t>
            </w:r>
          </w:p>
        </w:tc>
      </w:tr>
      <w:tr>
        <w:trPr/>
        <w:tc>
          <w:tcPr>
            <w:tcW w:w="3045" w:type="dxa"/>
            <w:tcBorders/>
          </w:tcPr>
          <w:p>
            <w:pPr>
              <w:pStyle w:val="Normal"/>
              <w:widowControl w:val="false"/>
              <w:suppressAutoHyphens w:val="true"/>
              <w:spacing w:before="120" w:after="0"/>
              <w:rPr>
                <w:b/>
              </w:rPr>
            </w:pPr>
            <w:r>
              <w:rPr>
                <w:kern w:val="0"/>
                <w:lang w:val="ru-RU" w:bidi="ar-SA"/>
              </w:rPr>
              <w:t xml:space="preserve"> </w:t>
            </w:r>
            <w:r>
              <w:rPr>
                <w:kern w:val="0"/>
                <w:lang w:val="ru-RU" w:bidi="ar-SA"/>
              </w:rPr>
              <w:t>Инвентарный номер</w:t>
            </w:r>
          </w:p>
        </w:tc>
        <w:tc>
          <w:tcPr>
            <w:tcW w:w="6669" w:type="dxa"/>
            <w:tcBorders/>
          </w:tcPr>
          <w:p>
            <w:pPr>
              <w:pStyle w:val="Heading2"/>
              <w:widowControl w:val="false"/>
              <w:numPr>
                <w:ilvl w:val="0"/>
                <w:numId w:val="0"/>
              </w:numPr>
              <w:suppressAutoHyphens w:val="true"/>
              <w:spacing w:before="0" w:after="0"/>
              <w:ind w:left="0" w:hanging="0"/>
              <w:rPr>
                <w:b w:val="false"/>
                <w:bCs w:val="false"/>
                <w:kern w:val="0"/>
                <w:sz w:val="26"/>
                <w:lang w:val="ru-RU" w:bidi="ar-SA"/>
              </w:rPr>
            </w:pPr>
            <w:r>
              <w:rPr>
                <w:b w:val="false"/>
                <w:bCs w:val="false"/>
                <w:kern w:val="0"/>
                <w:sz w:val="26"/>
                <w:lang w:val="ru-RU" w:bidi="ar-SA"/>
              </w:rPr>
              <w:t>СШ9000008295</w:t>
            </w:r>
          </w:p>
        </w:tc>
      </w:tr>
    </w:tbl>
    <w:p>
      <w:pPr>
        <w:pStyle w:val="Style28"/>
        <w:numPr>
          <w:ilvl w:val="2"/>
          <w:numId w:val="3"/>
        </w:numPr>
        <w:tabs>
          <w:tab w:val="clear" w:pos="709"/>
          <w:tab w:val="left" w:pos="3828" w:leader="none"/>
        </w:tabs>
        <w:ind w:left="1134" w:hanging="1134"/>
        <w:rPr>
          <w:i w:val="false"/>
          <w:i w:val="false"/>
          <w:iCs w:val="false"/>
          <w:highlight w:val="none"/>
          <w:shd w:fill="auto" w:val="clear"/>
        </w:rPr>
      </w:pPr>
      <w:r>
        <w:rPr>
          <w:i w:val="false"/>
          <w:iCs w:val="false"/>
          <w:shd w:fill="auto" w:val="clear"/>
        </w:rPr>
        <w:t xml:space="preserve">Предмет продажи принадлежит Продавцу на праве собственности, что подтверждается договором подряда №СШ-163-2011 от 23.05.2011. </w:t>
      </w:r>
    </w:p>
    <w:p>
      <w:pPr>
        <w:pStyle w:val="Style28"/>
        <w:numPr>
          <w:ilvl w:val="2"/>
          <w:numId w:val="3"/>
        </w:numPr>
        <w:tabs>
          <w:tab w:val="clear" w:pos="709"/>
          <w:tab w:val="left" w:pos="3828" w:leader="none"/>
        </w:tabs>
        <w:ind w:left="1134" w:hanging="1134"/>
        <w:rPr>
          <w:highlight w:val="none"/>
          <w:shd w:fill="auto" w:val="clear"/>
        </w:rPr>
      </w:pPr>
      <w:r>
        <w:rPr>
          <w:shd w:fill="auto" w:val="clear"/>
        </w:rPr>
        <w:t xml:space="preserve">Информация о технических и иных характеристиках Предмета продажи, копии документов, подтверждающих право собственности </w:t>
      </w:r>
      <w:r>
        <w:rPr>
          <w:u w:val="double"/>
          <w:shd w:fill="auto" w:val="clear"/>
        </w:rPr>
        <w:t>Продавца</w:t>
      </w:r>
      <w:r>
        <w:rPr>
          <w:shd w:fill="auto" w:val="clear"/>
        </w:rPr>
        <w:t xml:space="preserve"> на имущество, входящее в Предмет продажи, приведены в Приложении № 1 к Документации.</w:t>
      </w:r>
    </w:p>
    <w:p>
      <w:pPr>
        <w:pStyle w:val="Heading2"/>
        <w:numPr>
          <w:ilvl w:val="1"/>
          <w:numId w:val="3"/>
        </w:numPr>
        <w:ind w:left="1134" w:hanging="1134"/>
        <w:rPr>
          <w:sz w:val="26"/>
        </w:rPr>
      </w:pPr>
      <w:bookmarkStart w:id="98" w:name="_Toc206748314"/>
      <w:r>
        <w:rPr>
          <w:sz w:val="26"/>
        </w:rPr>
        <w:t>Порядок ознакомления с Предметом продажи</w:t>
      </w:r>
      <w:bookmarkEnd w:id="98"/>
      <w:r>
        <w:rPr>
          <w:sz w:val="26"/>
        </w:rPr>
        <w:t xml:space="preserve"> </w:t>
      </w:r>
    </w:p>
    <w:p>
      <w:pPr>
        <w:pStyle w:val="Style28"/>
        <w:numPr>
          <w:ilvl w:val="2"/>
          <w:numId w:val="3"/>
        </w:numPr>
        <w:tabs>
          <w:tab w:val="clear" w:pos="709"/>
          <w:tab w:val="left" w:pos="3828" w:leader="none"/>
        </w:tabs>
        <w:ind w:left="1134" w:hanging="1134"/>
        <w:rPr/>
      </w:pPr>
      <w:r>
        <w:rPr/>
        <w:t>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w:t>
      </w:r>
    </w:p>
    <w:p>
      <w:pPr>
        <w:pStyle w:val="Style28"/>
        <w:numPr>
          <w:ilvl w:val="2"/>
          <w:numId w:val="3"/>
        </w:numPr>
        <w:tabs>
          <w:tab w:val="clear" w:pos="709"/>
          <w:tab w:val="left" w:pos="3828" w:leader="none"/>
        </w:tabs>
        <w:ind w:left="1134"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_Ref536798159 \r \h </w:instrText>
      </w:r>
      <w:r>
        <w:rPr/>
        <w:fldChar w:fldCharType="separate"/>
      </w:r>
      <w:r>
        <w:rPr/>
        <w:t>3.1.1</w:t>
      </w:r>
      <w:r>
        <w:rPr/>
        <w:fldChar w:fldCharType="end"/>
      </w:r>
      <w:r>
        <w:rPr/>
        <w:t>, по предварительному согласованию Организатором.</w:t>
      </w:r>
    </w:p>
    <w:p>
      <w:pPr>
        <w:pStyle w:val="Style28"/>
        <w:numPr>
          <w:ilvl w:val="2"/>
          <w:numId w:val="3"/>
        </w:numPr>
        <w:tabs>
          <w:tab w:val="clear" w:pos="709"/>
          <w:tab w:val="left" w:pos="3828" w:leader="none"/>
        </w:tabs>
        <w:ind w:left="1134" w:hanging="1134"/>
        <w:rPr/>
      </w:pPr>
      <w:r>
        <w:rPr/>
        <w:t>В целях организации ознакомления с Предметом продажи, заинтересованное лицо вправе не менее чем за 2 (два) рабочих дня до планируемой даты ознакомления направить как письменный запрос,</w:t>
      </w:r>
      <w:r>
        <w:rPr>
          <w:szCs w:val="24"/>
        </w:rPr>
        <w:t xml:space="preserve"> но не позднее 5 (пяти) рабочих дней до даты окончания подачи Заявок, указанной в Извещении, так и устный запрос по указанному номеру телефона Продавца / Организатора</w:t>
      </w:r>
      <w:r>
        <w:rPr/>
        <w:t xml:space="preserve">. Письменный запрос направляется на адрес электронной почты контактного лица </w:t>
      </w:r>
      <w:r>
        <w:rPr>
          <w:szCs w:val="24"/>
        </w:rPr>
        <w:t xml:space="preserve">Продавца / </w:t>
      </w:r>
      <w:r>
        <w:rPr/>
        <w:t xml:space="preserve">Организатора, указанный в п. </w:t>
      </w:r>
      <w:r>
        <w:rPr/>
        <w:fldChar w:fldCharType="begin"/>
      </w:r>
      <w:r>
        <w:rPr/>
        <w:instrText xml:space="preserve"> REF _Ref249842235 \r \h </w:instrText>
      </w:r>
      <w:r>
        <w:rPr/>
        <w:fldChar w:fldCharType="separate"/>
      </w:r>
      <w:r>
        <w:rPr/>
        <w:t>1.2.2</w:t>
      </w:r>
      <w:r>
        <w:rPr/>
        <w:fldChar w:fldCharType="end"/>
      </w:r>
      <w:r>
        <w:rPr/>
        <w:t>.</w:t>
      </w:r>
    </w:p>
    <w:p>
      <w:pPr>
        <w:pStyle w:val="Heading1"/>
        <w:numPr>
          <w:ilvl w:val="0"/>
          <w:numId w:val="3"/>
        </w:numPr>
        <w:rPr>
          <w:rFonts w:ascii="Times New Roman" w:hAnsi="Times New Roman"/>
          <w:sz w:val="28"/>
          <w:szCs w:val="28"/>
        </w:rPr>
      </w:pPr>
      <w:bookmarkStart w:id="99" w:name="_Toc69728963"/>
      <w:bookmarkStart w:id="100" w:name="_Toc57314640"/>
      <w:bookmarkStart w:id="101" w:name="_Toc55305378"/>
      <w:bookmarkStart w:id="102" w:name="_Ref55300680"/>
      <w:bookmarkStart w:id="103" w:name="_Toc206748315"/>
      <w:bookmarkStart w:id="104" w:name="_Ref93088240_Копия_1"/>
      <w:bookmarkStart w:id="105" w:name="_Ref514453315_Копия_1"/>
      <w:bookmarkStart w:id="106" w:name="_Toc514455549"/>
      <w:bookmarkStart w:id="107" w:name="_Toc418863076"/>
      <w:bookmarkStart w:id="108" w:name="_Toc418862919"/>
      <w:bookmarkEnd w:id="104"/>
      <w:bookmarkEnd w:id="105"/>
      <w:bookmarkEnd w:id="106"/>
      <w:bookmarkEnd w:id="107"/>
      <w:bookmarkEnd w:id="108"/>
      <w:r>
        <w:rPr>
          <w:rFonts w:ascii="Times New Roman" w:hAnsi="Times New Roman"/>
          <w:sz w:val="28"/>
          <w:szCs w:val="28"/>
        </w:rPr>
        <w:t>ПОРЯДОК ПРОВЕДЕНИЯ АУКЦИОНА.                                   ИНСТРУКЦИИ ПО ПОДГОТОВКЕ ЗАЯВОК</w:t>
      </w:r>
      <w:bookmarkEnd w:id="99"/>
      <w:bookmarkEnd w:id="100"/>
      <w:bookmarkEnd w:id="101"/>
      <w:bookmarkEnd w:id="102"/>
      <w:bookmarkEnd w:id="103"/>
    </w:p>
    <w:p>
      <w:pPr>
        <w:pStyle w:val="Heading2"/>
        <w:numPr>
          <w:ilvl w:val="1"/>
          <w:numId w:val="3"/>
        </w:numPr>
        <w:ind w:left="1134" w:hanging="1134"/>
        <w:rPr>
          <w:sz w:val="26"/>
        </w:rPr>
      </w:pPr>
      <w:bookmarkStart w:id="109" w:name="_Toc206748316"/>
      <w:bookmarkStart w:id="110" w:name="_Toc69728964"/>
      <w:bookmarkStart w:id="111" w:name="_Toc57314641"/>
      <w:bookmarkStart w:id="112" w:name="_Toc55305379"/>
      <w:bookmarkStart w:id="113" w:name="_Toc55285342"/>
      <w:bookmarkStart w:id="114" w:name="_Toc55193148"/>
      <w:bookmarkStart w:id="115" w:name="_Toc518119235"/>
      <w:bookmarkStart w:id="116" w:name="_Ref440305687"/>
      <w:bookmarkStart w:id="117" w:name="ИНСТРУКЦИИ_Копия_1"/>
      <w:bookmarkEnd w:id="117"/>
      <w:r>
        <w:rPr>
          <w:sz w:val="26"/>
        </w:rPr>
        <w:t xml:space="preserve">Общий порядок проведения </w:t>
      </w:r>
      <w:bookmarkEnd w:id="110"/>
      <w:bookmarkEnd w:id="111"/>
      <w:bookmarkEnd w:id="112"/>
      <w:bookmarkEnd w:id="113"/>
      <w:bookmarkEnd w:id="114"/>
      <w:bookmarkEnd w:id="115"/>
      <w:bookmarkEnd w:id="116"/>
      <w:r>
        <w:rPr>
          <w:sz w:val="26"/>
        </w:rPr>
        <w:t>Аукциона</w:t>
      </w:r>
      <w:bookmarkEnd w:id="109"/>
    </w:p>
    <w:p>
      <w:pPr>
        <w:pStyle w:val="Style28"/>
        <w:numPr>
          <w:ilvl w:val="2"/>
          <w:numId w:val="3"/>
        </w:numPr>
        <w:tabs>
          <w:tab w:val="clear" w:pos="709"/>
          <w:tab w:val="left" w:pos="3828" w:leader="none"/>
        </w:tabs>
        <w:ind w:left="1134" w:hanging="1134"/>
        <w:rPr/>
      </w:pPr>
      <w:r>
        <w:rPr/>
        <w:t>Аукцион проводится в следующем порядке:</w:t>
      </w:r>
    </w:p>
    <w:p>
      <w:pPr>
        <w:pStyle w:val="Style30"/>
        <w:numPr>
          <w:ilvl w:val="4"/>
          <w:numId w:val="3"/>
        </w:numPr>
        <w:tabs>
          <w:tab w:val="clear" w:pos="709"/>
          <w:tab w:val="left" w:pos="1134" w:leader="none"/>
          <w:tab w:val="left" w:pos="1620" w:leader="none"/>
        </w:tabs>
        <w:ind w:left="990" w:firstLine="287"/>
        <w:rPr/>
      </w:pPr>
      <w:r>
        <w:rPr/>
        <w:t xml:space="preserve">Официальное размещение Извещения и Документации (подраздел </w:t>
      </w:r>
      <w:r>
        <w:rPr/>
        <w:fldChar w:fldCharType="begin"/>
      </w:r>
      <w:r>
        <w:rPr/>
        <w:instrText xml:space="preserve"> REF _Ref208315971 \r \h </w:instrText>
      </w:r>
      <w:r>
        <w:rPr/>
        <w:fldChar w:fldCharType="separate"/>
      </w:r>
      <w:r>
        <w:rPr/>
        <w:t>4.2</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Разъяснение Организатором продажи Документации и внесение в нее изменений, если необходимо (подразделы </w:t>
      </w:r>
      <w:r>
        <w:rPr/>
        <w:fldChar w:fldCharType="begin"/>
      </w:r>
      <w:r>
        <w:rPr/>
        <w:instrText xml:space="preserve"> REF _Ref208316005 \r \h </w:instrText>
      </w:r>
      <w:r>
        <w:rPr/>
        <w:fldChar w:fldCharType="separate"/>
      </w:r>
      <w:r>
        <w:rPr/>
        <w:t>4.3</w:t>
      </w:r>
      <w:r>
        <w:rPr/>
        <w:fldChar w:fldCharType="end"/>
      </w:r>
      <w:r>
        <w:rPr/>
        <w:t xml:space="preserve"> - </w:t>
      </w:r>
      <w:r>
        <w:rPr/>
        <w:fldChar w:fldCharType="begin"/>
      </w:r>
      <w:r>
        <w:rPr/>
        <w:instrText xml:space="preserve"> REF _Ref208316024 \r \h </w:instrText>
      </w:r>
      <w:r>
        <w:rPr/>
        <w:fldChar w:fldCharType="separate"/>
      </w:r>
      <w:r>
        <w:rPr/>
        <w:t>4.4</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Подготовка Заявителями Заявок и их подача (подразделы </w:t>
      </w:r>
      <w:r>
        <w:rPr/>
        <w:fldChar w:fldCharType="begin"/>
      </w:r>
      <w:r>
        <w:rPr/>
        <w:instrText xml:space="preserve"> REF _Ref208316043 \r \h </w:instrText>
      </w:r>
      <w:r>
        <w:rPr/>
        <w:fldChar w:fldCharType="separate"/>
      </w:r>
      <w:r>
        <w:rPr/>
        <w:t>4.5</w:t>
      </w:r>
      <w:r>
        <w:rPr/>
        <w:fldChar w:fldCharType="end"/>
      </w:r>
      <w:r>
        <w:rPr/>
        <w:t xml:space="preserve"> - </w:t>
      </w:r>
      <w:r>
        <w:rPr/>
        <w:fldChar w:fldCharType="begin"/>
      </w:r>
      <w:r>
        <w:rPr/>
        <w:instrText xml:space="preserve"> REF _Ref208316057 \r \h </w:instrText>
      </w:r>
      <w:r>
        <w:rPr/>
        <w:fldChar w:fldCharType="separate"/>
      </w:r>
      <w:r>
        <w:rPr/>
        <w:t>4.7</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Открытие доступа к Заявкам (подраздел </w:t>
      </w:r>
      <w:r>
        <w:rPr/>
        <w:fldChar w:fldCharType="begin"/>
      </w:r>
      <w:r>
        <w:rPr/>
        <w:instrText xml:space="preserve"> REF _Ref208316084 \r \h </w:instrText>
      </w:r>
      <w:r>
        <w:rPr/>
        <w:fldChar w:fldCharType="separate"/>
      </w:r>
      <w:r>
        <w:rPr/>
        <w:t>4.8</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Рассмотрение Заявок (подраздел</w:t>
      </w:r>
      <w:r>
        <w:rPr>
          <w:lang w:val="en-US"/>
        </w:rPr>
        <w:t xml:space="preserve"> </w:t>
      </w:r>
      <w:r>
        <w:rPr>
          <w:lang w:val="en-US"/>
        </w:rPr>
        <w:fldChar w:fldCharType="begin"/>
      </w:r>
      <w:r>
        <w:rPr>
          <w:lang w:val="en-US"/>
        </w:rPr>
        <w:instrText xml:space="preserve"> REF _Ref208316097 \r \h </w:instrText>
      </w:r>
      <w:r>
        <w:rPr>
          <w:lang w:val="en-US"/>
        </w:rPr>
        <w:fldChar w:fldCharType="separate"/>
      </w:r>
      <w:r>
        <w:rPr>
          <w:lang w:val="en-US"/>
        </w:rPr>
        <w:t>4.9</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Проведение процедуры Аукциона (подраздел</w:t>
      </w:r>
      <w:r>
        <w:rPr>
          <w:lang w:val="en-US"/>
        </w:rPr>
        <w:t xml:space="preserve"> </w:t>
      </w:r>
      <w:r>
        <w:rPr>
          <w:lang w:val="en-US"/>
        </w:rPr>
        <w:fldChar w:fldCharType="begin"/>
      </w:r>
      <w:r>
        <w:rPr>
          <w:lang w:val="en-US"/>
        </w:rPr>
        <w:instrText xml:space="preserve"> REF _Ref208316108 \r \h </w:instrText>
      </w:r>
      <w:r>
        <w:rPr>
          <w:lang w:val="en-US"/>
        </w:rPr>
        <w:fldChar w:fldCharType="separate"/>
      </w:r>
      <w:r>
        <w:rPr>
          <w:lang w:val="en-US"/>
        </w:rPr>
        <w:t>4.10</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Оформление результатов Аукциона (подраздел</w:t>
      </w:r>
      <w:r>
        <w:rPr>
          <w:lang w:val="en-US"/>
        </w:rPr>
        <w:t xml:space="preserve"> </w:t>
      </w:r>
      <w:r>
        <w:rPr>
          <w:lang w:val="en-US"/>
        </w:rPr>
        <w:fldChar w:fldCharType="begin"/>
      </w:r>
      <w:r>
        <w:rPr>
          <w:lang w:val="en-US"/>
        </w:rPr>
        <w:instrText xml:space="preserve"> REF _Ref208316129 \r \h </w:instrText>
      </w:r>
      <w:r>
        <w:rPr>
          <w:lang w:val="en-US"/>
        </w:rPr>
        <w:fldChar w:fldCharType="separate"/>
      </w:r>
      <w:r>
        <w:rPr>
          <w:lang w:val="en-US"/>
        </w:rPr>
        <w:t>4.11</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Признание аукциона несостоявшимся (подраздел</w:t>
      </w:r>
      <w:r>
        <w:rPr>
          <w:lang w:val="en-US"/>
        </w:rPr>
        <w:t xml:space="preserve"> </w:t>
      </w:r>
      <w:r>
        <w:rPr>
          <w:lang w:val="en-US"/>
        </w:rPr>
        <w:fldChar w:fldCharType="begin"/>
      </w:r>
      <w:r>
        <w:rPr>
          <w:lang w:val="en-US"/>
        </w:rPr>
        <w:instrText xml:space="preserve"> REF _Ref208316141 \r \h </w:instrText>
      </w:r>
      <w:r>
        <w:rPr>
          <w:lang w:val="en-US"/>
        </w:rPr>
        <w:fldChar w:fldCharType="separate"/>
      </w:r>
      <w:r>
        <w:rPr>
          <w:lang w:val="en-US"/>
        </w:rPr>
        <w:t>4.12</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Отказ от проведения (отмена) аукциона (подраздел </w:t>
      </w:r>
      <w:r>
        <w:rPr>
          <w:lang w:val="en-US"/>
        </w:rPr>
        <w:fldChar w:fldCharType="begin"/>
      </w:r>
      <w:r>
        <w:rPr>
          <w:lang w:val="en-US"/>
        </w:rPr>
        <w:instrText xml:space="preserve"> REF _Ref206506781 \r \h </w:instrText>
      </w:r>
      <w:r>
        <w:rPr>
          <w:lang w:val="en-US"/>
        </w:rPr>
        <w:fldChar w:fldCharType="separate"/>
      </w:r>
      <w:r>
        <w:rPr>
          <w:lang w:val="en-US"/>
        </w:rPr>
        <w:t>4.13</w:t>
      </w:r>
      <w:r>
        <w:rPr>
          <w:lang w:val="en-US"/>
        </w:rPr>
        <w:fldChar w:fldCharType="end"/>
      </w:r>
      <w:r>
        <w:rPr/>
        <w:t>);</w:t>
      </w:r>
    </w:p>
    <w:p>
      <w:pPr>
        <w:pStyle w:val="Style30"/>
        <w:numPr>
          <w:ilvl w:val="4"/>
          <w:numId w:val="3"/>
        </w:numPr>
        <w:tabs>
          <w:tab w:val="clear" w:pos="709"/>
          <w:tab w:val="left" w:pos="1134" w:leader="none"/>
          <w:tab w:val="left" w:pos="1620" w:leader="none"/>
          <w:tab w:val="left" w:pos="3828" w:leader="none"/>
        </w:tabs>
        <w:ind w:left="990" w:firstLine="287"/>
        <w:rPr/>
      </w:pPr>
      <w:r>
        <w:rPr/>
        <w:t>Заключение Договора (раздел</w:t>
      </w:r>
      <w:r>
        <w:rPr>
          <w:lang w:val="en-US"/>
        </w:rPr>
        <w:t xml:space="preserve"> </w:t>
      </w:r>
      <w:r>
        <w:rPr>
          <w:lang w:val="en-US"/>
        </w:rPr>
        <w:fldChar w:fldCharType="begin"/>
      </w:r>
      <w:r>
        <w:rPr>
          <w:lang w:val="en-US"/>
        </w:rPr>
        <w:instrText xml:space="preserve"> REF _Ref208316175 \r \h </w:instrText>
      </w:r>
      <w:r>
        <w:rPr>
          <w:lang w:val="en-US"/>
        </w:rPr>
        <w:fldChar w:fldCharType="separate"/>
      </w:r>
      <w:r>
        <w:rPr>
          <w:lang w:val="en-US"/>
        </w:rPr>
        <w:t>5</w:t>
      </w:r>
      <w:r>
        <w:rPr>
          <w:lang w:val="en-US"/>
        </w:rPr>
        <w:fldChar w:fldCharType="end"/>
      </w:r>
      <w:r>
        <w:rPr/>
        <w:t>).</w:t>
      </w:r>
    </w:p>
    <w:p>
      <w:pPr>
        <w:pStyle w:val="Heading2"/>
        <w:keepNext w:val="false"/>
        <w:widowControl w:val="false"/>
        <w:numPr>
          <w:ilvl w:val="1"/>
          <w:numId w:val="3"/>
        </w:numPr>
        <w:suppressAutoHyphens w:val="false"/>
        <w:ind w:left="1134" w:hanging="1134"/>
        <w:rPr>
          <w:sz w:val="26"/>
        </w:rPr>
      </w:pPr>
      <w:bookmarkStart w:id="118" w:name="_Toc206748317"/>
      <w:bookmarkStart w:id="119" w:name="_Ref208315971"/>
      <w:bookmarkStart w:id="120" w:name="_Toc69728965"/>
      <w:bookmarkStart w:id="121" w:name="_Toc57314642"/>
      <w:bookmarkStart w:id="122" w:name="_Toc55305380"/>
      <w:bookmarkStart w:id="123" w:name="_Toc55285343"/>
      <w:bookmarkStart w:id="124" w:name="_Ref55280418"/>
      <w:r>
        <w:rPr>
          <w:sz w:val="26"/>
        </w:rPr>
        <w:t xml:space="preserve">Официальное размещение </w:t>
      </w:r>
      <w:bookmarkEnd w:id="120"/>
      <w:bookmarkEnd w:id="121"/>
      <w:bookmarkEnd w:id="122"/>
      <w:bookmarkEnd w:id="123"/>
      <w:bookmarkEnd w:id="124"/>
      <w:r>
        <w:rPr>
          <w:sz w:val="26"/>
        </w:rPr>
        <w:t>Документации и Извещения</w:t>
      </w:r>
      <w:bookmarkEnd w:id="118"/>
      <w:bookmarkEnd w:id="119"/>
    </w:p>
    <w:p>
      <w:pPr>
        <w:pStyle w:val="Style28"/>
        <w:numPr>
          <w:ilvl w:val="2"/>
          <w:numId w:val="3"/>
        </w:numPr>
        <w:tabs>
          <w:tab w:val="clear" w:pos="709"/>
          <w:tab w:val="left" w:pos="990" w:leader="none"/>
          <w:tab w:val="left" w:pos="1620" w:leader="none"/>
          <w:tab w:val="left" w:pos="3828" w:leader="none"/>
        </w:tabs>
        <w:ind w:left="1080" w:hanging="1080"/>
        <w:rPr/>
      </w:pPr>
      <w:r>
        <w:rPr/>
        <w:t xml:space="preserve">Документация и извещение </w:t>
      </w:r>
      <w:r>
        <w:rPr>
          <w:rFonts w:eastAsia="Calibri" w:eastAsiaTheme="minorHAnsi"/>
          <w:lang w:eastAsia="en-US"/>
        </w:rPr>
        <w:t>подлежат размещению в открытом доступе на официальном сайте ЭТП в информационно-телекоммуникационной сети "Интернет"</w:t>
      </w:r>
      <w:r>
        <w:rPr/>
        <w:t xml:space="preserve"> и доступна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8"/>
        <w:numPr>
          <w:ilvl w:val="2"/>
          <w:numId w:val="3"/>
        </w:numPr>
        <w:tabs>
          <w:tab w:val="clear" w:pos="709"/>
          <w:tab w:val="left" w:pos="990" w:leader="none"/>
          <w:tab w:val="left" w:pos="1440" w:leader="none"/>
          <w:tab w:val="left" w:pos="1620" w:leader="none"/>
          <w:tab w:val="left" w:pos="3828" w:leader="none"/>
        </w:tabs>
        <w:ind w:left="1080" w:hanging="1080"/>
        <w:rPr/>
      </w:pPr>
      <w:r>
        <w:rPr/>
        <w:t xml:space="preserve">Дополнительно извещение </w:t>
      </w:r>
      <w:r>
        <w:rPr>
          <w:rFonts w:eastAsia="Calibri" w:eastAsiaTheme="minorHAnsi"/>
          <w:lang w:eastAsia="en-US"/>
        </w:rPr>
        <w:t>подлежит размещению:</w:t>
      </w:r>
    </w:p>
    <w:p>
      <w:pPr>
        <w:pStyle w:val="Style28"/>
        <w:numPr>
          <w:ilvl w:val="0"/>
          <w:numId w:val="0"/>
        </w:numPr>
        <w:tabs>
          <w:tab w:val="clear" w:pos="709"/>
          <w:tab w:val="left" w:pos="1440" w:leader="none"/>
          <w:tab w:val="left" w:pos="1620" w:leader="none"/>
          <w:tab w:val="left" w:pos="3828" w:leader="none"/>
        </w:tabs>
        <w:spacing w:before="120" w:after="240"/>
        <w:ind w:left="1080" w:hanging="0"/>
        <w:rPr/>
      </w:pPr>
      <w:r>
        <w:rPr>
          <w:rFonts w:eastAsia="Calibri" w:eastAsiaTheme="minorHAnsi"/>
          <w:lang w:eastAsia="en-US"/>
        </w:rPr>
        <w:t xml:space="preserve">- в </w:t>
      </w:r>
      <w:r>
        <w:rPr/>
        <w:t>информационно-телекоммуникационной сети «Интернет» на сайте ПАО «РусГидро», а также специализированной организации (организаторе торгов), уполномоченной ПАО «РусГидро» на продажу принадлежащего ему непрофильного актива, если такая организация привлекается для организации торгов;</w:t>
      </w:r>
    </w:p>
    <w:p>
      <w:pPr>
        <w:pStyle w:val="Style28"/>
        <w:numPr>
          <w:ilvl w:val="0"/>
          <w:numId w:val="8"/>
        </w:numPr>
        <w:tabs>
          <w:tab w:val="clear" w:pos="709"/>
          <w:tab w:val="left" w:pos="1440" w:leader="none"/>
        </w:tabs>
        <w:ind w:left="1077" w:hanging="0"/>
        <w:rPr/>
      </w:pPr>
      <w:r>
        <w:rPr/>
        <w:t>на специализированных сайтах в информационно-телекоммуникационной сети «Интернет» по продаже аналогичного имущества;</w:t>
      </w:r>
    </w:p>
    <w:p>
      <w:pPr>
        <w:pStyle w:val="Style28"/>
        <w:numPr>
          <w:ilvl w:val="0"/>
          <w:numId w:val="8"/>
        </w:numPr>
        <w:tabs>
          <w:tab w:val="clear" w:pos="709"/>
          <w:tab w:val="left" w:pos="1440" w:leader="none"/>
        </w:tabs>
        <w:ind w:left="0" w:firstLine="1080"/>
        <w:rPr/>
      </w:pPr>
      <w:r>
        <w:rPr/>
        <w:t>в печатных СМИ федерального или местного значения (при необходимости).</w:t>
      </w:r>
    </w:p>
    <w:p>
      <w:pPr>
        <w:pStyle w:val="Style28"/>
        <w:numPr>
          <w:ilvl w:val="2"/>
          <w:numId w:val="3"/>
        </w:numPr>
        <w:tabs>
          <w:tab w:val="clear" w:pos="709"/>
          <w:tab w:val="left" w:pos="1440" w:leader="none"/>
          <w:tab w:val="left" w:pos="3828" w:leader="none"/>
        </w:tabs>
        <w:ind w:left="1134" w:hanging="1134"/>
        <w:rPr/>
      </w:pPr>
      <w:r>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pPr>
        <w:pStyle w:val="Heading2"/>
        <w:numPr>
          <w:ilvl w:val="1"/>
          <w:numId w:val="3"/>
        </w:numPr>
        <w:ind w:left="1134" w:hanging="1134"/>
        <w:rPr>
          <w:sz w:val="26"/>
        </w:rPr>
      </w:pPr>
      <w:bookmarkStart w:id="125" w:name="_Toc206748318"/>
      <w:bookmarkStart w:id="126" w:name="_Ref208316005"/>
      <w:bookmarkStart w:id="127" w:name="_Toc57314653"/>
      <w:bookmarkStart w:id="128" w:name="_Toc311975313"/>
      <w:bookmarkEnd w:id="128"/>
      <w:r>
        <w:rPr>
          <w:sz w:val="26"/>
        </w:rPr>
        <w:t>Разъяснение Документации</w:t>
      </w:r>
      <w:bookmarkEnd w:id="127"/>
      <w:r>
        <w:rPr>
          <w:sz w:val="26"/>
        </w:rPr>
        <w:t xml:space="preserve"> о продаже</w:t>
      </w:r>
      <w:bookmarkEnd w:id="125"/>
      <w:bookmarkEnd w:id="126"/>
    </w:p>
    <w:p>
      <w:pPr>
        <w:pStyle w:val="Style28"/>
        <w:numPr>
          <w:ilvl w:val="2"/>
          <w:numId w:val="3"/>
        </w:numPr>
        <w:tabs>
          <w:tab w:val="clear" w:pos="709"/>
          <w:tab w:val="left" w:pos="3828" w:leader="none"/>
        </w:tabs>
        <w:ind w:left="1134" w:hanging="1134"/>
        <w:rPr/>
      </w:pPr>
      <w:r>
        <w:rPr/>
        <w:t xml:space="preserve">Заявители вправе обратиться к Организатору за разъяснениями Документации. </w:t>
      </w:r>
    </w:p>
    <w:p>
      <w:pPr>
        <w:pStyle w:val="Style28"/>
        <w:numPr>
          <w:ilvl w:val="2"/>
          <w:numId w:val="3"/>
        </w:numPr>
        <w:tabs>
          <w:tab w:val="clear" w:pos="709"/>
          <w:tab w:val="left" w:pos="3828" w:leader="none"/>
        </w:tabs>
        <w:ind w:left="1134" w:hanging="1134"/>
        <w:rPr/>
      </w:pPr>
      <w:r>
        <w:rPr/>
        <w:t>Запросы на разъяснение Документации подаются в соответствии с Регламентом ЭТП.</w:t>
      </w:r>
    </w:p>
    <w:p>
      <w:pPr>
        <w:pStyle w:val="Style28"/>
        <w:numPr>
          <w:ilvl w:val="2"/>
          <w:numId w:val="3"/>
        </w:numPr>
        <w:tabs>
          <w:tab w:val="clear" w:pos="709"/>
          <w:tab w:val="left" w:pos="3828" w:leader="none"/>
        </w:tabs>
        <w:ind w:left="1134" w:hanging="1134"/>
        <w:rPr/>
      </w:pPr>
      <w:bookmarkStart w:id="129" w:name="_Ref206506831"/>
      <w:r>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w:t>
      </w:r>
      <w:bookmarkEnd w:id="129"/>
      <w:r>
        <w:rPr/>
        <w:t xml:space="preserve"> </w:t>
      </w:r>
    </w:p>
    <w:p>
      <w:pPr>
        <w:pStyle w:val="Style28"/>
        <w:numPr>
          <w:ilvl w:val="2"/>
          <w:numId w:val="3"/>
        </w:numPr>
        <w:tabs>
          <w:tab w:val="clear" w:pos="709"/>
          <w:tab w:val="left" w:pos="3828" w:leader="none"/>
        </w:tabs>
        <w:ind w:left="1134"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8"/>
        <w:numPr>
          <w:ilvl w:val="2"/>
          <w:numId w:val="3"/>
        </w:numPr>
        <w:tabs>
          <w:tab w:val="clear" w:pos="709"/>
          <w:tab w:val="left" w:pos="3828" w:leader="none"/>
        </w:tabs>
        <w:ind w:left="1134"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_Ref206506831 \r \h </w:instrText>
      </w:r>
      <w:r>
        <w:rPr/>
        <w:fldChar w:fldCharType="separate"/>
      </w:r>
      <w:r>
        <w:rPr/>
        <w:t>4.3.3</w:t>
      </w:r>
      <w:r>
        <w:rPr/>
        <w:fldChar w:fldCharType="end"/>
      </w:r>
      <w:r>
        <w:rPr/>
        <w:t>.</w:t>
      </w:r>
    </w:p>
    <w:p>
      <w:pPr>
        <w:pStyle w:val="Style28"/>
        <w:numPr>
          <w:ilvl w:val="2"/>
          <w:numId w:val="3"/>
        </w:numPr>
        <w:tabs>
          <w:tab w:val="clear" w:pos="709"/>
          <w:tab w:val="left" w:pos="3828" w:leader="none"/>
        </w:tabs>
        <w:ind w:left="1134"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8"/>
        <w:numPr>
          <w:ilvl w:val="2"/>
          <w:numId w:val="3"/>
        </w:numPr>
        <w:tabs>
          <w:tab w:val="clear" w:pos="709"/>
          <w:tab w:val="left" w:pos="3828" w:leader="none"/>
        </w:tabs>
        <w:ind w:left="1134" w:hanging="1134"/>
        <w:rPr/>
      </w:pPr>
      <w:r>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hanging="1134"/>
        <w:rPr>
          <w:sz w:val="26"/>
        </w:rPr>
      </w:pPr>
      <w:bookmarkStart w:id="130" w:name="_Toc206748319"/>
      <w:bookmarkStart w:id="131" w:name="_Ref208316024"/>
      <w:r>
        <w:rPr>
          <w:sz w:val="26"/>
        </w:rPr>
        <w:t>Изменения Документации о продаже</w:t>
      </w:r>
      <w:bookmarkEnd w:id="130"/>
      <w:bookmarkEnd w:id="131"/>
    </w:p>
    <w:p>
      <w:pPr>
        <w:pStyle w:val="Style28"/>
        <w:numPr>
          <w:ilvl w:val="2"/>
          <w:numId w:val="3"/>
        </w:numPr>
        <w:tabs>
          <w:tab w:val="clear" w:pos="709"/>
          <w:tab w:val="left" w:pos="3828" w:leader="none"/>
        </w:tabs>
        <w:ind w:left="1134" w:hanging="1134"/>
        <w:rPr/>
      </w:pPr>
      <w:r>
        <w:rPr/>
        <w:t>Организатор в любой момент до окончания срока подачи Заявок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pPr>
        <w:pStyle w:val="Style28"/>
        <w:numPr>
          <w:ilvl w:val="2"/>
          <w:numId w:val="3"/>
        </w:numPr>
        <w:tabs>
          <w:tab w:val="clear" w:pos="709"/>
          <w:tab w:val="left" w:pos="3828" w:leader="none"/>
        </w:tabs>
        <w:ind w:left="1134" w:hanging="1134"/>
        <w:rPr/>
      </w:pPr>
      <w:r>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pPr>
        <w:pStyle w:val="Heading2"/>
        <w:numPr>
          <w:ilvl w:val="1"/>
          <w:numId w:val="3"/>
        </w:numPr>
        <w:ind w:left="1134" w:hanging="1134"/>
        <w:rPr>
          <w:sz w:val="26"/>
        </w:rPr>
      </w:pPr>
      <w:bookmarkStart w:id="132" w:name="_Toc69728967"/>
      <w:bookmarkStart w:id="133" w:name="_Toc57314644"/>
      <w:bookmarkStart w:id="134" w:name="_Toc55305382"/>
      <w:bookmarkStart w:id="135" w:name="_Toc55285345"/>
      <w:bookmarkStart w:id="136" w:name="_Ref55280436"/>
      <w:bookmarkStart w:id="137" w:name="_Toc206748320"/>
      <w:bookmarkStart w:id="138" w:name="_Ref514607557"/>
      <w:bookmarkStart w:id="139" w:name="_Ref514601380"/>
      <w:bookmarkStart w:id="140" w:name="_Ref208316043"/>
      <w:r>
        <w:rPr>
          <w:sz w:val="26"/>
        </w:rPr>
        <w:t>Подготовка Заявок</w:t>
      </w:r>
      <w:bookmarkEnd w:id="132"/>
      <w:bookmarkEnd w:id="133"/>
      <w:bookmarkEnd w:id="134"/>
      <w:bookmarkEnd w:id="135"/>
      <w:bookmarkEnd w:id="136"/>
      <w:bookmarkEnd w:id="137"/>
      <w:bookmarkEnd w:id="138"/>
      <w:bookmarkEnd w:id="139"/>
      <w:bookmarkEnd w:id="140"/>
    </w:p>
    <w:p>
      <w:pPr>
        <w:pStyle w:val="21111111111111111"/>
        <w:numPr>
          <w:ilvl w:val="2"/>
          <w:numId w:val="3"/>
        </w:numPr>
        <w:rPr>
          <w:sz w:val="26"/>
        </w:rPr>
      </w:pPr>
      <w:bookmarkStart w:id="141" w:name="_Toc206748321"/>
      <w:bookmarkStart w:id="142" w:name="_Toc57314645"/>
      <w:bookmarkStart w:id="143" w:name="_Ref56229154"/>
      <w:r>
        <w:rPr>
          <w:sz w:val="26"/>
        </w:rPr>
        <w:t>Общие требования к Заявке</w:t>
      </w:r>
      <w:bookmarkEnd w:id="141"/>
      <w:bookmarkEnd w:id="142"/>
      <w:bookmarkEnd w:id="143"/>
    </w:p>
    <w:p>
      <w:pPr>
        <w:pStyle w:val="Style29"/>
        <w:numPr>
          <w:ilvl w:val="3"/>
          <w:numId w:val="3"/>
        </w:numPr>
        <w:rPr/>
      </w:pPr>
      <w:r>
        <w:rPr/>
        <w:t xml:space="preserve">Заявитель должен подготовить Заявку, включающую в себя полный комплект документов, определенный Приложением № 3 к Документации, в соответствии с формой, установленной в разделе </w:t>
      </w:r>
      <w:r>
        <w:rPr/>
        <w:fldChar w:fldCharType="begin"/>
      </w:r>
      <w:r>
        <w:rPr/>
        <w:instrText xml:space="preserve"> REF _Ref208316212 \r \h </w:instrText>
      </w:r>
      <w:r>
        <w:rPr/>
        <w:fldChar w:fldCharType="separate"/>
      </w:r>
      <w:r>
        <w:rPr/>
        <w:t>6</w:t>
      </w:r>
      <w:r>
        <w:rPr/>
        <w:fldChar w:fldCharType="end"/>
      </w:r>
      <w:r>
        <w:rPr/>
        <w:t xml:space="preserve"> Документации.</w:t>
      </w:r>
    </w:p>
    <w:p>
      <w:pPr>
        <w:pStyle w:val="Style29"/>
        <w:numPr>
          <w:ilvl w:val="3"/>
          <w:numId w:val="3"/>
        </w:numPr>
        <w:rPr/>
      </w:pPr>
      <w:bookmarkStart w:id="144" w:name="_Ref466382406"/>
      <w:bookmarkStart w:id="145" w:name="_Ref56240821"/>
      <w:r>
        <w:rPr/>
        <w:t>Заявитель имеет право подать только одну Заявку</w:t>
      </w:r>
      <w:bookmarkEnd w:id="144"/>
      <w:bookmarkEnd w:id="145"/>
      <w:r>
        <w:rPr/>
        <w:t xml:space="preserve"> на участие в Аукционе.</w:t>
      </w:r>
    </w:p>
    <w:p>
      <w:pPr>
        <w:pStyle w:val="Style29"/>
        <w:numPr>
          <w:ilvl w:val="0"/>
          <w:numId w:val="0"/>
        </w:numPr>
        <w:ind w:left="1134" w:hanging="0"/>
        <w:rPr/>
      </w:pPr>
      <w:r>
        <w:rPr/>
        <w:t>Подача Заявки на часть лота (Предмета продажи) не допускается, Заявки с нарушением данного требования не принимаются.</w:t>
      </w:r>
    </w:p>
    <w:p>
      <w:pPr>
        <w:pStyle w:val="Style29"/>
        <w:numPr>
          <w:ilvl w:val="3"/>
          <w:numId w:val="3"/>
        </w:numPr>
        <w:rPr/>
      </w:pPr>
      <w:bookmarkStart w:id="146" w:name="_Ref514625050"/>
      <w:bookmarkStart w:id="147" w:name="_Ref515979979"/>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46"/>
      <w:bookmarkEnd w:id="147"/>
    </w:p>
    <w:p>
      <w:pPr>
        <w:pStyle w:val="Style29"/>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30"/>
        <w:widowControl w:val="false"/>
        <w:numPr>
          <w:ilvl w:val="4"/>
          <w:numId w:val="3"/>
        </w:numPr>
        <w:ind w:left="1530" w:hanging="360"/>
        <w:rPr/>
      </w:pPr>
      <w:r>
        <w:rPr/>
        <w:t>полномочий таких органов (лиц) на оформление представленных в составе Заявки документов;</w:t>
      </w:r>
    </w:p>
    <w:p>
      <w:pPr>
        <w:pStyle w:val="Style30"/>
        <w:widowControl w:val="false"/>
        <w:numPr>
          <w:ilvl w:val="4"/>
          <w:numId w:val="3"/>
        </w:numPr>
        <w:ind w:left="1530" w:hanging="360"/>
        <w:rPr/>
      </w:pPr>
      <w:bookmarkStart w:id="148" w:name="_Ref56235235"/>
      <w:r>
        <w:rPr/>
        <w:t>формы, объема и содержания представленных в составе Заявки документов.</w:t>
      </w:r>
      <w:bookmarkEnd w:id="148"/>
    </w:p>
    <w:p>
      <w:pPr>
        <w:pStyle w:val="Style29"/>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9"/>
        <w:numPr>
          <w:ilvl w:val="3"/>
          <w:numId w:val="3"/>
        </w:numPr>
        <w:rPr/>
      </w:pPr>
      <w:r>
        <w:rPr/>
        <w:t>Заявка должна быть подписана ЭП Заявителя.</w:t>
      </w:r>
    </w:p>
    <w:p>
      <w:pPr>
        <w:pStyle w:val="Style29"/>
        <w:numPr>
          <w:ilvl w:val="3"/>
          <w:numId w:val="3"/>
        </w:numPr>
        <w:rPr/>
      </w:pPr>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9"/>
        <w:numPr>
          <w:ilvl w:val="3"/>
          <w:numId w:val="3"/>
        </w:numPr>
        <w:rPr/>
      </w:pPr>
      <w:r>
        <w:rPr/>
        <w:t>Все файлы не должны иметь защиты от их открытия, изменения, копирования их содержимого или их печати.</w:t>
      </w:r>
    </w:p>
    <w:p>
      <w:pPr>
        <w:pStyle w:val="Style29"/>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9"/>
        <w:numPr>
          <w:ilvl w:val="3"/>
          <w:numId w:val="3"/>
        </w:numPr>
        <w:rPr/>
      </w:pPr>
      <w:r>
        <w:rPr/>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pPr>
        <w:pStyle w:val="Style29"/>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111111111111"/>
        <w:numPr>
          <w:ilvl w:val="2"/>
          <w:numId w:val="3"/>
        </w:numPr>
        <w:rPr>
          <w:sz w:val="26"/>
        </w:rPr>
      </w:pPr>
      <w:bookmarkStart w:id="149" w:name="_Toc206748322"/>
      <w:bookmarkStart w:id="150" w:name="_Ref324342276"/>
      <w:bookmarkStart w:id="151" w:name="_Toc57314646"/>
      <w:bookmarkStart w:id="152" w:name="_Ref56235653"/>
      <w:bookmarkStart w:id="153" w:name="_Ref56233643"/>
      <w:bookmarkStart w:id="154" w:name="_Toc453146031"/>
      <w:bookmarkStart w:id="155" w:name="_Toc452451015"/>
      <w:bookmarkEnd w:id="154"/>
      <w:bookmarkEnd w:id="155"/>
      <w:r>
        <w:rPr>
          <w:sz w:val="26"/>
        </w:rPr>
        <w:t>Требования к сроку действия Заявки</w:t>
      </w:r>
      <w:bookmarkEnd w:id="149"/>
      <w:bookmarkEnd w:id="150"/>
      <w:bookmarkEnd w:id="151"/>
      <w:bookmarkEnd w:id="152"/>
      <w:bookmarkEnd w:id="153"/>
    </w:p>
    <w:p>
      <w:pPr>
        <w:pStyle w:val="Style29"/>
        <w:widowControl w:val="false"/>
        <w:numPr>
          <w:ilvl w:val="3"/>
          <w:numId w:val="3"/>
        </w:numPr>
        <w:rPr/>
      </w:pPr>
      <w:bookmarkStart w:id="156" w:name="_Ref457409191"/>
      <w:bookmarkStart w:id="157" w:name="_Ref56220570"/>
      <w:r>
        <w:rPr/>
        <w:t xml:space="preserve">Заявка должна быть действительна в течение срока проведения Аукциона до истечения срока, отведенного на заключение Договора (пункт </w:t>
      </w:r>
      <w:r>
        <w:rPr/>
        <w:fldChar w:fldCharType="begin"/>
      </w:r>
      <w:r>
        <w:rPr/>
        <w:instrText xml:space="preserve"> REF _Ref524002254 \r \h </w:instrText>
      </w:r>
      <w:r>
        <w:rPr/>
        <w:fldChar w:fldCharType="separate"/>
      </w:r>
      <w:r>
        <w:rPr/>
        <w:t>5.1.1</w:t>
      </w:r>
      <w:r>
        <w:rPr/>
        <w:fldChar w:fldCharType="end"/>
      </w:r>
      <w:r>
        <w:rPr/>
        <w:t xml:space="preserve">). </w:t>
      </w:r>
      <w:bookmarkEnd w:id="156"/>
      <w:bookmarkEnd w:id="157"/>
      <w:r>
        <w:rPr/>
        <w:t>В любом случае этот срок должен быть не менее чем 90 (девяносто) календарных дней с даты окончания срока подачи Заявок, установленной в Извещении. Указание меньшего срока действия Заявки на участие в Аукционе может служить основанием для отклонения Заявки.</w:t>
      </w:r>
    </w:p>
    <w:p>
      <w:pPr>
        <w:pStyle w:val="21111111111111111"/>
        <w:numPr>
          <w:ilvl w:val="2"/>
          <w:numId w:val="3"/>
        </w:numPr>
        <w:rPr>
          <w:sz w:val="26"/>
        </w:rPr>
      </w:pPr>
      <w:bookmarkStart w:id="158" w:name="_Toc206748323"/>
      <w:bookmarkStart w:id="159" w:name="_Ref324342156"/>
      <w:bookmarkStart w:id="160" w:name="_Toc57314647"/>
      <w:r>
        <w:rPr>
          <w:sz w:val="26"/>
        </w:rPr>
        <w:t>Требования к языку Заявки</w:t>
      </w:r>
      <w:bookmarkEnd w:id="158"/>
      <w:bookmarkEnd w:id="159"/>
      <w:bookmarkEnd w:id="160"/>
    </w:p>
    <w:p>
      <w:pPr>
        <w:pStyle w:val="Style29"/>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9"/>
        <w:numPr>
          <w:ilvl w:val="3"/>
          <w:numId w:val="3"/>
        </w:numPr>
        <w:rPr/>
      </w:pPr>
      <w:r>
        <w:rPr/>
        <w:t>Организатор вправе не рассматривать документы, не переведенные на русский язык.</w:t>
      </w:r>
      <w:bookmarkStart w:id="161" w:name="_Hlt40850038"/>
      <w:bookmarkEnd w:id="161"/>
    </w:p>
    <w:p>
      <w:pPr>
        <w:pStyle w:val="21111111111111111"/>
        <w:numPr>
          <w:ilvl w:val="2"/>
          <w:numId w:val="3"/>
        </w:numPr>
        <w:rPr>
          <w:sz w:val="26"/>
        </w:rPr>
      </w:pPr>
      <w:bookmarkStart w:id="162" w:name="_Toc206748324"/>
      <w:bookmarkStart w:id="163" w:name="_Toc57314648"/>
      <w:bookmarkStart w:id="164" w:name="_Ref514621956"/>
      <w:r>
        <w:rPr>
          <w:sz w:val="26"/>
        </w:rPr>
        <w:t xml:space="preserve">Требования к валюте </w:t>
      </w:r>
      <w:bookmarkEnd w:id="163"/>
      <w:bookmarkEnd w:id="164"/>
      <w:r>
        <w:rPr>
          <w:sz w:val="26"/>
        </w:rPr>
        <w:t>предложения</w:t>
      </w:r>
      <w:bookmarkEnd w:id="162"/>
    </w:p>
    <w:p>
      <w:pPr>
        <w:pStyle w:val="Style29"/>
        <w:numPr>
          <w:ilvl w:val="3"/>
          <w:numId w:val="3"/>
        </w:numPr>
        <w:rPr/>
      </w:pPr>
      <w:bookmarkStart w:id="165" w:name="_Ref56220708"/>
      <w:r>
        <w:rPr/>
        <w:t>Валюта, в которой Заявители подают ценовые предложения -  российский рубль</w:t>
      </w:r>
      <w:bookmarkEnd w:id="165"/>
      <w:r>
        <w:rPr/>
        <w:t>.</w:t>
      </w:r>
    </w:p>
    <w:p>
      <w:pPr>
        <w:pStyle w:val="21111111111111111"/>
        <w:numPr>
          <w:ilvl w:val="2"/>
          <w:numId w:val="3"/>
        </w:numPr>
        <w:rPr>
          <w:sz w:val="26"/>
        </w:rPr>
      </w:pPr>
      <w:bookmarkStart w:id="166" w:name="_Toc206748325"/>
      <w:bookmarkStart w:id="167" w:name="_Toc311975322"/>
      <w:bookmarkStart w:id="168" w:name="_Toc502257156"/>
      <w:bookmarkStart w:id="169" w:name="_Toc501038056"/>
      <w:bookmarkEnd w:id="167"/>
      <w:bookmarkEnd w:id="168"/>
      <w:bookmarkEnd w:id="169"/>
      <w:r>
        <w:rPr>
          <w:sz w:val="26"/>
        </w:rPr>
        <w:t>Информация о задатке</w:t>
      </w:r>
      <w:bookmarkEnd w:id="166"/>
    </w:p>
    <w:p>
      <w:pPr>
        <w:pStyle w:val="Style29"/>
        <w:numPr>
          <w:ilvl w:val="3"/>
          <w:numId w:val="3"/>
        </w:numPr>
        <w:rPr/>
      </w:pPr>
      <w:bookmarkStart w:id="170" w:name="_Ref93139004"/>
      <w:bookmarkStart w:id="171" w:name="_Toc69728981"/>
      <w:bookmarkStart w:id="172" w:name="_Toc57314667"/>
      <w:bookmarkStart w:id="173" w:name="_Ref56239526"/>
      <w:bookmarkEnd w:id="170"/>
      <w:bookmarkEnd w:id="171"/>
      <w:bookmarkEnd w:id="172"/>
      <w:bookmarkEnd w:id="173"/>
      <w:r>
        <w:rPr/>
        <w:t>Для участия в Аукционе Заявитель должен перечислить задаток в размере, установленном соответствующим Извещением.</w:t>
      </w:r>
    </w:p>
    <w:p>
      <w:pPr>
        <w:pStyle w:val="Style29"/>
        <w:numPr>
          <w:ilvl w:val="3"/>
          <w:numId w:val="3"/>
        </w:numPr>
        <w:rPr/>
      </w:pPr>
      <w:r>
        <w:rPr/>
        <w:t>Подача Заявки и перечисление задатка является акцептом оферты в соответствии со статьей 437 ГК РФ, после чего договор о задатке считается заключенным в письменной форме.</w:t>
      </w:r>
    </w:p>
    <w:p>
      <w:pPr>
        <w:pStyle w:val="Style29"/>
        <w:numPr>
          <w:ilvl w:val="3"/>
          <w:numId w:val="3"/>
        </w:numPr>
        <w:rPr/>
      </w:pPr>
      <w:r>
        <w:rPr/>
        <w:t xml:space="preserve">Плательщиком по оплате задатка может быть только Заявитель. </w:t>
      </w:r>
    </w:p>
    <w:p>
      <w:pPr>
        <w:pStyle w:val="Style29"/>
        <w:numPr>
          <w:ilvl w:val="3"/>
          <w:numId w:val="3"/>
        </w:numPr>
        <w:rPr/>
      </w:pPr>
      <w:r>
        <w:rPr/>
        <w:t>Порядок внесения задатка, в случае если требование о задатке было установлено Организатором в Извещении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 ЭТП.</w:t>
      </w:r>
    </w:p>
    <w:p>
      <w:pPr>
        <w:pStyle w:val="Heading2"/>
        <w:keepNext w:val="false"/>
        <w:widowControl w:val="false"/>
        <w:numPr>
          <w:ilvl w:val="1"/>
          <w:numId w:val="3"/>
        </w:numPr>
        <w:ind w:left="1134" w:hanging="1134"/>
        <w:rPr>
          <w:sz w:val="26"/>
        </w:rPr>
      </w:pPr>
      <w:bookmarkStart w:id="174" w:name="_Toc69728968"/>
      <w:bookmarkStart w:id="175" w:name="_Toc57314654"/>
      <w:bookmarkStart w:id="176" w:name="_Toc55305383"/>
      <w:bookmarkStart w:id="177" w:name="_Toc55285351"/>
      <w:bookmarkStart w:id="178" w:name="_Ref55280443"/>
      <w:bookmarkStart w:id="179" w:name="_Toc206748326"/>
      <w:bookmarkStart w:id="180" w:name="_Ref93139004_Копия_1"/>
      <w:bookmarkStart w:id="181" w:name="_Toc69728981_Копия_1"/>
      <w:bookmarkStart w:id="182" w:name="_Toc57314667_Копия_1"/>
      <w:bookmarkStart w:id="183" w:name="_Ref56239526_Копия_1"/>
      <w:bookmarkStart w:id="184" w:name="_Toc526947876"/>
      <w:bookmarkStart w:id="185" w:name="_Toc526927498"/>
      <w:bookmarkEnd w:id="180"/>
      <w:bookmarkEnd w:id="181"/>
      <w:bookmarkEnd w:id="182"/>
      <w:bookmarkEnd w:id="183"/>
      <w:bookmarkEnd w:id="184"/>
      <w:bookmarkEnd w:id="185"/>
      <w:r>
        <w:rPr>
          <w:sz w:val="26"/>
        </w:rPr>
        <w:t>Подача Заявок и их прием</w:t>
      </w:r>
      <w:bookmarkStart w:id="186" w:name="_Hlk524091094"/>
      <w:bookmarkEnd w:id="174"/>
      <w:bookmarkEnd w:id="175"/>
      <w:bookmarkEnd w:id="176"/>
      <w:bookmarkEnd w:id="177"/>
      <w:bookmarkEnd w:id="178"/>
      <w:bookmarkEnd w:id="179"/>
      <w:bookmarkEnd w:id="186"/>
    </w:p>
    <w:p>
      <w:pPr>
        <w:pStyle w:val="Style28"/>
        <w:numPr>
          <w:ilvl w:val="2"/>
          <w:numId w:val="3"/>
        </w:numPr>
        <w:tabs>
          <w:tab w:val="clear" w:pos="709"/>
          <w:tab w:val="left" w:pos="142" w:leader="none"/>
        </w:tabs>
        <w:ind w:left="1134" w:hanging="1134"/>
        <w:rPr/>
      </w:pPr>
      <w:r>
        <w:rPr/>
        <w:t xml:space="preserve">Заявитель вправе подать Заявку на участие в Аукционе в любое время начиная с даты, указанной в Извещении, и до окончания срока подачи Заявки. </w:t>
      </w:r>
    </w:p>
    <w:p>
      <w:pPr>
        <w:pStyle w:val="Style28"/>
        <w:numPr>
          <w:ilvl w:val="2"/>
          <w:numId w:val="3"/>
        </w:numPr>
        <w:tabs>
          <w:tab w:val="clear" w:pos="709"/>
          <w:tab w:val="left" w:pos="142" w:leader="none"/>
        </w:tabs>
        <w:ind w:left="1134" w:hanging="1134"/>
        <w:rPr/>
      </w:pPr>
      <w:r>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 ней) и в Извещении.</w:t>
      </w:r>
    </w:p>
    <w:p>
      <w:pPr>
        <w:pStyle w:val="Style28"/>
        <w:numPr>
          <w:ilvl w:val="2"/>
          <w:numId w:val="3"/>
        </w:numPr>
        <w:tabs>
          <w:tab w:val="clear" w:pos="709"/>
          <w:tab w:val="left" w:pos="142" w:leader="none"/>
        </w:tabs>
        <w:ind w:left="1134" w:hanging="1134"/>
        <w:rPr/>
      </w:pPr>
      <w:bookmarkStart w:id="187" w:name="_Ref56229451"/>
      <w:bookmarkStart w:id="188" w:name="_Toc329344073"/>
      <w:bookmarkStart w:id="189" w:name="_Ref268012040"/>
      <w:bookmarkStart w:id="190" w:name="_Toc210452306"/>
      <w:bookmarkStart w:id="191" w:name="_Toc170292276"/>
      <w:bookmarkStart w:id="192" w:name="_Toc115776303"/>
      <w:bookmarkEnd w:id="187"/>
      <w:bookmarkEnd w:id="188"/>
      <w:bookmarkEnd w:id="189"/>
      <w:bookmarkEnd w:id="190"/>
      <w:bookmarkEnd w:id="191"/>
      <w:bookmarkEnd w:id="192"/>
      <w:r>
        <w:rPr/>
        <w:t>Заявка должна быть подана Заявителем посредством функциональности ЭТП согласно вышеуказанным требованиям.</w:t>
      </w:r>
    </w:p>
    <w:p>
      <w:pPr>
        <w:pStyle w:val="Style28"/>
        <w:numPr>
          <w:ilvl w:val="2"/>
          <w:numId w:val="3"/>
        </w:numPr>
        <w:tabs>
          <w:tab w:val="clear" w:pos="709"/>
          <w:tab w:val="left" w:pos="142" w:leader="none"/>
        </w:tabs>
        <w:ind w:left="1134" w:hanging="1134"/>
        <w:rPr/>
      </w:pPr>
      <w:r>
        <w:rP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pPr>
        <w:pStyle w:val="Style28"/>
        <w:numPr>
          <w:ilvl w:val="2"/>
          <w:numId w:val="3"/>
        </w:numPr>
        <w:tabs>
          <w:tab w:val="clear" w:pos="709"/>
          <w:tab w:val="left" w:pos="142" w:leader="none"/>
        </w:tabs>
        <w:ind w:left="1134" w:hanging="1134"/>
        <w:rPr/>
      </w:pPr>
      <w:r>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Style28"/>
        <w:numPr>
          <w:ilvl w:val="2"/>
          <w:numId w:val="3"/>
        </w:numPr>
        <w:tabs>
          <w:tab w:val="clear" w:pos="709"/>
          <w:tab w:val="left" w:pos="142" w:leader="none"/>
        </w:tabs>
        <w:ind w:left="1134" w:hanging="1134"/>
        <w:rPr/>
      </w:pPr>
      <w:r>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hanging="1134"/>
        <w:rPr>
          <w:sz w:val="26"/>
        </w:rPr>
      </w:pPr>
      <w:bookmarkStart w:id="193" w:name="_Toc206748327"/>
      <w:bookmarkStart w:id="194" w:name="_Toc69728979"/>
      <w:bookmarkStart w:id="195" w:name="_Toc57314665"/>
      <w:bookmarkStart w:id="196" w:name="_Ref208316057"/>
      <w:bookmarkStart w:id="197" w:name="_Ref56229451_Копия_1"/>
      <w:bookmarkStart w:id="198" w:name="_Toc329344073_Копия_1"/>
      <w:bookmarkStart w:id="199" w:name="_Ref268012040_Копия_1"/>
      <w:bookmarkStart w:id="200" w:name="_Toc210452306_Копия_1"/>
      <w:bookmarkStart w:id="201" w:name="_Toc170292276_Копия_1"/>
      <w:bookmarkStart w:id="202" w:name="_Toc115776303_Копия_1"/>
      <w:bookmarkStart w:id="203" w:name="_Toc69728969"/>
      <w:bookmarkStart w:id="204" w:name="_Toc57314655"/>
      <w:bookmarkStart w:id="205" w:name="_Toc55305384"/>
      <w:bookmarkStart w:id="206" w:name="_Toc55285352"/>
      <w:bookmarkStart w:id="207" w:name="_Ref55280448"/>
      <w:bookmarkStart w:id="208" w:name="_Toc512721009"/>
      <w:bookmarkStart w:id="209" w:name="_Toc453230001"/>
      <w:bookmarkStart w:id="210" w:name="_Toc453146057"/>
      <w:bookmarkStart w:id="211" w:name="_Toc452451041"/>
      <w:bookmarkStart w:id="212" w:name="_Toc525302893"/>
      <w:bookmarkStart w:id="213" w:name="_Toc525302890"/>
      <w:bookmarkStart w:id="214" w:name="_Toc526947881"/>
      <w:bookmarkStart w:id="215" w:name="_Toc526947880"/>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sz w:val="26"/>
        </w:rPr>
        <w:t>Изменение и отзыв Заявок</w:t>
      </w:r>
      <w:bookmarkEnd w:id="193"/>
      <w:bookmarkEnd w:id="194"/>
      <w:bookmarkEnd w:id="195"/>
      <w:bookmarkEnd w:id="196"/>
    </w:p>
    <w:p>
      <w:pPr>
        <w:pStyle w:val="Style28"/>
        <w:numPr>
          <w:ilvl w:val="2"/>
          <w:numId w:val="3"/>
        </w:numPr>
        <w:tabs>
          <w:tab w:val="clear" w:pos="709"/>
          <w:tab w:val="left" w:pos="3828" w:leader="none"/>
        </w:tabs>
        <w:ind w:left="1134" w:hanging="1134"/>
        <w:rPr/>
      </w:pPr>
      <w:r>
        <w:rPr/>
        <w:t>Заявитель вправе изменить или отозвать поданную им ранее Заявку до момента окончания срока подачи Заявок. После окончания срока подачи Заявок внесение изменений в Заявку не допускается, кроме случаев, прямо предусмотренных Документацией.</w:t>
      </w:r>
    </w:p>
    <w:p>
      <w:pPr>
        <w:pStyle w:val="Style28"/>
        <w:numPr>
          <w:ilvl w:val="2"/>
          <w:numId w:val="3"/>
        </w:numPr>
        <w:tabs>
          <w:tab w:val="clear" w:pos="709"/>
          <w:tab w:val="left" w:pos="3828" w:leader="none"/>
        </w:tabs>
        <w:ind w:left="1134" w:hanging="1134"/>
        <w:rPr/>
      </w:pPr>
      <w:r>
        <w:rPr/>
        <w:t>Отзыв Заявителем ранее поданной Заявки является отказом от участия в Аукционе, отозванные Заявки не рассматриваются Организатором.</w:t>
      </w:r>
    </w:p>
    <w:p>
      <w:pPr>
        <w:pStyle w:val="Style28"/>
        <w:numPr>
          <w:ilvl w:val="2"/>
          <w:numId w:val="3"/>
        </w:numPr>
        <w:tabs>
          <w:tab w:val="clear" w:pos="709"/>
          <w:tab w:val="left" w:pos="3828" w:leader="none"/>
        </w:tabs>
        <w:ind w:left="1134" w:hanging="1134"/>
        <w:rPr/>
      </w:pPr>
      <w:r>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pPr>
        <w:pStyle w:val="Heading2"/>
        <w:numPr>
          <w:ilvl w:val="1"/>
          <w:numId w:val="3"/>
        </w:numPr>
        <w:ind w:left="1134" w:hanging="1134"/>
        <w:rPr>
          <w:sz w:val="26"/>
        </w:rPr>
      </w:pPr>
      <w:bookmarkStart w:id="216" w:name="_Toc206748328"/>
      <w:bookmarkStart w:id="217" w:name="_Ref208316084"/>
      <w:bookmarkStart w:id="218" w:name="_Toc512721009_Копия_1"/>
      <w:bookmarkStart w:id="219" w:name="_Toc516980508"/>
      <w:bookmarkEnd w:id="218"/>
      <w:bookmarkEnd w:id="219"/>
      <w:r>
        <w:rPr>
          <w:sz w:val="26"/>
        </w:rPr>
        <w:t>Открытие доступа к Заявкам</w:t>
      </w:r>
      <w:bookmarkEnd w:id="216"/>
      <w:bookmarkEnd w:id="217"/>
    </w:p>
    <w:p>
      <w:pPr>
        <w:pStyle w:val="Style28"/>
        <w:numPr>
          <w:ilvl w:val="2"/>
          <w:numId w:val="3"/>
        </w:numPr>
        <w:tabs>
          <w:tab w:val="clear" w:pos="709"/>
          <w:tab w:val="left" w:pos="3828" w:leader="none"/>
        </w:tabs>
        <w:ind w:left="1134" w:hanging="1134"/>
        <w:rPr/>
      </w:pPr>
      <w:bookmarkStart w:id="220" w:name="_Ref324334912"/>
      <w:bookmarkStart w:id="221" w:name="_Ref56221780"/>
      <w:bookmarkEnd w:id="220"/>
      <w:bookmarkEnd w:id="221"/>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p>
    <w:p>
      <w:pPr>
        <w:pStyle w:val="Style28"/>
        <w:numPr>
          <w:ilvl w:val="2"/>
          <w:numId w:val="3"/>
        </w:numPr>
        <w:tabs>
          <w:tab w:val="clear" w:pos="709"/>
          <w:tab w:val="left" w:pos="3828" w:leader="none"/>
        </w:tabs>
        <w:ind w:left="1134" w:hanging="1134"/>
        <w:rPr/>
      </w:pPr>
      <w:r>
        <w:rPr/>
        <w:t>При проведении Аукциона Оператор ЭТП предоставляет Организатору доступ одновременно ко всем поданным Заявкам в полном объеме.</w:t>
      </w:r>
    </w:p>
    <w:p>
      <w:pPr>
        <w:pStyle w:val="Style28"/>
        <w:numPr>
          <w:ilvl w:val="2"/>
          <w:numId w:val="3"/>
        </w:numPr>
        <w:tabs>
          <w:tab w:val="clear" w:pos="709"/>
          <w:tab w:val="left" w:pos="3828" w:leader="none"/>
        </w:tabs>
        <w:ind w:left="1134" w:hanging="1134"/>
        <w:rPr/>
      </w:pPr>
      <w:r>
        <w:rPr/>
        <w:t>Порядок получения Заявителями информации о поступивших через ЭТП Заявках определяется Регламентом ЭТП.</w:t>
      </w:r>
    </w:p>
    <w:p>
      <w:pPr>
        <w:pStyle w:val="Heading2"/>
        <w:numPr>
          <w:ilvl w:val="1"/>
          <w:numId w:val="3"/>
        </w:numPr>
        <w:ind w:left="1134" w:hanging="1134"/>
        <w:rPr>
          <w:sz w:val="26"/>
        </w:rPr>
      </w:pPr>
      <w:bookmarkStart w:id="222" w:name="_Toc206748329"/>
      <w:bookmarkStart w:id="223" w:name="_Ref514620397"/>
      <w:bookmarkStart w:id="224" w:name="_Toc69728970"/>
      <w:bookmarkStart w:id="225" w:name="_Toc57314656"/>
      <w:bookmarkStart w:id="226" w:name="_Toc55305385"/>
      <w:bookmarkStart w:id="227" w:name="_Toc55285353"/>
      <w:bookmarkStart w:id="228" w:name="_Ref208316097"/>
      <w:bookmarkStart w:id="229" w:name="_Toc69728969_Копия_1"/>
      <w:bookmarkStart w:id="230" w:name="_Toc57314655_Копия_1"/>
      <w:bookmarkStart w:id="231" w:name="_Toc55305384_Копия_1"/>
      <w:bookmarkStart w:id="232" w:name="_Toc55285352_Копия_1"/>
      <w:bookmarkStart w:id="233" w:name="_Ref55280448_Копия_1"/>
      <w:bookmarkStart w:id="234" w:name="_Ref324334912_Копия_1"/>
      <w:bookmarkStart w:id="235" w:name="_Ref56221780_Копия_1"/>
      <w:bookmarkStart w:id="236" w:name="_Toc516980532"/>
      <w:bookmarkStart w:id="237" w:name="_Toc516961471"/>
      <w:bookmarkStart w:id="238" w:name="_Toc516961325"/>
      <w:bookmarkStart w:id="239" w:name="_Toc516980531"/>
      <w:bookmarkStart w:id="240" w:name="_Toc516961470"/>
      <w:bookmarkStart w:id="241" w:name="_Toc516961324"/>
      <w:bookmarkStart w:id="242" w:name="_Toc516980530"/>
      <w:bookmarkStart w:id="243" w:name="_Toc516961469"/>
      <w:bookmarkStart w:id="244" w:name="_Toc516961323"/>
      <w:bookmarkStart w:id="245" w:name="_Toc516980529"/>
      <w:bookmarkStart w:id="246" w:name="_Toc516961468"/>
      <w:bookmarkStart w:id="247" w:name="_Toc516961322"/>
      <w:bookmarkStart w:id="248" w:name="_Toc516980528"/>
      <w:bookmarkStart w:id="249" w:name="_Toc516961467"/>
      <w:bookmarkStart w:id="250" w:name="_Toc516961321"/>
      <w:bookmarkStart w:id="251" w:name="_Toc516980527"/>
      <w:bookmarkStart w:id="252" w:name="_Toc516961466"/>
      <w:bookmarkStart w:id="253" w:name="_Toc516961320"/>
      <w:bookmarkStart w:id="254" w:name="_Toc516980526"/>
      <w:bookmarkStart w:id="255" w:name="_Toc516961465"/>
      <w:bookmarkStart w:id="256" w:name="_Toc516961319"/>
      <w:bookmarkStart w:id="257" w:name="_Toc516980525"/>
      <w:bookmarkStart w:id="258" w:name="_Toc516961464"/>
      <w:bookmarkStart w:id="259" w:name="_Toc516961318"/>
      <w:bookmarkStart w:id="260" w:name="_Toc516980524"/>
      <w:bookmarkStart w:id="261" w:name="_Toc516961463"/>
      <w:bookmarkStart w:id="262" w:name="_Toc516961317"/>
      <w:bookmarkStart w:id="263" w:name="_Toc516980523"/>
      <w:bookmarkStart w:id="264" w:name="_Toc516961462"/>
      <w:bookmarkStart w:id="265" w:name="_Toc516961316"/>
      <w:bookmarkStart w:id="266" w:name="_Toc516980522"/>
      <w:bookmarkStart w:id="267" w:name="_Toc516961461"/>
      <w:bookmarkStart w:id="268" w:name="_Toc516961315"/>
      <w:bookmarkStart w:id="269" w:name="_Toc516980521"/>
      <w:bookmarkStart w:id="270" w:name="_Toc516961460"/>
      <w:bookmarkStart w:id="271" w:name="_Toc516961314"/>
      <w:bookmarkStart w:id="272" w:name="_Toc516980520"/>
      <w:bookmarkStart w:id="273" w:name="_Toc516961459"/>
      <w:bookmarkStart w:id="274" w:name="_Toc516961313"/>
      <w:bookmarkStart w:id="275" w:name="_Toc516980518"/>
      <w:bookmarkStart w:id="276" w:name="_Toc516961457"/>
      <w:bookmarkStart w:id="277" w:name="_Toc516961311"/>
      <w:bookmarkStart w:id="278" w:name="_Toc516980517"/>
      <w:bookmarkStart w:id="279" w:name="_Toc516961456"/>
      <w:bookmarkStart w:id="280" w:name="_Toc516961310"/>
      <w:bookmarkStart w:id="281" w:name="_Toc516980516"/>
      <w:bookmarkStart w:id="282" w:name="_Toc516961455"/>
      <w:bookmarkStart w:id="283" w:name="_Toc516961309"/>
      <w:bookmarkStart w:id="284" w:name="_Toc516980515"/>
      <w:bookmarkStart w:id="285" w:name="_Toc516961454"/>
      <w:bookmarkStart w:id="286" w:name="_Toc516961308"/>
      <w:bookmarkStart w:id="287" w:name="_Toc516980514"/>
      <w:bookmarkStart w:id="288" w:name="_Toc516961453"/>
      <w:bookmarkStart w:id="289" w:name="_Toc516961307"/>
      <w:bookmarkStart w:id="290" w:name="_Toc516980513"/>
      <w:bookmarkStart w:id="291" w:name="_Toc516961452"/>
      <w:bookmarkStart w:id="292" w:name="_Toc516961306"/>
      <w:bookmarkStart w:id="293" w:name="_Toc516980512"/>
      <w:bookmarkStart w:id="294" w:name="_Toc516961451"/>
      <w:bookmarkStart w:id="295" w:name="_Toc516961305"/>
      <w:bookmarkStart w:id="296" w:name="_Toc516980511"/>
      <w:bookmarkStart w:id="297" w:name="_Toc516961450"/>
      <w:bookmarkStart w:id="298" w:name="_Toc516961304"/>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sz w:val="26"/>
        </w:rPr>
        <w:t>Рассмотрение Заявок</w:t>
      </w:r>
      <w:bookmarkEnd w:id="222"/>
      <w:bookmarkEnd w:id="223"/>
      <w:bookmarkEnd w:id="224"/>
      <w:bookmarkEnd w:id="225"/>
      <w:bookmarkEnd w:id="226"/>
      <w:bookmarkEnd w:id="227"/>
      <w:bookmarkEnd w:id="228"/>
      <w:r>
        <w:rPr>
          <w:sz w:val="26"/>
        </w:rPr>
        <w:t xml:space="preserve"> </w:t>
      </w:r>
    </w:p>
    <w:p>
      <w:pPr>
        <w:pStyle w:val="Style28"/>
        <w:numPr>
          <w:ilvl w:val="2"/>
          <w:numId w:val="3"/>
        </w:numPr>
        <w:tabs>
          <w:tab w:val="clear" w:pos="709"/>
          <w:tab w:val="left" w:pos="1134" w:leader="none"/>
        </w:tabs>
        <w:ind w:left="1134" w:hanging="1134"/>
        <w:rPr/>
      </w:pPr>
      <w:bookmarkStart w:id="299" w:name="_Ref55304419"/>
      <w:bookmarkEnd w:id="299"/>
      <w:r>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8"/>
        <w:numPr>
          <w:ilvl w:val="2"/>
          <w:numId w:val="3"/>
        </w:numPr>
        <w:tabs>
          <w:tab w:val="clear" w:pos="709"/>
          <w:tab w:val="left" w:pos="1134" w:leader="none"/>
        </w:tabs>
        <w:ind w:left="1134" w:hanging="1134"/>
        <w:rPr/>
      </w:pPr>
      <w:bookmarkStart w:id="300" w:name="_Ref55304419_Копия_1"/>
      <w:bookmarkStart w:id="301" w:name="_Ref55304422"/>
      <w:bookmarkEnd w:id="300"/>
      <w:bookmarkEnd w:id="301"/>
      <w:r>
        <w:rP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pPr>
        <w:pStyle w:val="Style28"/>
        <w:numPr>
          <w:ilvl w:val="2"/>
          <w:numId w:val="3"/>
        </w:numPr>
        <w:tabs>
          <w:tab w:val="clear" w:pos="709"/>
          <w:tab w:val="left" w:pos="1134" w:leader="none"/>
        </w:tabs>
        <w:ind w:left="1134" w:hanging="1134"/>
        <w:rPr/>
      </w:pPr>
      <w:bookmarkStart w:id="302" w:name="_Ref481133127"/>
      <w:r>
        <w:rPr/>
        <w:t>По результатам рассмотрения Заявок Комиссия отклоняет несоответствующие Заявки по следующим основаниям:</w:t>
      </w:r>
      <w:bookmarkEnd w:id="302"/>
    </w:p>
    <w:p>
      <w:pPr>
        <w:pStyle w:val="Style30"/>
        <w:numPr>
          <w:ilvl w:val="4"/>
          <w:numId w:val="3"/>
        </w:numPr>
        <w:tabs>
          <w:tab w:val="clear" w:pos="709"/>
          <w:tab w:val="left" w:pos="1980" w:leader="none"/>
        </w:tabs>
        <w:ind w:left="1530" w:hanging="360"/>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30"/>
        <w:numPr>
          <w:ilvl w:val="4"/>
          <w:numId w:val="3"/>
        </w:numPr>
        <w:tabs>
          <w:tab w:val="clear" w:pos="709"/>
          <w:tab w:val="left" w:pos="1980" w:leader="none"/>
        </w:tabs>
        <w:ind w:left="1530" w:hanging="360"/>
        <w:rPr/>
      </w:pPr>
      <w:r>
        <w:rPr/>
        <w:t>несоответствие Заявителя требованиям Документации;</w:t>
      </w:r>
    </w:p>
    <w:p>
      <w:pPr>
        <w:pStyle w:val="Style30"/>
        <w:numPr>
          <w:ilvl w:val="4"/>
          <w:numId w:val="3"/>
        </w:numPr>
        <w:tabs>
          <w:tab w:val="clear" w:pos="709"/>
          <w:tab w:val="left" w:pos="1980" w:leader="none"/>
        </w:tabs>
        <w:ind w:left="1530" w:hanging="360"/>
        <w:rPr/>
      </w:pPr>
      <w:r>
        <w:rPr/>
        <w:t>несоответствие предлагаемых договорных условий, включая цену предложения, требованиям Документации.</w:t>
      </w:r>
    </w:p>
    <w:p>
      <w:pPr>
        <w:pStyle w:val="Style28"/>
        <w:numPr>
          <w:ilvl w:val="2"/>
          <w:numId w:val="3"/>
        </w:numPr>
        <w:tabs>
          <w:tab w:val="clear" w:pos="709"/>
          <w:tab w:val="left" w:pos="1134" w:leader="none"/>
        </w:tabs>
        <w:ind w:left="1134" w:hanging="1134"/>
        <w:rPr/>
      </w:pPr>
      <w:r>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pPr>
        <w:pStyle w:val="Style28"/>
        <w:numPr>
          <w:ilvl w:val="2"/>
          <w:numId w:val="3"/>
        </w:numPr>
        <w:tabs>
          <w:tab w:val="clear" w:pos="709"/>
          <w:tab w:val="left" w:pos="1134" w:leader="none"/>
        </w:tabs>
        <w:ind w:left="1134" w:hanging="1134"/>
        <w:rPr/>
      </w:pPr>
      <w:r>
        <w:rPr/>
        <w:t>При уточнении Заявок не допускается создание преимущественных условий одному или нескольким Заявителям / Участникам.</w:t>
      </w:r>
    </w:p>
    <w:p>
      <w:pPr>
        <w:pStyle w:val="Style28"/>
        <w:numPr>
          <w:ilvl w:val="2"/>
          <w:numId w:val="3"/>
        </w:numPr>
        <w:tabs>
          <w:tab w:val="clear" w:pos="709"/>
          <w:tab w:val="left" w:pos="1134" w:leader="none"/>
        </w:tabs>
        <w:ind w:left="1134" w:hanging="1134"/>
        <w:rPr/>
      </w:pPr>
      <w:bookmarkStart w:id="303" w:name="_Ref524098482"/>
      <w:r>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03"/>
    </w:p>
    <w:p>
      <w:pPr>
        <w:pStyle w:val="Style28"/>
        <w:numPr>
          <w:ilvl w:val="2"/>
          <w:numId w:val="3"/>
        </w:numPr>
        <w:tabs>
          <w:tab w:val="clear" w:pos="709"/>
          <w:tab w:val="left" w:pos="1134" w:leader="none"/>
        </w:tabs>
        <w:ind w:left="1134" w:hanging="1134"/>
        <w:rPr/>
      </w:pPr>
      <w:bookmarkStart w:id="304" w:name="_Ref49335466"/>
      <w:r>
        <w:rPr/>
        <w:t>Решение Комиссии по рассмотрению Заявок оформляется протоколом, который должен содержать следующую информацию:</w:t>
      </w:r>
      <w:bookmarkEnd w:id="304"/>
    </w:p>
    <w:p>
      <w:pPr>
        <w:pStyle w:val="Style30"/>
        <w:numPr>
          <w:ilvl w:val="4"/>
          <w:numId w:val="3"/>
        </w:numPr>
        <w:tabs>
          <w:tab w:val="clear" w:pos="709"/>
          <w:tab w:val="left" w:pos="1530" w:leader="none"/>
        </w:tabs>
        <w:ind w:left="1844" w:hanging="764"/>
        <w:rPr/>
      </w:pPr>
      <w:r>
        <w:rPr/>
        <w:t>дата и место составления протокола;</w:t>
      </w:r>
    </w:p>
    <w:p>
      <w:pPr>
        <w:pStyle w:val="Style30"/>
        <w:numPr>
          <w:ilvl w:val="4"/>
          <w:numId w:val="3"/>
        </w:numPr>
        <w:tabs>
          <w:tab w:val="clear" w:pos="709"/>
          <w:tab w:val="left" w:pos="1530" w:leader="none"/>
        </w:tabs>
        <w:ind w:left="1844" w:hanging="764"/>
        <w:rPr/>
      </w:pPr>
      <w:r>
        <w:rPr/>
        <w:t>предмет аукциона;</w:t>
      </w:r>
    </w:p>
    <w:p>
      <w:pPr>
        <w:pStyle w:val="Style30"/>
        <w:numPr>
          <w:ilvl w:val="4"/>
          <w:numId w:val="3"/>
        </w:numPr>
        <w:tabs>
          <w:tab w:val="clear" w:pos="709"/>
          <w:tab w:val="left" w:pos="1530" w:leader="none"/>
        </w:tabs>
        <w:ind w:left="1844" w:hanging="764"/>
        <w:rPr/>
      </w:pPr>
      <w:r>
        <w:rPr/>
        <w:t>номер процедуры на ЭТП;</w:t>
      </w:r>
    </w:p>
    <w:p>
      <w:pPr>
        <w:pStyle w:val="Style30"/>
        <w:numPr>
          <w:ilvl w:val="4"/>
          <w:numId w:val="3"/>
        </w:numPr>
        <w:tabs>
          <w:tab w:val="clear" w:pos="709"/>
          <w:tab w:val="left" w:pos="1440" w:leader="none"/>
          <w:tab w:val="left" w:pos="1710" w:leader="none"/>
          <w:tab w:val="left" w:pos="1800" w:leader="none"/>
        </w:tabs>
        <w:ind w:left="1530" w:hanging="450"/>
        <w:rPr/>
      </w:pPr>
      <w:r>
        <w:rPr/>
        <w:t xml:space="preserve"> </w:t>
      </w:r>
      <w:r>
        <w:rPr/>
        <w:t>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pPr>
        <w:pStyle w:val="Style30"/>
        <w:numPr>
          <w:ilvl w:val="4"/>
          <w:numId w:val="3"/>
        </w:numPr>
        <w:tabs>
          <w:tab w:val="clear" w:pos="709"/>
          <w:tab w:val="left" w:pos="1530" w:leader="none"/>
        </w:tabs>
        <w:ind w:left="1844" w:hanging="764"/>
        <w:rPr/>
      </w:pPr>
      <w:r>
        <w:rPr/>
        <w:t>результаты рассмотрения Заявок с указанием:</w:t>
      </w:r>
    </w:p>
    <w:p>
      <w:pPr>
        <w:pStyle w:val="Style30"/>
        <w:numPr>
          <w:ilvl w:val="0"/>
          <w:numId w:val="6"/>
        </w:numPr>
        <w:tabs>
          <w:tab w:val="clear" w:pos="709"/>
          <w:tab w:val="left" w:pos="1287" w:leader="none"/>
          <w:tab w:val="left" w:pos="1530" w:leader="none"/>
        </w:tabs>
        <w:ind w:left="2127" w:hanging="764"/>
        <w:rPr/>
      </w:pPr>
      <w:r>
        <w:rPr/>
        <w:t>количества Заявок, которые были отклонены;</w:t>
      </w:r>
    </w:p>
    <w:p>
      <w:pPr>
        <w:pStyle w:val="Style30"/>
        <w:numPr>
          <w:ilvl w:val="0"/>
          <w:numId w:val="6"/>
        </w:numPr>
        <w:tabs>
          <w:tab w:val="clear" w:pos="709"/>
          <w:tab w:val="left" w:pos="1287" w:leader="none"/>
          <w:tab w:val="left" w:pos="1530" w:leader="none"/>
        </w:tabs>
        <w:ind w:left="1530" w:hanging="224"/>
        <w:rPr/>
      </w:pPr>
      <w:r>
        <w:rPr/>
        <w:t>оснований отклонения каждой Заявки с указанием положений Документации, которым не соответствует такая Заявка;</w:t>
      </w:r>
    </w:p>
    <w:p>
      <w:pPr>
        <w:pStyle w:val="Style30"/>
        <w:numPr>
          <w:ilvl w:val="4"/>
          <w:numId w:val="3"/>
        </w:numPr>
        <w:tabs>
          <w:tab w:val="clear" w:pos="709"/>
          <w:tab w:val="left" w:pos="1530" w:leader="none"/>
        </w:tabs>
        <w:ind w:left="1350" w:hanging="270"/>
        <w:rPr/>
      </w:pPr>
      <w:r>
        <w:rPr/>
        <w:t xml:space="preserve"> </w:t>
      </w:r>
      <w:r>
        <w:rPr/>
        <w:t xml:space="preserve">обстоятельства, по которым Аукцион признан несостоявшимся в соответствии с подразделом </w:t>
      </w:r>
      <w:r>
        <w:rPr/>
        <w:fldChar w:fldCharType="begin"/>
      </w:r>
      <w:r>
        <w:rPr/>
        <w:instrText xml:space="preserve"> REF _Ref208316271 \r \h </w:instrText>
      </w:r>
      <w:r>
        <w:rPr/>
        <w:fldChar w:fldCharType="separate"/>
      </w:r>
      <w:r>
        <w:rPr/>
        <w:t>4.12</w:t>
      </w:r>
      <w:r>
        <w:rPr/>
        <w:fldChar w:fldCharType="end"/>
      </w:r>
      <w:r>
        <w:rPr/>
        <w:t xml:space="preserve">  (в случае его признания таковым).</w:t>
      </w:r>
    </w:p>
    <w:p>
      <w:pPr>
        <w:pStyle w:val="Style29"/>
        <w:numPr>
          <w:ilvl w:val="3"/>
          <w:numId w:val="3"/>
        </w:numPr>
        <w:rPr/>
      </w:pPr>
      <w:r>
        <w:rPr/>
        <w:t xml:space="preserve">Протокол размещается Организатором на ЭТП в течение 3 (трех) рабочих дней с даты его составления, но до даты проведения Аукциона. </w:t>
      </w:r>
    </w:p>
    <w:p>
      <w:pPr>
        <w:pStyle w:val="Style29"/>
        <w:numPr>
          <w:ilvl w:val="3"/>
          <w:numId w:val="3"/>
        </w:numPr>
        <w:rPr/>
      </w:pPr>
      <w:bookmarkStart w:id="305" w:name="_Ref206507891"/>
      <w:r>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bookmarkEnd w:id="305"/>
    </w:p>
    <w:p>
      <w:pPr>
        <w:pStyle w:val="Heading2"/>
        <w:numPr>
          <w:ilvl w:val="1"/>
          <w:numId w:val="3"/>
        </w:numPr>
        <w:ind w:left="1134" w:hanging="1134"/>
        <w:rPr>
          <w:sz w:val="26"/>
        </w:rPr>
      </w:pPr>
      <w:bookmarkStart w:id="306" w:name="_Toc206748330"/>
      <w:bookmarkStart w:id="307" w:name="_Ref208316108"/>
      <w:bookmarkStart w:id="308" w:name="_Ref324337341"/>
      <w:bookmarkStart w:id="309" w:name="_Toc525302899"/>
      <w:bookmarkStart w:id="310" w:name="_Toc525302898"/>
      <w:bookmarkEnd w:id="308"/>
      <w:bookmarkEnd w:id="309"/>
      <w:bookmarkEnd w:id="310"/>
      <w:r>
        <w:rPr>
          <w:sz w:val="26"/>
        </w:rPr>
        <w:t>Проведение Аукциона</w:t>
      </w:r>
      <w:bookmarkEnd w:id="306"/>
      <w:bookmarkEnd w:id="307"/>
    </w:p>
    <w:p>
      <w:pPr>
        <w:pStyle w:val="Style28"/>
        <w:numPr>
          <w:ilvl w:val="2"/>
          <w:numId w:val="3"/>
        </w:numPr>
        <w:tabs>
          <w:tab w:val="clear" w:pos="709"/>
          <w:tab w:val="left" w:pos="1134" w:leader="none"/>
        </w:tabs>
        <w:ind w:left="1134" w:hanging="1134"/>
        <w:rPr/>
      </w:pPr>
      <w:r>
        <w:rPr/>
        <w:t>Процедура Аукциона проводится в дату и время, указанные в Извещении.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pPr>
        <w:pStyle w:val="Style28"/>
        <w:numPr>
          <w:ilvl w:val="2"/>
          <w:numId w:val="3"/>
        </w:numPr>
        <w:tabs>
          <w:tab w:val="clear" w:pos="709"/>
          <w:tab w:val="left" w:pos="1134" w:leader="none"/>
        </w:tabs>
        <w:ind w:left="1134" w:hanging="1134"/>
        <w:rPr/>
      </w:pPr>
      <w:r>
        <w:rPr/>
        <w:t>В Аукционе могут участвовать только Участники, допущенные по результатам рассмотрения Заявок к аукциону.</w:t>
      </w:r>
    </w:p>
    <w:p>
      <w:pPr>
        <w:pStyle w:val="Style28"/>
        <w:numPr>
          <w:ilvl w:val="2"/>
          <w:numId w:val="3"/>
        </w:numPr>
        <w:tabs>
          <w:tab w:val="clear" w:pos="709"/>
          <w:tab w:val="left" w:pos="1134" w:leader="none"/>
        </w:tabs>
        <w:ind w:left="1134" w:hanging="1134"/>
        <w:rPr/>
      </w:pPr>
      <w:r>
        <w:rPr/>
        <w:t>Участники подают свои ценовые предложения анонимно для других Участников под присвоенными им Оператором ЭТП идентификационными номерами.</w:t>
      </w:r>
    </w:p>
    <w:p>
      <w:pPr>
        <w:pStyle w:val="Style28"/>
        <w:numPr>
          <w:ilvl w:val="2"/>
          <w:numId w:val="3"/>
        </w:numPr>
        <w:tabs>
          <w:tab w:val="clear" w:pos="709"/>
          <w:tab w:val="left" w:pos="1134" w:leader="none"/>
        </w:tabs>
        <w:ind w:left="1134" w:hanging="1134"/>
        <w:rPr/>
      </w:pPr>
      <w:r>
        <w:rP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более высокой ценовой ставки не поступило, Аукцион автоматически завершается с помощью программных и технических средств ЭТП.</w:t>
      </w:r>
    </w:p>
    <w:p>
      <w:pPr>
        <w:pStyle w:val="Style28"/>
        <w:numPr>
          <w:ilvl w:val="2"/>
          <w:numId w:val="3"/>
        </w:numPr>
        <w:tabs>
          <w:tab w:val="clear" w:pos="709"/>
          <w:tab w:val="left" w:pos="1134" w:leader="none"/>
        </w:tabs>
        <w:ind w:left="1134" w:hanging="1134"/>
        <w:rPr/>
      </w:pPr>
      <w:r>
        <w:rPr/>
        <w:t>Аукцион проводится путем повышения Участниками начальной цены продажи, указанной в Извещении, а затем текущей максимальной ценовой ставки – на шаг Аукциона, установленный в Извещении.</w:t>
      </w:r>
    </w:p>
    <w:p>
      <w:pPr>
        <w:pStyle w:val="Style28"/>
        <w:numPr>
          <w:ilvl w:val="2"/>
          <w:numId w:val="3"/>
        </w:numPr>
        <w:tabs>
          <w:tab w:val="clear" w:pos="709"/>
          <w:tab w:val="left" w:pos="1134" w:leader="none"/>
        </w:tabs>
        <w:ind w:left="1134" w:hanging="1134"/>
        <w:rPr/>
      </w:pPr>
      <w:r>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pPr>
        <w:pStyle w:val="Style28"/>
        <w:numPr>
          <w:ilvl w:val="2"/>
          <w:numId w:val="3"/>
        </w:numPr>
        <w:tabs>
          <w:tab w:val="clear" w:pos="709"/>
          <w:tab w:val="left" w:pos="1134" w:leader="none"/>
        </w:tabs>
        <w:ind w:left="1134" w:hanging="1134"/>
        <w:rPr/>
      </w:pPr>
      <w:r>
        <w:rP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pPr>
        <w:pStyle w:val="Style28"/>
        <w:numPr>
          <w:ilvl w:val="2"/>
          <w:numId w:val="3"/>
        </w:numPr>
        <w:tabs>
          <w:tab w:val="clear" w:pos="709"/>
          <w:tab w:val="left" w:pos="1134" w:leader="none"/>
        </w:tabs>
        <w:ind w:left="1134" w:hanging="1134"/>
        <w:rPr/>
      </w:pPr>
      <w:bookmarkStart w:id="311" w:name="_Ref524953969"/>
      <w:r>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11"/>
      <w:r>
        <w:rPr/>
        <w:t xml:space="preserve"> </w:t>
      </w:r>
    </w:p>
    <w:p>
      <w:pPr>
        <w:pStyle w:val="Style28"/>
        <w:numPr>
          <w:ilvl w:val="0"/>
          <w:numId w:val="0"/>
        </w:numPr>
        <w:ind w:left="1134" w:hanging="0"/>
        <w:rPr/>
      </w:pPr>
      <w:r>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pPr>
        <w:pStyle w:val="Style28"/>
        <w:numPr>
          <w:ilvl w:val="2"/>
          <w:numId w:val="3"/>
        </w:numPr>
        <w:tabs>
          <w:tab w:val="clear" w:pos="709"/>
          <w:tab w:val="left" w:pos="1134" w:leader="none"/>
        </w:tabs>
        <w:ind w:left="1134" w:hanging="1134"/>
        <w:rPr/>
      </w:pPr>
      <w:r>
        <w:rPr/>
        <w:t xml:space="preserve">Участник считается надлежаще уведомленным о результатах Аукциона с момента размещения протокола, указанного в пункте </w:t>
      </w:r>
      <w:r>
        <w:rPr/>
        <w:fldChar w:fldCharType="begin"/>
      </w:r>
      <w:r>
        <w:rPr/>
        <w:instrText xml:space="preserve"> REF _Ref524953969 \r \h </w:instrText>
      </w:r>
      <w:r>
        <w:rPr/>
        <w:fldChar w:fldCharType="separate"/>
      </w:r>
      <w:r>
        <w:rPr/>
        <w:t>4.10.8</w:t>
      </w:r>
      <w:r>
        <w:rPr/>
        <w:fldChar w:fldCharType="end"/>
      </w:r>
      <w:r>
        <w:rPr/>
        <w:t>.</w:t>
      </w:r>
    </w:p>
    <w:p>
      <w:pPr>
        <w:pStyle w:val="Heading2"/>
        <w:numPr>
          <w:ilvl w:val="1"/>
          <w:numId w:val="3"/>
        </w:numPr>
        <w:ind w:left="1134" w:hanging="1134"/>
        <w:rPr>
          <w:sz w:val="26"/>
        </w:rPr>
      </w:pPr>
      <w:bookmarkStart w:id="312" w:name="_Toc206748331"/>
      <w:bookmarkStart w:id="313" w:name="_Ref208316129"/>
      <w:bookmarkStart w:id="314" w:name="_Ref55304422_Копия_1"/>
      <w:bookmarkStart w:id="315" w:name="_Ref324337341_Копия_1"/>
      <w:bookmarkStart w:id="316" w:name="_Toc525302915"/>
      <w:bookmarkStart w:id="317" w:name="_Toc525302905"/>
      <w:bookmarkStart w:id="318" w:name="_Toc525302904"/>
      <w:bookmarkStart w:id="319" w:name="_Toc525302903"/>
      <w:bookmarkStart w:id="320" w:name="_Toc525302901"/>
      <w:bookmarkStart w:id="321" w:name="_Toc502257177"/>
      <w:bookmarkStart w:id="322" w:name="_Toc501038077"/>
      <w:bookmarkStart w:id="323" w:name="_Toc502257176"/>
      <w:bookmarkStart w:id="324" w:name="_Toc501038076"/>
      <w:bookmarkStart w:id="325" w:name="_Toc502257175"/>
      <w:bookmarkStart w:id="326" w:name="_Toc501038075"/>
      <w:bookmarkStart w:id="327" w:name="_Toc502257174"/>
      <w:bookmarkStart w:id="328" w:name="_Toc501038074"/>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6"/>
        </w:rPr>
        <w:t>Оформление результатов Аукциона</w:t>
      </w:r>
      <w:bookmarkEnd w:id="312"/>
      <w:bookmarkEnd w:id="313"/>
    </w:p>
    <w:p>
      <w:pPr>
        <w:pStyle w:val="Style28"/>
        <w:numPr>
          <w:ilvl w:val="2"/>
          <w:numId w:val="3"/>
        </w:numPr>
        <w:tabs>
          <w:tab w:val="clear" w:pos="709"/>
          <w:tab w:val="left" w:pos="1134" w:leader="none"/>
        </w:tabs>
        <w:ind w:left="1134" w:hanging="1134"/>
        <w:rPr/>
      </w:pPr>
      <w:bookmarkStart w:id="329" w:name="_Ref536798162"/>
      <w:r>
        <w:rPr/>
        <w:t>Результаты Аукциона оформляются протоколом о результатах Аукциона, который подписывается Продавцом и победителем Аукциона в день подведения итогов Аукциона, установленный в Извещении. Цена Договора, предложенная победителем Аукциона, заносится в протокол о результатах Аукциона, который составляется в 3 (трех)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предварительного 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29"/>
    </w:p>
    <w:p>
      <w:pPr>
        <w:pStyle w:val="Style28"/>
        <w:numPr>
          <w:ilvl w:val="2"/>
          <w:numId w:val="3"/>
        </w:numPr>
        <w:tabs>
          <w:tab w:val="clear" w:pos="709"/>
          <w:tab w:val="left" w:pos="1134" w:leader="none"/>
        </w:tabs>
        <w:ind w:left="1134" w:hanging="1134"/>
        <w:rPr/>
      </w:pPr>
      <w:r>
        <w:rPr/>
        <w:t>Протокол о результатах Аукциона размещается на ЭТП в течение 1 (одного) рабочего дня после его подписания Продавцом и победителем Аукциона.</w:t>
      </w:r>
    </w:p>
    <w:p>
      <w:pPr>
        <w:pStyle w:val="Style28"/>
        <w:numPr>
          <w:ilvl w:val="2"/>
          <w:numId w:val="3"/>
        </w:numPr>
        <w:tabs>
          <w:tab w:val="clear" w:pos="709"/>
          <w:tab w:val="left" w:pos="1134" w:leader="none"/>
        </w:tabs>
        <w:ind w:left="1134" w:hanging="1134"/>
        <w:rPr/>
      </w:pPr>
      <w:bookmarkStart w:id="330" w:name="_Ref206507953"/>
      <w:bookmarkStart w:id="331" w:name="_Ref524100091"/>
      <w:r>
        <w:rPr/>
        <w:t>Аукцион считается завершенным с момента размещения на ЭТП протокола о результатах Аукциона либо протокола, указанного в пункте</w:t>
      </w:r>
      <w:bookmarkEnd w:id="331"/>
      <w:r>
        <w:rPr/>
        <w:t xml:space="preserve"> 4.12.4.</w:t>
      </w:r>
      <w:bookmarkEnd w:id="330"/>
    </w:p>
    <w:p>
      <w:pPr>
        <w:pStyle w:val="Style28"/>
        <w:numPr>
          <w:ilvl w:val="2"/>
          <w:numId w:val="3"/>
        </w:numPr>
        <w:tabs>
          <w:tab w:val="clear" w:pos="709"/>
          <w:tab w:val="left" w:pos="1134" w:leader="none"/>
        </w:tabs>
        <w:ind w:left="1134" w:hanging="1134"/>
        <w:rPr/>
      </w:pPr>
      <w:r>
        <w:rP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rPr/>
        <w:fldChar w:fldCharType="begin"/>
      </w:r>
      <w:r>
        <w:rPr/>
        <w:instrText xml:space="preserve"> REF _Ref206507953 \r \h </w:instrText>
      </w:r>
      <w:r>
        <w:rPr/>
        <w:fldChar w:fldCharType="separate"/>
      </w:r>
      <w:r>
        <w:rPr/>
        <w:t>4.11.3</w:t>
      </w:r>
      <w:r>
        <w:rPr/>
        <w:fldChar w:fldCharType="end"/>
      </w:r>
      <w:r>
        <w:rPr/>
        <w:t>.</w:t>
      </w:r>
    </w:p>
    <w:p>
      <w:pPr>
        <w:pStyle w:val="Style28"/>
        <w:numPr>
          <w:ilvl w:val="2"/>
          <w:numId w:val="3"/>
        </w:numPr>
        <w:tabs>
          <w:tab w:val="clear" w:pos="709"/>
          <w:tab w:val="left" w:pos="1134" w:leader="none"/>
        </w:tabs>
        <w:ind w:left="1134" w:hanging="1134"/>
        <w:rPr/>
      </w:pPr>
      <w:r>
        <w:rPr/>
        <w:t xml:space="preserve">При уклонении или отказе победителя Аукциона или его полномочного представителя от подписания протокола о результатах Аукциона, победитель Аукциона утрачивает право на заключение Договора, а задаток ему не возвращается. При этом Продавец / Организатор имеет право заключить Договор с Участником, сделавшим предпоследнее предложение о цене Договора, направив ему документы, указанные в п. </w:t>
      </w:r>
      <w:r>
        <w:rPr/>
        <w:fldChar w:fldCharType="begin"/>
      </w:r>
      <w:r>
        <w:rPr/>
        <w:instrText xml:space="preserve"> REF _Ref206507984 \r \h </w:instrText>
      </w:r>
      <w:r>
        <w:rPr/>
        <w:fldChar w:fldCharType="separate"/>
      </w:r>
      <w:r>
        <w:rPr/>
        <w:t>5.2.3</w:t>
      </w:r>
      <w:r>
        <w:rPr/>
        <w:fldChar w:fldCharType="end"/>
      </w:r>
      <w:r>
        <w:rPr/>
        <w:t xml:space="preserve"> Документации.</w:t>
      </w:r>
    </w:p>
    <w:p>
      <w:pPr>
        <w:pStyle w:val="Style28"/>
        <w:numPr>
          <w:ilvl w:val="2"/>
          <w:numId w:val="3"/>
        </w:numPr>
        <w:tabs>
          <w:tab w:val="clear" w:pos="709"/>
          <w:tab w:val="left" w:pos="1134" w:leader="none"/>
        </w:tabs>
        <w:ind w:left="1134" w:hanging="1134"/>
        <w:rPr/>
      </w:pPr>
      <w:r>
        <w:rPr/>
        <w:t>Если после официального размещения протокола о результатах Аукциона изменится победитель Аукциона (например, вследствие уклонения / отказе победителя Аукциона от подписания протокола о результатах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pPr>
        <w:pStyle w:val="Heading2"/>
        <w:numPr>
          <w:ilvl w:val="1"/>
          <w:numId w:val="3"/>
        </w:numPr>
        <w:ind w:left="1134" w:hanging="1134"/>
        <w:rPr>
          <w:sz w:val="26"/>
        </w:rPr>
      </w:pPr>
      <w:bookmarkStart w:id="332" w:name="_Toc206748332"/>
      <w:bookmarkStart w:id="333" w:name="_Ref208316141"/>
      <w:bookmarkStart w:id="334" w:name="_Ref208316271"/>
      <w:bookmarkStart w:id="335" w:name="_Toc197150411"/>
      <w:bookmarkStart w:id="336" w:name="_Toc197149942"/>
      <w:bookmarkEnd w:id="335"/>
      <w:bookmarkEnd w:id="336"/>
      <w:r>
        <w:rPr>
          <w:sz w:val="26"/>
        </w:rPr>
        <w:t>Признание Аукциона несостоявшимся</w:t>
      </w:r>
      <w:bookmarkEnd w:id="332"/>
      <w:bookmarkEnd w:id="333"/>
      <w:bookmarkEnd w:id="334"/>
    </w:p>
    <w:p>
      <w:pPr>
        <w:pStyle w:val="Style28"/>
        <w:numPr>
          <w:ilvl w:val="2"/>
          <w:numId w:val="3"/>
        </w:numPr>
        <w:tabs>
          <w:tab w:val="clear" w:pos="709"/>
          <w:tab w:val="left" w:pos="1134" w:leader="none"/>
        </w:tabs>
        <w:ind w:left="1134" w:hanging="1134"/>
        <w:rPr/>
      </w:pPr>
      <w:bookmarkStart w:id="337" w:name="_Ref49335248"/>
      <w:r>
        <w:rPr/>
        <w:t>Аукцион признается несостоявшимся в следующих случаях:</w:t>
      </w:r>
      <w:bookmarkEnd w:id="337"/>
    </w:p>
    <w:p>
      <w:pPr>
        <w:pStyle w:val="Style30"/>
        <w:numPr>
          <w:ilvl w:val="4"/>
          <w:numId w:val="3"/>
        </w:numPr>
        <w:tabs>
          <w:tab w:val="clear" w:pos="709"/>
          <w:tab w:val="left" w:pos="1844" w:leader="none"/>
        </w:tabs>
        <w:ind w:left="1844" w:hanging="567"/>
        <w:rPr/>
      </w:pPr>
      <w:bookmarkStart w:id="338" w:name="_Ref49335202"/>
      <w:r>
        <w:rPr/>
        <w:t xml:space="preserve">если </w:t>
      </w:r>
      <w:bookmarkStart w:id="339" w:name="_Hlk515655050"/>
      <w:r>
        <w:rPr/>
        <w:t>по окончании срока подачи Заявок поступило менее 2 (двух) Заявок</w:t>
      </w:r>
      <w:bookmarkEnd w:id="339"/>
      <w:r>
        <w:rPr/>
        <w:t>;</w:t>
      </w:r>
      <w:bookmarkEnd w:id="338"/>
    </w:p>
    <w:p>
      <w:pPr>
        <w:pStyle w:val="Style30"/>
        <w:numPr>
          <w:ilvl w:val="4"/>
          <w:numId w:val="3"/>
        </w:numPr>
        <w:tabs>
          <w:tab w:val="clear" w:pos="709"/>
          <w:tab w:val="left" w:pos="1844" w:leader="none"/>
        </w:tabs>
        <w:ind w:left="1844" w:hanging="567"/>
        <w:rPr/>
      </w:pPr>
      <w:bookmarkStart w:id="340" w:name="_Hlk515655102"/>
      <w:r>
        <w:rPr/>
        <w:t>по результатам рассмотрения Заявок (подраздел 4.9) Комиссией принято решение о признании менее 2 (двух) Заявок соответствующими требованиям Документации</w:t>
      </w:r>
      <w:bookmarkEnd w:id="340"/>
      <w:r>
        <w:rPr/>
        <w:t>;</w:t>
      </w:r>
    </w:p>
    <w:p>
      <w:pPr>
        <w:pStyle w:val="Style30"/>
        <w:numPr>
          <w:ilvl w:val="4"/>
          <w:numId w:val="3"/>
        </w:numPr>
        <w:tabs>
          <w:tab w:val="clear" w:pos="709"/>
          <w:tab w:val="left" w:pos="1844" w:leader="none"/>
        </w:tabs>
        <w:ind w:left="1844" w:hanging="567"/>
        <w:rPr/>
      </w:pPr>
      <w:r>
        <w:rPr/>
        <w:t>ни один из Участников не подал предложение о цене Договора;</w:t>
      </w:r>
    </w:p>
    <w:p>
      <w:pPr>
        <w:pStyle w:val="Style30"/>
        <w:numPr>
          <w:ilvl w:val="4"/>
          <w:numId w:val="3"/>
        </w:numPr>
        <w:tabs>
          <w:tab w:val="clear" w:pos="709"/>
          <w:tab w:val="left" w:pos="1844" w:leader="none"/>
        </w:tabs>
        <w:ind w:left="1844" w:hanging="567"/>
        <w:rPr/>
      </w:pPr>
      <w:r>
        <w:rPr/>
        <w:t>единственный победитель Аукциона уклонился / отказался от подписания протокола о результатах Аукциона и / или Договора.</w:t>
      </w:r>
    </w:p>
    <w:p>
      <w:pPr>
        <w:pStyle w:val="Style28"/>
        <w:numPr>
          <w:ilvl w:val="2"/>
          <w:numId w:val="3"/>
        </w:numPr>
        <w:tabs>
          <w:tab w:val="clear" w:pos="709"/>
          <w:tab w:val="left" w:pos="1134" w:leader="none"/>
        </w:tabs>
        <w:ind w:left="1134" w:hanging="1134"/>
        <w:rPr/>
      </w:pPr>
      <w:r>
        <w:rPr/>
        <w:t>Обстоятельства, указанные в подпунктах а), б) пункта 4.12.1, в случае их наступления фиксируются в протоколе рассмотрения Заявок (пункт 4.9.8).</w:t>
      </w:r>
    </w:p>
    <w:p>
      <w:pPr>
        <w:pStyle w:val="Style28"/>
        <w:numPr>
          <w:ilvl w:val="2"/>
          <w:numId w:val="3"/>
        </w:numPr>
        <w:tabs>
          <w:tab w:val="clear" w:pos="709"/>
          <w:tab w:val="left" w:pos="1134" w:leader="none"/>
        </w:tabs>
        <w:ind w:left="1134" w:hanging="1134"/>
        <w:rPr/>
      </w:pPr>
      <w:r>
        <w:rPr/>
        <w:t>Обстоятельства, указанные в подпунктах в), г) пункта 4.12.1, в случае их наступления фиксируются в протоколе о результатах Аукциона (пункт 4.11.1).</w:t>
      </w:r>
    </w:p>
    <w:p>
      <w:pPr>
        <w:pStyle w:val="Style28"/>
        <w:numPr>
          <w:ilvl w:val="2"/>
          <w:numId w:val="3"/>
        </w:numPr>
        <w:tabs>
          <w:tab w:val="clear" w:pos="709"/>
          <w:tab w:val="left" w:pos="1134" w:leader="none"/>
        </w:tabs>
        <w:ind w:left="1134" w:hanging="1134"/>
        <w:rPr/>
      </w:pPr>
      <w:bookmarkStart w:id="341" w:name="_Ref49336685"/>
      <w:r>
        <w:rPr/>
        <w:t xml:space="preserve">В случае признания Аукциона несостоявшимся по обстоятельствам, указанным в подпунктах а), б) пункта 4.12.1, Комиссия вправе принять решение о заключении Договора с единственным Участником несостоявшегося Аукциона (раздел </w:t>
      </w:r>
      <w:r>
        <w:rPr/>
        <w:fldChar w:fldCharType="begin"/>
      </w:r>
      <w:r>
        <w:rPr/>
        <w:instrText xml:space="preserve"> REF _Ref208316398 \r \h </w:instrText>
      </w:r>
      <w:r>
        <w:rPr/>
        <w:fldChar w:fldCharType="separate"/>
      </w:r>
      <w:r>
        <w:rPr/>
        <w:t>5</w:t>
      </w:r>
      <w:r>
        <w:rPr/>
        <w:fldChar w:fldCharType="end"/>
      </w:r>
      <w:r>
        <w:rPr/>
        <w:t>), указав об этом в протоколе рассмотрения заявок.</w:t>
      </w:r>
      <w:bookmarkEnd w:id="341"/>
    </w:p>
    <w:p>
      <w:pPr>
        <w:pStyle w:val="Heading2"/>
        <w:numPr>
          <w:ilvl w:val="1"/>
          <w:numId w:val="3"/>
        </w:numPr>
        <w:ind w:left="1134" w:hanging="1134"/>
        <w:rPr>
          <w:sz w:val="26"/>
        </w:rPr>
      </w:pPr>
      <w:bookmarkStart w:id="342" w:name="_Toc206748333"/>
      <w:bookmarkStart w:id="343" w:name="_Ref206665036"/>
      <w:bookmarkStart w:id="344" w:name="_Ref206506781"/>
      <w:r>
        <w:rPr>
          <w:sz w:val="26"/>
        </w:rPr>
        <w:t>Отказ от проведения (отмена) аукциона</w:t>
      </w:r>
      <w:bookmarkEnd w:id="342"/>
      <w:bookmarkEnd w:id="343"/>
      <w:bookmarkEnd w:id="344"/>
    </w:p>
    <w:p>
      <w:pPr>
        <w:pStyle w:val="Style28"/>
        <w:numPr>
          <w:ilvl w:val="2"/>
          <w:numId w:val="3"/>
        </w:numPr>
        <w:tabs>
          <w:tab w:val="clear" w:pos="709"/>
          <w:tab w:val="left" w:pos="1134" w:leader="none"/>
        </w:tabs>
        <w:ind w:left="1134" w:hanging="1134"/>
        <w:rPr/>
      </w:pPr>
      <w:r>
        <w:rPr/>
        <w:t xml:space="preserve">Организатор имеет право отказаться от проведения Аукциона в любое время до наступления даты и времени его проведения, установленной в Извещении, не неся никакой ответственности перед Участниками или третьими лицами, которым такое действие может принести убытки. </w:t>
      </w:r>
    </w:p>
    <w:p>
      <w:pPr>
        <w:pStyle w:val="Style28"/>
        <w:numPr>
          <w:ilvl w:val="2"/>
          <w:numId w:val="3"/>
        </w:numPr>
        <w:tabs>
          <w:tab w:val="clear" w:pos="709"/>
          <w:tab w:val="left" w:pos="1134" w:leader="none"/>
        </w:tabs>
        <w:ind w:left="1134" w:hanging="1134"/>
        <w:rPr/>
      </w:pPr>
      <w:bookmarkStart w:id="345" w:name="_Ref56220027"/>
      <w:r>
        <w:rPr/>
        <w:t>Информирование Участников об отказе от Аукциона осуществляется в соответствии с Регламентом ЭТП</w:t>
      </w:r>
      <w:bookmarkEnd w:id="345"/>
      <w:r>
        <w:rPr/>
        <w:t>.</w:t>
      </w:r>
    </w:p>
    <w:p>
      <w:pPr>
        <w:pStyle w:val="Heading1"/>
        <w:numPr>
          <w:ilvl w:val="0"/>
          <w:numId w:val="3"/>
        </w:numPr>
        <w:rPr>
          <w:sz w:val="28"/>
          <w:szCs w:val="28"/>
        </w:rPr>
      </w:pPr>
      <w:bookmarkStart w:id="346" w:name="_Toc69728973"/>
      <w:bookmarkStart w:id="347" w:name="_Toc57314659"/>
      <w:bookmarkStart w:id="348" w:name="_Toc55305388"/>
      <w:bookmarkStart w:id="349" w:name="_Toc55285356"/>
      <w:bookmarkStart w:id="350" w:name="_Ref55280474"/>
      <w:bookmarkStart w:id="351" w:name="_Toc206748334"/>
      <w:bookmarkStart w:id="352" w:name="_Ref208316175"/>
      <w:bookmarkStart w:id="353" w:name="_Ref208316398"/>
      <w:r>
        <w:rPr>
          <w:rFonts w:ascii="Times New Roman" w:hAnsi="Times New Roman"/>
          <w:sz w:val="28"/>
          <w:szCs w:val="28"/>
        </w:rPr>
        <w:t>ПОРЯДОК ЗАКЛЮЧЕНИЯ ДОГОВОРА</w:t>
      </w:r>
      <w:bookmarkEnd w:id="346"/>
      <w:bookmarkEnd w:id="347"/>
      <w:bookmarkEnd w:id="348"/>
      <w:bookmarkEnd w:id="349"/>
      <w:bookmarkEnd w:id="350"/>
      <w:bookmarkEnd w:id="351"/>
      <w:bookmarkEnd w:id="352"/>
      <w:bookmarkEnd w:id="353"/>
    </w:p>
    <w:p>
      <w:pPr>
        <w:pStyle w:val="Heading2"/>
        <w:keepNext w:val="false"/>
        <w:widowControl w:val="false"/>
        <w:numPr>
          <w:ilvl w:val="1"/>
          <w:numId w:val="3"/>
        </w:numPr>
        <w:suppressAutoHyphens w:val="false"/>
        <w:ind w:left="1134" w:hanging="1134"/>
        <w:rPr>
          <w:sz w:val="26"/>
        </w:rPr>
      </w:pPr>
      <w:bookmarkStart w:id="354" w:name="_Toc206748335"/>
      <w:r>
        <w:rPr>
          <w:sz w:val="26"/>
        </w:rPr>
        <w:t>Заключение Договора</w:t>
      </w:r>
      <w:bookmarkEnd w:id="354"/>
    </w:p>
    <w:p>
      <w:pPr>
        <w:pStyle w:val="Style28"/>
        <w:numPr>
          <w:ilvl w:val="2"/>
          <w:numId w:val="3"/>
        </w:numPr>
        <w:tabs>
          <w:tab w:val="clear" w:pos="709"/>
          <w:tab w:val="left" w:pos="1134" w:leader="none"/>
        </w:tabs>
        <w:ind w:left="1134" w:hanging="1134"/>
        <w:rPr/>
      </w:pPr>
      <w:bookmarkStart w:id="355" w:name="_Ref524002254"/>
      <w:bookmarkStart w:id="356" w:name="_Ref500429479"/>
      <w:bookmarkStart w:id="357" w:name="_Ref56222958"/>
      <w:r>
        <w:rPr/>
        <w:t xml:space="preserve">Договор купли-продажи между Продавцом и победителем Аукциона заключается </w:t>
      </w:r>
      <w:bookmarkEnd w:id="356"/>
      <w:bookmarkEnd w:id="357"/>
      <w:r>
        <w:rPr/>
        <w:t>в течение 20 (двадцати) рабочих дней со дня опубликования на ЭТП любого из протоколов, указанных в пункте 4.11.3.</w:t>
      </w:r>
      <w:bookmarkEnd w:id="355"/>
    </w:p>
    <w:p>
      <w:pPr>
        <w:pStyle w:val="Style28"/>
        <w:numPr>
          <w:ilvl w:val="2"/>
          <w:numId w:val="3"/>
        </w:numPr>
        <w:tabs>
          <w:tab w:val="clear" w:pos="709"/>
          <w:tab w:val="left" w:pos="1134" w:leader="none"/>
        </w:tabs>
        <w:ind w:left="1134"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p>
    <w:p>
      <w:pPr>
        <w:pStyle w:val="Style28"/>
        <w:numPr>
          <w:ilvl w:val="2"/>
          <w:numId w:val="3"/>
        </w:numPr>
        <w:tabs>
          <w:tab w:val="clear" w:pos="709"/>
          <w:tab w:val="left" w:pos="1134" w:leader="none"/>
        </w:tabs>
        <w:ind w:left="1134" w:hanging="1134"/>
        <w:rPr/>
      </w:pPr>
      <w:r>
        <w:rPr/>
        <w:t>В целях соблюдения установленного в пункте 5.1.1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pPr>
        <w:pStyle w:val="Style28"/>
        <w:numPr>
          <w:ilvl w:val="2"/>
          <w:numId w:val="3"/>
        </w:numPr>
        <w:tabs>
          <w:tab w:val="clear" w:pos="709"/>
          <w:tab w:val="left" w:pos="1134" w:leader="none"/>
        </w:tabs>
        <w:ind w:left="1134" w:hanging="1134"/>
        <w:rPr/>
      </w:pPr>
      <w:r>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pPr>
        <w:pStyle w:val="Style28"/>
        <w:numPr>
          <w:ilvl w:val="2"/>
          <w:numId w:val="3"/>
        </w:numPr>
        <w:tabs>
          <w:tab w:val="clear" w:pos="709"/>
          <w:tab w:val="left" w:pos="1134" w:leader="none"/>
        </w:tabs>
        <w:ind w:left="1134" w:hanging="1134"/>
        <w:rPr/>
      </w:pPr>
      <w:r>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p>
    <w:p>
      <w:pPr>
        <w:pStyle w:val="Style28"/>
        <w:numPr>
          <w:ilvl w:val="2"/>
          <w:numId w:val="3"/>
        </w:numPr>
        <w:tabs>
          <w:tab w:val="clear" w:pos="709"/>
          <w:tab w:val="left" w:pos="1134" w:leader="none"/>
        </w:tabs>
        <w:ind w:left="1134" w:hanging="1134"/>
        <w:rPr/>
      </w:pPr>
      <w:r>
        <w:rPr/>
        <w:t xml:space="preserve">В случае, предусмотренном пунктом 4.12.3,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pPr>
        <w:pStyle w:val="Style28"/>
        <w:numPr>
          <w:ilvl w:val="2"/>
          <w:numId w:val="3"/>
        </w:numPr>
        <w:tabs>
          <w:tab w:val="clear" w:pos="709"/>
          <w:tab w:val="left" w:pos="1134" w:leader="none"/>
        </w:tabs>
        <w:ind w:left="1134" w:hanging="1134"/>
        <w:rPr/>
      </w:pPr>
      <w:r>
        <w:rPr/>
        <w:t xml:space="preserve">Единственный Участник несостоявшегося Аукциона, подписавший протокол в соответствии с п. 4.12.2, вправе письменно отказаться от подписания Договора с Продавцом. В таком случае подписанный сторонами протокол рассмотрения Заявок утрачивает силу с момента отказа от подписания Договора. </w:t>
      </w:r>
    </w:p>
    <w:p>
      <w:pPr>
        <w:pStyle w:val="Heading2"/>
        <w:numPr>
          <w:ilvl w:val="1"/>
          <w:numId w:val="3"/>
        </w:numPr>
        <w:ind w:left="1134" w:hanging="1134"/>
        <w:rPr>
          <w:sz w:val="26"/>
        </w:rPr>
      </w:pPr>
      <w:bookmarkStart w:id="358" w:name="_Toc206748336"/>
      <w:r>
        <w:rPr>
          <w:sz w:val="26"/>
        </w:rPr>
        <w:t>Уклонение или отказ победителя Аукциона от заключения Договора</w:t>
      </w:r>
      <w:bookmarkEnd w:id="358"/>
    </w:p>
    <w:p>
      <w:pPr>
        <w:pStyle w:val="Style28"/>
        <w:numPr>
          <w:ilvl w:val="2"/>
          <w:numId w:val="3"/>
        </w:numPr>
        <w:tabs>
          <w:tab w:val="clear" w:pos="709"/>
          <w:tab w:val="left" w:pos="1418" w:leader="none"/>
        </w:tabs>
        <w:ind w:left="1418" w:hanging="1418"/>
        <w:rPr/>
      </w:pPr>
      <w:r>
        <w:rPr/>
        <w:t>В случае если победитель Аукциона, подписавший протокол о результатах Аукциона:</w:t>
      </w:r>
    </w:p>
    <w:p>
      <w:pPr>
        <w:pStyle w:val="Style30"/>
        <w:numPr>
          <w:ilvl w:val="4"/>
          <w:numId w:val="3"/>
        </w:numPr>
        <w:tabs>
          <w:tab w:val="clear" w:pos="709"/>
          <w:tab w:val="left" w:pos="1844" w:leader="none"/>
        </w:tabs>
        <w:ind w:left="1844" w:hanging="567"/>
        <w:rPr/>
      </w:pPr>
      <w:r>
        <w:rPr/>
        <w:t>не подпишет Договор в установленный Документацией срок (пункт 5.1.1);</w:t>
      </w:r>
    </w:p>
    <w:p>
      <w:pPr>
        <w:pStyle w:val="Style30"/>
        <w:numPr>
          <w:ilvl w:val="4"/>
          <w:numId w:val="3"/>
        </w:numPr>
        <w:tabs>
          <w:tab w:val="clear" w:pos="709"/>
          <w:tab w:val="left" w:pos="1844" w:leader="none"/>
        </w:tabs>
        <w:ind w:left="1844" w:hanging="567"/>
        <w:rPr/>
      </w:pPr>
      <w:r>
        <w:rPr/>
        <w:t>откажется в письменной форме от подписания Договора на условиях Документации и Извещения и в соответствии с протоколом о результатах Аукциона;</w:t>
      </w:r>
    </w:p>
    <w:p>
      <w:pPr>
        <w:pStyle w:val="Style30"/>
        <w:numPr>
          <w:ilvl w:val="4"/>
          <w:numId w:val="3"/>
        </w:numPr>
        <w:tabs>
          <w:tab w:val="clear" w:pos="709"/>
          <w:tab w:val="left" w:pos="1844" w:leader="none"/>
        </w:tabs>
        <w:ind w:left="1844" w:hanging="567"/>
        <w:rPr/>
      </w:pPr>
      <w:r>
        <w:rPr/>
        <w:t>не выполнит другие условия, предусмотренные Документацией и Извещением,</w:t>
      </w:r>
    </w:p>
    <w:p>
      <w:pPr>
        <w:pStyle w:val="Normal"/>
        <w:ind w:left="1418" w:hanging="0"/>
        <w:rPr/>
      </w:pPr>
      <w:r>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pPr>
        <w:pStyle w:val="Style28"/>
        <w:numPr>
          <w:ilvl w:val="2"/>
          <w:numId w:val="3"/>
        </w:numPr>
        <w:tabs>
          <w:tab w:val="clear" w:pos="709"/>
          <w:tab w:val="left" w:pos="1134" w:leader="none"/>
        </w:tabs>
        <w:ind w:left="1134" w:hanging="1134"/>
        <w:rPr/>
      </w:pPr>
      <w:r>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3 (трех) экземплярах в течение 2 (двух) рабочих дней с даты уклонения или отказа победителя Аукциона от заключения Договора и направляется ему по адресу, указанному в заявке, в течение 3 (трех) рабочих дней.</w:t>
      </w:r>
    </w:p>
    <w:p>
      <w:pPr>
        <w:pStyle w:val="Style28"/>
        <w:numPr>
          <w:ilvl w:val="2"/>
          <w:numId w:val="3"/>
        </w:numPr>
        <w:tabs>
          <w:tab w:val="clear" w:pos="709"/>
          <w:tab w:val="left" w:pos="1134" w:leader="none"/>
        </w:tabs>
        <w:ind w:left="1134" w:hanging="1134"/>
        <w:rPr/>
      </w:pPr>
      <w:bookmarkStart w:id="359" w:name="_Ref206507984"/>
      <w:r>
        <w:rP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 </w:t>
      </w:r>
      <w:r>
        <w:rPr/>
        <w:fldChar w:fldCharType="begin"/>
      </w:r>
      <w:r>
        <w:rPr/>
        <w:instrText xml:space="preserve"> REF _Ref524002254 \r \h </w:instrText>
      </w:r>
      <w:r>
        <w:rPr/>
        <w:fldChar w:fldCharType="separate"/>
      </w:r>
      <w:r>
        <w:rPr/>
        <w:t>5.1.1</w:t>
      </w:r>
      <w:r>
        <w:rPr/>
        <w:fldChar w:fldCharType="end"/>
      </w:r>
      <w:r>
        <w:rPr/>
        <w:t>.</w:t>
      </w:r>
      <w:bookmarkEnd w:id="359"/>
    </w:p>
    <w:p>
      <w:pPr>
        <w:pStyle w:val="Heading1"/>
        <w:numPr>
          <w:ilvl w:val="0"/>
          <w:numId w:val="3"/>
        </w:numPr>
        <w:rPr>
          <w:rFonts w:ascii="Times New Roman" w:hAnsi="Times New Roman"/>
          <w:sz w:val="28"/>
          <w:szCs w:val="28"/>
        </w:rPr>
      </w:pPr>
      <w:bookmarkStart w:id="360" w:name="_Toc206748337"/>
      <w:bookmarkStart w:id="361" w:name="_Ref207790129"/>
      <w:bookmarkStart w:id="362" w:name="_Ref207790133"/>
      <w:bookmarkStart w:id="363" w:name="_Ref207790217"/>
      <w:bookmarkStart w:id="364" w:name="_Ref207790221"/>
      <w:bookmarkStart w:id="365" w:name="_Ref207790239"/>
      <w:bookmarkStart w:id="366" w:name="_Ref207790255"/>
      <w:bookmarkStart w:id="367" w:name="_Ref208316212"/>
      <w:bookmarkStart w:id="368" w:name="_Ref384631716"/>
      <w:bookmarkStart w:id="369" w:name="_Toc69728985"/>
      <w:bookmarkStart w:id="370" w:name="_Toc57314671"/>
      <w:bookmarkStart w:id="371" w:name="_Toc55305390"/>
      <w:bookmarkStart w:id="372" w:name="_Toc55285361"/>
      <w:bookmarkStart w:id="373" w:name="_Ref55280368"/>
      <w:bookmarkStart w:id="374" w:name="_Toc516980556"/>
      <w:bookmarkStart w:id="375" w:name="_Toc516961495"/>
      <w:bookmarkStart w:id="376" w:name="_Toc516961349"/>
      <w:bookmarkStart w:id="377" w:name="_Toc516980555"/>
      <w:bookmarkStart w:id="378" w:name="_Toc516961494"/>
      <w:bookmarkStart w:id="379" w:name="_Toc516961348"/>
      <w:bookmarkStart w:id="380" w:name="_Toc516980554"/>
      <w:bookmarkStart w:id="381" w:name="_Toc516961493"/>
      <w:bookmarkStart w:id="382" w:name="_Toc516961347"/>
      <w:bookmarkStart w:id="383" w:name="_Toc516980553"/>
      <w:bookmarkStart w:id="384" w:name="_Toc516961492"/>
      <w:bookmarkStart w:id="385" w:name="_Toc516961346"/>
      <w:bookmarkStart w:id="386" w:name="_Toc516980552"/>
      <w:bookmarkStart w:id="387" w:name="_Toc516961491"/>
      <w:bookmarkStart w:id="388" w:name="_Toc516961345"/>
      <w:bookmarkStart w:id="389" w:name="_Toc516980551"/>
      <w:bookmarkStart w:id="390" w:name="_Toc516961490"/>
      <w:bookmarkStart w:id="391" w:name="_Toc516961344"/>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Times New Roman" w:hAnsi="Times New Roman"/>
          <w:sz w:val="28"/>
          <w:szCs w:val="28"/>
        </w:rPr>
        <w:t>ОБРАЗЕЦ ФОРМЫ ЗАЯВКИ</w:t>
      </w:r>
      <w:bookmarkEnd w:id="368"/>
      <w:bookmarkEnd w:id="369"/>
      <w:bookmarkEnd w:id="370"/>
      <w:bookmarkEnd w:id="371"/>
      <w:bookmarkEnd w:id="372"/>
      <w:bookmarkEnd w:id="373"/>
      <w:r>
        <w:rPr>
          <w:rFonts w:ascii="Times New Roman" w:hAnsi="Times New Roman"/>
          <w:sz w:val="28"/>
          <w:szCs w:val="28"/>
        </w:rPr>
        <w:t xml:space="preserve"> НА УЧАСТИЕ В АУКЦИОНЕ</w:t>
      </w:r>
      <w:bookmarkEnd w:id="360"/>
      <w:bookmarkEnd w:id="361"/>
      <w:bookmarkEnd w:id="362"/>
      <w:bookmarkEnd w:id="363"/>
      <w:bookmarkEnd w:id="364"/>
      <w:bookmarkEnd w:id="365"/>
      <w:bookmarkEnd w:id="366"/>
      <w:bookmarkEnd w:id="367"/>
    </w:p>
    <w:p>
      <w:pPr>
        <w:pStyle w:val="Normal"/>
        <w:ind w:firstLine="630"/>
        <w:jc w:val="center"/>
        <w:rPr>
          <w:b/>
          <w:caps/>
          <w:spacing w:val="20"/>
          <w:sz w:val="28"/>
        </w:rPr>
      </w:pPr>
      <w:r>
        <w:rPr>
          <w:b/>
          <w:caps/>
          <w:spacing w:val="20"/>
          <w:sz w:val="28"/>
        </w:rPr>
        <w:t>заявка на участие в ОТКРЫТОМ аукционе</w:t>
      </w:r>
    </w:p>
    <w:p>
      <w:pPr>
        <w:pStyle w:val="Normal"/>
        <w:spacing w:before="0" w:after="0"/>
        <w:ind w:firstLine="630"/>
        <w:jc w:val="center"/>
        <w:rPr>
          <w:b/>
          <w:caps/>
          <w:spacing w:val="20"/>
          <w:sz w:val="28"/>
        </w:rPr>
      </w:pPr>
      <w:r>
        <w:rPr>
          <w:b/>
          <w:caps/>
          <w:spacing w:val="20"/>
          <w:sz w:val="28"/>
        </w:rPr>
        <w:t>В ЭЛЕКТРОННОЙ ФОРМЕ</w:t>
      </w:r>
    </w:p>
    <w:p>
      <w:pPr>
        <w:pStyle w:val="Normal"/>
        <w:ind w:firstLine="567"/>
        <w:rPr/>
      </w:pPr>
      <w:r>
        <w:rPr/>
        <w:t>Изучив Извещение о проведении открытого Аукциона в электронной форме по продаже имуще</w:t>
      </w:r>
      <w:r>
        <w:rPr>
          <w:i w:val="false"/>
          <w:iCs w:val="false"/>
        </w:rPr>
        <w:t>ства</w:t>
      </w:r>
      <w:r>
        <w:rPr>
          <w:i w:val="false"/>
          <w:iCs w:val="false"/>
          <w:shd w:fill="auto" w:val="clear"/>
        </w:rPr>
        <w:t xml:space="preserve"> </w:t>
      </w:r>
      <w:r>
        <w:rPr>
          <w:b w:val="false"/>
          <w:i w:val="false"/>
          <w:iCs w:val="false"/>
          <w:sz w:val="26"/>
          <w:szCs w:val="26"/>
          <w:shd w:fill="auto" w:val="clear"/>
        </w:rPr>
        <w:t xml:space="preserve">Публичноого акционерного общества «Федеральная гидрогенерирующая компания –РусГидро» (ПАО «РусГидро») </w:t>
      </w:r>
      <w:r>
        <w:rPr>
          <w:i w:val="false"/>
          <w:iCs w:val="false"/>
          <w:shd w:fill="auto" w:val="clear"/>
        </w:rPr>
        <w:t xml:space="preserve">и Документацию о продаже имущества </w:t>
      </w:r>
      <w:r>
        <w:rPr>
          <w:b w:val="false"/>
          <w:i w:val="false"/>
          <w:iCs w:val="false"/>
          <w:sz w:val="26"/>
          <w:szCs w:val="26"/>
          <w:shd w:fill="auto" w:val="clear"/>
        </w:rPr>
        <w:t xml:space="preserve">Публичноого акционерного общества «Федеральная гидрогенерирующая компания –РусГидро» (ПАО «РусГидро») </w:t>
      </w:r>
      <w:r>
        <w:rPr>
          <w:i w:val="false"/>
          <w:iCs w:val="false"/>
          <w:shd w:fill="auto" w:val="clear"/>
        </w:rPr>
        <w:t xml:space="preserve"> (включая все изменения и разъяснения к ним) и безоговорочно принимая установл</w:t>
      </w:r>
      <w:r>
        <w:rPr>
          <w:i w:val="false"/>
          <w:iCs w:val="false"/>
        </w:rPr>
        <w:t>енные в</w:t>
      </w:r>
      <w:r>
        <w:rPr/>
        <w:t xml:space="preserve"> них требования и условия участия и проведения Аукциона, настоящим Заявитель:</w:t>
      </w:r>
    </w:p>
    <w:p>
      <w:pPr>
        <w:pStyle w:val="Normal"/>
        <w:tabs>
          <w:tab w:val="clear" w:pos="709"/>
          <w:tab w:val="right" w:pos="10205" w:leader="underscore"/>
        </w:tabs>
        <w:rPr/>
      </w:pPr>
      <w:r>
        <w:rPr>
          <w:u w:val="single"/>
        </w:rPr>
        <w:tab/>
      </w:r>
      <w:r>
        <w:rPr/>
        <w:t>,</w:t>
      </w:r>
    </w:p>
    <w:p>
      <w:pPr>
        <w:pStyle w:val="Normal"/>
        <w:spacing w:before="0" w:after="0"/>
        <w:jc w:val="center"/>
        <w:rPr>
          <w:vertAlign w:val="superscript"/>
        </w:rPr>
      </w:pPr>
      <w:r>
        <w:rPr>
          <w:vertAlign w:val="superscript"/>
        </w:rPr>
        <w:t>(для юридических лиц и индивидуальных предпринимателей - полное наименование Заявителя;</w:t>
      </w:r>
    </w:p>
    <w:p>
      <w:pPr>
        <w:pStyle w:val="Normal"/>
        <w:spacing w:before="0" w:after="0"/>
        <w:jc w:val="center"/>
        <w:rPr>
          <w:vertAlign w:val="superscript"/>
        </w:rPr>
      </w:pPr>
      <w:r>
        <w:rPr>
          <w:vertAlign w:val="superscript"/>
        </w:rPr>
        <w:t>для физических лиц - фамилия, имя, отчество)</w:t>
      </w:r>
    </w:p>
    <w:p>
      <w:pPr>
        <w:pStyle w:val="Normal"/>
        <w:rPr/>
      </w:pPr>
      <w:r>
        <w:rPr/>
        <w:t>ИНН / КПП / ОГРН / ОГРНИП _</w:t>
      </w:r>
      <w:r>
        <w:rPr>
          <w:u w:val="single"/>
        </w:rPr>
        <w:t>_________________________________________________</w:t>
      </w:r>
      <w:r>
        <w:rPr/>
        <w:t>,</w:t>
      </w:r>
    </w:p>
    <w:p>
      <w:pPr>
        <w:pStyle w:val="Normal"/>
        <w:rPr/>
      </w:pPr>
      <w:r>
        <w:rPr/>
        <w:t xml:space="preserve">находящийся / зарегистрированный по адресу: </w:t>
      </w:r>
      <w:r>
        <w:rPr>
          <w:u w:val="single"/>
        </w:rPr>
        <w:t>_____________________________________</w:t>
      </w:r>
      <w:r>
        <w:rPr/>
        <w:t>_</w:t>
      </w:r>
    </w:p>
    <w:p>
      <w:pPr>
        <w:pStyle w:val="Normal"/>
        <w:tabs>
          <w:tab w:val="clear" w:pos="709"/>
          <w:tab w:val="right" w:pos="10205" w:leader="underscore"/>
        </w:tabs>
        <w:rPr/>
      </w:pPr>
      <w:r>
        <w:rPr>
          <w:u w:val="single"/>
        </w:rPr>
        <w:t>_____________________________________________________________________________</w:t>
      </w:r>
      <w:r>
        <w:rPr/>
        <w:t>,</w:t>
      </w:r>
    </w:p>
    <w:p>
      <w:pPr>
        <w:pStyle w:val="Normal"/>
        <w:spacing w:before="0" w:after="0"/>
        <w:jc w:val="center"/>
        <w:rPr>
          <w:vertAlign w:val="superscript"/>
        </w:rPr>
      </w:pPr>
      <w:r>
        <w:rPr>
          <w:vertAlign w:val="superscript"/>
        </w:rPr>
        <w:t>(место нахождения / адрес регистрации Заявителя)</w:t>
      </w:r>
    </w:p>
    <w:p>
      <w:pPr>
        <w:pStyle w:val="Normal"/>
        <w:tabs>
          <w:tab w:val="clear" w:pos="709"/>
          <w:tab w:val="right" w:pos="10205" w:leader="underscore"/>
        </w:tabs>
        <w:rPr/>
      </w:pPr>
      <w:r>
        <w:rPr/>
        <w:t xml:space="preserve">Адрес электронной почты: </w:t>
      </w:r>
      <w:r>
        <w:rPr>
          <w:u w:val="single"/>
        </w:rPr>
        <w:tab/>
      </w:r>
    </w:p>
    <w:p>
      <w:pPr>
        <w:pStyle w:val="Normal"/>
        <w:tabs>
          <w:tab w:val="clear" w:pos="709"/>
          <w:tab w:val="right" w:pos="10205" w:leader="underscore"/>
        </w:tabs>
        <w:rPr/>
      </w:pPr>
      <w:r>
        <w:rPr/>
        <w:t xml:space="preserve">Номер контактного телефона: </w:t>
      </w:r>
      <w:r>
        <w:rPr>
          <w:u w:val="single"/>
        </w:rPr>
        <w:tab/>
      </w:r>
    </w:p>
    <w:p>
      <w:pPr>
        <w:pStyle w:val="Normal"/>
        <w:rPr/>
      </w:pPr>
      <w:r>
        <w:rPr/>
        <w:t xml:space="preserve">выражает свою заинтересованность в участии в открытом Аукционе в электронной форме по продаже следующего имущества со следующей стоимостью (ценой) Заявки: </w:t>
      </w:r>
    </w:p>
    <w:tbl>
      <w:tblPr>
        <w:tblW w:w="10206" w:type="dxa"/>
        <w:jc w:val="left"/>
        <w:tblInd w:w="-5" w:type="dxa"/>
        <w:tblLayout w:type="fixed"/>
        <w:tblCellMar>
          <w:top w:w="0" w:type="dxa"/>
          <w:left w:w="108" w:type="dxa"/>
          <w:bottom w:w="0" w:type="dxa"/>
          <w:right w:w="108" w:type="dxa"/>
        </w:tblCellMar>
        <w:tblLook w:noVBand="0" w:val="01e0" w:noHBand="0" w:lastColumn="1" w:firstColumn="1" w:lastRow="1" w:firstRow="1"/>
      </w:tblPr>
      <w:tblGrid>
        <w:gridCol w:w="5075"/>
        <w:gridCol w:w="5130"/>
      </w:tblGrid>
      <w:tr>
        <w:trPr>
          <w:trHeight w:val="449" w:hRule="atLeast"/>
          <w:cantSplit w:val="true"/>
        </w:trPr>
        <w:tc>
          <w:tcPr>
            <w:tcW w:w="5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t>Наименование Предмета продажи согласно Извещению</w:t>
            </w:r>
          </w:p>
        </w:tc>
        <w:tc>
          <w:tcPr>
            <w:tcW w:w="51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(первая ценовая ставка в рамках процедуры Аукциона*) с учетом НДС, руб.</w:t>
            </w:r>
          </w:p>
          <w:p>
            <w:pPr>
              <w:pStyle w:val="Normal"/>
              <w:widowControl w:val="false"/>
              <w:spacing w:before="0" w:after="0"/>
              <w:jc w:val="center"/>
              <w:rPr/>
            </w:pPr>
            <w:r>
              <w:rPr/>
            </w:r>
          </w:p>
        </w:tc>
      </w:tr>
      <w:tr>
        <w:trPr>
          <w:trHeight w:val="761" w:hRule="atLeast"/>
          <w:cantSplit w:val="true"/>
        </w:trPr>
        <w:tc>
          <w:tcPr>
            <w:tcW w:w="5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51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eastAsia="Lucida Sans Unicode"/>
                <w:i/>
                <w:kern w:val="2"/>
                <w:shd w:fill="FFFF99" w:val="clear"/>
              </w:rPr>
              <w:t>[цифрами]</w:t>
            </w:r>
            <w:r>
              <w:rPr/>
              <w:t xml:space="preserve"> руб. </w:t>
            </w:r>
            <w:r>
              <w:rPr>
                <w:rFonts w:eastAsia="Lucida Sans Unicode"/>
                <w:i/>
                <w:kern w:val="2"/>
                <w:shd w:fill="FFFF99" w:val="clear"/>
              </w:rPr>
              <w:t>[прописью]</w:t>
            </w:r>
          </w:p>
        </w:tc>
      </w:tr>
    </w:tbl>
    <w:p>
      <w:pPr>
        <w:pStyle w:val="Normal"/>
        <w:ind w:firstLine="567"/>
        <w:rPr>
          <w:i/>
          <w:i/>
        </w:rPr>
      </w:pPr>
      <w:r>
        <w:rPr>
          <w:i/>
          <w:highlight w:val="lightGray"/>
        </w:rPr>
        <w:t>*Цена Заявки может быть выше установленной Организатором начальной цены продажи на любую сумму в пределах шага аукциона, указанного в Извещении.</w:t>
      </w:r>
    </w:p>
    <w:p>
      <w:pPr>
        <w:pStyle w:val="Normal"/>
        <w:ind w:firstLine="567"/>
        <w:rPr/>
      </w:pPr>
      <w:r>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pPr>
        <w:pStyle w:val="Normal"/>
        <w:ind w:firstLine="567"/>
        <w:rPr>
          <w:i/>
          <w:i/>
          <w:highlight w:val="lightGray"/>
          <w:shd w:fill="BFBFBF" w:val="clear"/>
        </w:rPr>
      </w:pPr>
      <w:r>
        <w:rPr/>
        <w:t>В случае признания Аукциона несостоявшимся, указанная в Заявке стоимость (цена) является первой ценовой ставкой в рамках процедуры Аукциона.</w:t>
      </w:r>
    </w:p>
    <w:p>
      <w:pPr>
        <w:pStyle w:val="Normal"/>
        <w:tabs>
          <w:tab w:val="clear" w:pos="709"/>
          <w:tab w:val="left" w:pos="993" w:leader="none"/>
        </w:tabs>
        <w:ind w:firstLine="567"/>
        <w:rPr/>
      </w:pPr>
      <w:r>
        <w:rPr/>
        <w:t>Настоящим Заявитель:</w:t>
      </w:r>
    </w:p>
    <w:p>
      <w:pPr>
        <w:pStyle w:val="ListParagraph"/>
        <w:numPr>
          <w:ilvl w:val="0"/>
          <w:numId w:val="7"/>
        </w:numPr>
        <w:tabs>
          <w:tab w:val="clear" w:pos="709"/>
          <w:tab w:val="left" w:pos="993" w:leader="none"/>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заверяет, что в отношении Заявителя 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 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по цене, указанное в настоящей Заявке, будет признано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указанное в настоящей Заявке, будут лучшим после предложения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ценовым предложением по результатам проведения Аукциона, заявленного Заявителем последним в ходе аукциона;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p>
    <w:p>
      <w:pPr>
        <w:pStyle w:val="Normal"/>
        <w:tabs>
          <w:tab w:val="clear" w:pos="709"/>
          <w:tab w:val="left" w:pos="993" w:leader="none"/>
        </w:tabs>
        <w:rPr/>
      </w:pPr>
      <w:r>
        <w:rPr>
          <w:u w:val="single"/>
        </w:rPr>
        <w:t>_____________________________________________________________________________</w:t>
      </w:r>
      <w:r>
        <w:rPr/>
        <w:t>,</w:t>
      </w:r>
    </w:p>
    <w:p>
      <w:pPr>
        <w:pStyle w:val="Normal"/>
        <w:tabs>
          <w:tab w:val="clear" w:pos="709"/>
          <w:tab w:val="left" w:pos="993" w:leader="none"/>
        </w:tabs>
        <w:spacing w:before="0" w:after="0"/>
        <w:jc w:val="center"/>
        <w:rPr>
          <w:szCs w:val="28"/>
          <w:vertAlign w:val="superscript"/>
        </w:rPr>
      </w:pPr>
      <w:r>
        <w:rPr>
          <w:szCs w:val="28"/>
          <w:vertAlign w:val="superscript"/>
        </w:rPr>
        <w:t>(Ф.И.О., должность и контактная информацию уполномоченного лица, включая номер телефона и адрес электронной почты)</w:t>
      </w:r>
    </w:p>
    <w:p>
      <w:pPr>
        <w:pStyle w:val="Normal"/>
        <w:tabs>
          <w:tab w:val="clear" w:pos="709"/>
          <w:tab w:val="left" w:pos="993" w:leader="none"/>
        </w:tabs>
        <w:rPr/>
      </w:pPr>
      <w:r>
        <w:rPr/>
        <w:t>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709"/>
          <w:tab w:val="left" w:pos="0" w:leader="none"/>
        </w:tabs>
        <w:ind w:firstLine="567"/>
        <w:rPr/>
      </w:pPr>
      <w:r>
        <w:rPr>
          <w:b/>
          <w:i/>
        </w:rPr>
        <w:t>К настоящей Заявке прилагаются следующие документы, подтверждающие соответствие Участника обязательным требованиям Документации о продаже</w:t>
      </w:r>
      <w:r>
        <w:rPr/>
        <w:t xml:space="preserve"> (Приложение № 3 к Документации)</w:t>
      </w:r>
    </w:p>
    <w:tbl>
      <w:tblPr>
        <w:tblW w:w="10206" w:type="dxa"/>
        <w:jc w:val="left"/>
        <w:tblInd w:w="-5" w:type="dxa"/>
        <w:tblLayout w:type="fixed"/>
        <w:tblCellMar>
          <w:top w:w="0" w:type="dxa"/>
          <w:left w:w="108" w:type="dxa"/>
          <w:bottom w:w="0" w:type="dxa"/>
          <w:right w:w="108" w:type="dxa"/>
        </w:tblCellMar>
        <w:tblLook w:noVBand="0" w:val="0000" w:noHBand="0" w:lastColumn="0" w:firstColumn="0" w:lastRow="0" w:firstRow="0"/>
      </w:tblPr>
      <w:tblGrid>
        <w:gridCol w:w="1107"/>
        <w:gridCol w:w="6643"/>
        <w:gridCol w:w="2456"/>
      </w:tblGrid>
      <w:tr>
        <w:trPr>
          <w:tblHeader w:val="true"/>
          <w:trHeight w:val="70" w:hRule="atLeast"/>
        </w:trPr>
        <w:tc>
          <w:tcPr>
            <w:tcW w:w="1107"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 </w:t>
            </w:r>
            <w:r>
              <w:rPr>
                <w:sz w:val="20"/>
                <w:szCs w:val="22"/>
              </w:rPr>
              <w:t>п\п</w:t>
            </w:r>
          </w:p>
        </w:tc>
        <w:tc>
          <w:tcPr>
            <w:tcW w:w="6643"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Наименование документа </w:t>
            </w:r>
          </w:p>
        </w:tc>
        <w:tc>
          <w:tcPr>
            <w:tcW w:w="2456"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Кол-во страниц документа </w:t>
            </w:r>
          </w:p>
        </w:tc>
      </w:tr>
      <w:tr>
        <w:trPr>
          <w:trHeight w:val="70" w:hRule="atLeast"/>
        </w:trPr>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1</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lang w:val="en-US"/>
              </w:rPr>
            </w:pPr>
            <w:r>
              <w:rPr>
                <w:sz w:val="24"/>
                <w:szCs w:val="24"/>
              </w:rPr>
              <w:t>2</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1107" w:type="dxa"/>
            <w:tcBorders>
              <w:top w:val="single" w:sz="4" w:space="0" w:color="000000"/>
              <w:left w:val="single" w:sz="4" w:space="0" w:color="000000"/>
              <w:bottom w:val="single" w:sz="12"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3</w:t>
            </w:r>
          </w:p>
        </w:tc>
        <w:tc>
          <w:tcPr>
            <w:tcW w:w="6643" w:type="dxa"/>
            <w:tcBorders>
              <w:top w:val="single" w:sz="4" w:space="0" w:color="000000"/>
              <w:left w:val="single" w:sz="4" w:space="0" w:color="000000"/>
              <w:bottom w:val="single" w:sz="12" w:space="0" w:color="000000"/>
              <w:right w:val="single" w:sz="4" w:space="0" w:color="000000"/>
            </w:tcBorders>
          </w:tcPr>
          <w:p>
            <w:pPr>
              <w:pStyle w:val="Normal"/>
              <w:widowControl w:val="false"/>
              <w:spacing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12" w:space="0" w:color="000000"/>
              <w:right w:val="single" w:sz="4" w:space="0" w:color="000000"/>
            </w:tcBorders>
          </w:tcPr>
          <w:p>
            <w:pPr>
              <w:pStyle w:val="Normal"/>
              <w:widowControl w:val="false"/>
              <w:spacing w:before="0" w:after="0"/>
              <w:ind w:right="-2" w:hanging="0"/>
              <w:rPr>
                <w:sz w:val="24"/>
                <w:szCs w:val="24"/>
              </w:rPr>
            </w:pPr>
            <w:r>
              <w:rPr>
                <w:sz w:val="24"/>
                <w:szCs w:val="24"/>
              </w:rPr>
            </w:r>
          </w:p>
        </w:tc>
      </w:tr>
    </w:tbl>
    <w:p>
      <w:pPr>
        <w:pStyle w:val="Style28"/>
        <w:widowControl w:val="false"/>
        <w:numPr>
          <w:ilvl w:val="0"/>
          <w:numId w:val="0"/>
        </w:numPr>
        <w:ind w:left="0" w:hanging="0"/>
        <w:jc w:val="center"/>
        <w:rPr>
          <w:b/>
        </w:rPr>
      </w:pPr>
      <w:r>
        <w:br w:type="page"/>
      </w:r>
      <w:r>
        <w:rPr>
          <w:b/>
        </w:rPr>
        <w:t>Инструкции по заполнению Заявки</w:t>
      </w:r>
    </w:p>
    <w:p>
      <w:pPr>
        <w:pStyle w:val="Style29"/>
        <w:numPr>
          <w:ilvl w:val="0"/>
          <w:numId w:val="0"/>
        </w:numPr>
        <w:ind w:left="90" w:firstLine="1044"/>
        <w:rPr/>
      </w:pPr>
      <w:r>
        <w:rPr/>
        <w:t>Заявку следует оформить на официальном бланке Заявителя / Участника (если применимо). Заявитель / Участник при необходимости присваивает Заявке дату и номер в соответствии с принятыми у него правилами документооборота.</w:t>
      </w:r>
    </w:p>
    <w:p>
      <w:pPr>
        <w:pStyle w:val="Style29"/>
        <w:numPr>
          <w:ilvl w:val="0"/>
          <w:numId w:val="0"/>
        </w:numPr>
        <w:tabs>
          <w:tab w:val="clear" w:pos="709"/>
          <w:tab w:val="left" w:pos="1440" w:leader="none"/>
          <w:tab w:val="left" w:pos="1530" w:leader="none"/>
        </w:tabs>
        <w:ind w:left="90" w:firstLine="990"/>
        <w:rPr/>
      </w:pPr>
      <w:bookmarkStart w:id="392" w:name="ФОРМЫ"/>
      <w:r>
        <w:rPr/>
        <w:t>Заявка на участие в продаже должна быть подписана электронной подписью в соответствии с регламентом ЭТП.</w:t>
      </w:r>
      <w:bookmarkEnd w:id="392"/>
    </w:p>
    <w:p>
      <w:pPr>
        <w:pStyle w:val="Normal"/>
        <w:spacing w:lineRule="auto" w:line="259" w:before="0" w:after="160"/>
        <w:jc w:val="left"/>
        <w:rPr/>
      </w:pPr>
      <w:r>
        <w:rPr/>
      </w:r>
      <w:r>
        <w:br w:type="page"/>
      </w:r>
    </w:p>
    <w:p>
      <w:pPr>
        <w:pStyle w:val="Heading1"/>
        <w:rPr>
          <w:rFonts w:ascii="Times New Roman" w:hAnsi="Times New Roman"/>
          <w:b w:val="false"/>
          <w:sz w:val="24"/>
          <w:szCs w:val="24"/>
        </w:rPr>
      </w:pPr>
      <w:bookmarkStart w:id="393" w:name="_Toc206748338"/>
      <w:bookmarkStart w:id="394" w:name="_Ref384123555"/>
      <w:bookmarkStart w:id="395" w:name="_Ref384123551"/>
      <w:bookmarkStart w:id="396" w:name="_Ref446062609"/>
      <w:bookmarkStart w:id="397" w:name="_Toc502257251"/>
      <w:bookmarkStart w:id="398" w:name="_Toc501038137"/>
      <w:bookmarkStart w:id="399" w:name="_Toc502257250"/>
      <w:bookmarkStart w:id="400" w:name="_Toc501038136"/>
      <w:bookmarkStart w:id="401" w:name="_Toc502257249"/>
      <w:bookmarkStart w:id="402" w:name="_Toc502257248"/>
      <w:bookmarkStart w:id="403" w:name="_Toc502257247"/>
      <w:bookmarkStart w:id="404" w:name="_Toc502257246"/>
      <w:bookmarkStart w:id="405" w:name="_Toc502257245"/>
      <w:bookmarkStart w:id="406" w:name="_Toc502257244"/>
      <w:bookmarkStart w:id="407" w:name="_Toc502257243"/>
      <w:bookmarkStart w:id="408" w:name="_Toc502257242"/>
      <w:bookmarkStart w:id="409" w:name="_Toc502257241"/>
      <w:bookmarkStart w:id="410" w:name="_Toc502257240"/>
      <w:bookmarkStart w:id="411" w:name="_Toc502257239"/>
      <w:bookmarkStart w:id="412" w:name="_Toc502257238"/>
      <w:bookmarkStart w:id="413" w:name="_Toc502257237"/>
      <w:bookmarkStart w:id="414" w:name="_Toc502257236"/>
      <w:bookmarkStart w:id="415" w:name="_Toc502257235"/>
      <w:bookmarkStart w:id="416" w:name="_Toc502257234"/>
      <w:bookmarkStart w:id="417" w:name="_Toc502257233"/>
      <w:bookmarkStart w:id="418" w:name="_Toc502257232"/>
      <w:bookmarkStart w:id="419" w:name="_Toc502257231"/>
      <w:bookmarkStart w:id="420" w:name="_Toc502257230"/>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ascii="Times New Roman" w:hAnsi="Times New Roman"/>
          <w:b w:val="false"/>
          <w:sz w:val="24"/>
          <w:szCs w:val="24"/>
        </w:rPr>
        <w:t>Приложение № 1</w:t>
      </w:r>
      <w:bookmarkEnd w:id="393"/>
      <w:bookmarkEnd w:id="394"/>
      <w:bookmarkEnd w:id="395"/>
    </w:p>
    <w:p>
      <w:pPr>
        <w:pStyle w:val="Normal"/>
        <w:ind w:left="540" w:hanging="0"/>
        <w:rPr/>
      </w:pPr>
      <w:r>
        <w:rPr/>
      </w:r>
    </w:p>
    <w:p>
      <w:pPr>
        <w:pStyle w:val="Normal"/>
        <w:ind w:left="540" w:hanging="0"/>
        <w:jc w:val="center"/>
        <w:rPr>
          <w:b/>
          <w:sz w:val="28"/>
          <w:szCs w:val="28"/>
        </w:rPr>
      </w:pPr>
      <w:r>
        <w:rPr>
          <w:b/>
          <w:sz w:val="28"/>
          <w:szCs w:val="28"/>
        </w:rPr>
        <w:t>ТЕХНИЧЕСКИЕ ХАРАКТЕРИСТИКИ И</w:t>
      </w:r>
    </w:p>
    <w:p>
      <w:pPr>
        <w:pStyle w:val="Normal"/>
        <w:ind w:left="540" w:hanging="0"/>
        <w:jc w:val="center"/>
        <w:rPr>
          <w:b/>
          <w:sz w:val="28"/>
          <w:szCs w:val="28"/>
        </w:rPr>
      </w:pPr>
      <w:r>
        <w:rPr>
          <w:b/>
          <w:sz w:val="28"/>
          <w:szCs w:val="28"/>
        </w:rPr>
        <w:t xml:space="preserve"> </w:t>
      </w:r>
      <w:r>
        <w:rPr>
          <w:b/>
          <w:sz w:val="28"/>
          <w:szCs w:val="28"/>
        </w:rPr>
        <w:t>ФОТОГРАФИИ ПРЕДМЕТА ПРОДАЖИ</w:t>
      </w:r>
    </w:p>
    <w:p>
      <w:pPr>
        <w:pStyle w:val="Normal"/>
        <w:spacing w:before="0" w:after="0"/>
        <w:rPr>
          <w:b/>
          <w:sz w:val="28"/>
          <w:szCs w:val="28"/>
        </w:rPr>
      </w:pPr>
      <w:r>
        <w:rPr>
          <w:b/>
          <w:sz w:val="28"/>
          <w:szCs w:val="28"/>
        </w:rPr>
      </w:r>
    </w:p>
    <w:p>
      <w:pPr>
        <w:pStyle w:val="Normal"/>
        <w:spacing w:before="0" w:after="0"/>
        <w:rPr>
          <w:b/>
          <w:sz w:val="28"/>
          <w:szCs w:val="28"/>
        </w:rPr>
      </w:pPr>
      <w:r>
        <w:rPr>
          <w:b/>
          <w:sz w:val="28"/>
          <w:szCs w:val="28"/>
        </w:rPr>
      </w:r>
    </w:p>
    <w:p>
      <w:pPr>
        <w:pStyle w:val="Heading1"/>
        <w:rPr>
          <w:rFonts w:ascii="Times New Roman" w:hAnsi="Times New Roman"/>
          <w:sz w:val="28"/>
          <w:szCs w:val="28"/>
        </w:rPr>
      </w:pPr>
      <w:bookmarkStart w:id="421" w:name="_Toc206748339"/>
      <w:bookmarkStart w:id="422" w:name="_Ref324342826"/>
      <w:bookmarkStart w:id="423" w:name="_Ref324342543"/>
      <w:bookmarkStart w:id="424" w:name="_Ref324341734"/>
      <w:r>
        <w:rPr>
          <w:rFonts w:ascii="Times New Roman" w:hAnsi="Times New Roman"/>
          <w:b w:val="false"/>
          <w:sz w:val="24"/>
          <w:szCs w:val="24"/>
        </w:rPr>
        <w:t>Приложение № 2</w:t>
      </w:r>
      <w:bookmarkEnd w:id="421"/>
      <w:bookmarkEnd w:id="422"/>
      <w:bookmarkEnd w:id="423"/>
      <w:bookmarkEnd w:id="424"/>
    </w:p>
    <w:p>
      <w:pPr>
        <w:pStyle w:val="Style28"/>
        <w:numPr>
          <w:ilvl w:val="0"/>
          <w:numId w:val="0"/>
        </w:numPr>
        <w:ind w:left="1134" w:hanging="0"/>
        <w:rPr/>
      </w:pPr>
      <w:r>
        <w:rPr/>
      </w:r>
    </w:p>
    <w:p>
      <w:pPr>
        <w:pStyle w:val="Style28"/>
        <w:numPr>
          <w:ilvl w:val="0"/>
          <w:numId w:val="0"/>
        </w:numPr>
        <w:ind w:left="0" w:firstLine="630"/>
        <w:jc w:val="center"/>
        <w:rPr>
          <w:b/>
        </w:rPr>
      </w:pPr>
      <w:r>
        <w:rPr>
          <w:b/>
          <w:sz w:val="28"/>
          <w:szCs w:val="28"/>
        </w:rPr>
        <w:t>ПРОЕКТ ДОГОВОРА КУПЛИ-ПРОДАЖИ</w:t>
      </w:r>
    </w:p>
    <w:p>
      <w:pPr>
        <w:pStyle w:val="Style28"/>
        <w:numPr>
          <w:ilvl w:val="0"/>
          <w:numId w:val="0"/>
        </w:numPr>
        <w:ind w:left="0" w:hanging="0"/>
        <w:rPr/>
      </w:pPr>
      <w:r>
        <w:rPr/>
      </w:r>
    </w:p>
    <w:p>
      <w:pPr>
        <w:pStyle w:val="Style28"/>
        <w:numPr>
          <w:ilvl w:val="0"/>
          <w:numId w:val="0"/>
        </w:numPr>
        <w:ind w:left="0" w:hanging="0"/>
        <w:rPr/>
      </w:pPr>
      <w:bookmarkStart w:id="425" w:name="_Toc515887606"/>
      <w:bookmarkStart w:id="426" w:name="_Toc515659386"/>
      <w:bookmarkStart w:id="427" w:name="_Toc514814127"/>
      <w:bookmarkStart w:id="428" w:name="_Toc514805482"/>
      <w:r>
        <w:rPr/>
        <w:t>Пояснения к проекту Договора</w:t>
      </w:r>
      <w:bookmarkEnd w:id="425"/>
      <w:bookmarkEnd w:id="426"/>
      <w:bookmarkEnd w:id="427"/>
      <w:bookmarkEnd w:id="428"/>
      <w:r>
        <w:rPr/>
        <w:t xml:space="preserve"> купли-продажи:</w:t>
      </w:r>
    </w:p>
    <w:p>
      <w:pPr>
        <w:pStyle w:val="Style28"/>
        <w:numPr>
          <w:ilvl w:val="0"/>
          <w:numId w:val="0"/>
        </w:numPr>
        <w:ind w:left="0" w:hanging="0"/>
        <w:rPr/>
      </w:pPr>
      <w:r>
        <w:rPr/>
        <w:t>-</w:t>
        <w:tab/>
        <w:t>все положения проекта Договора являются существенными условиями для Продавца;</w:t>
      </w:r>
    </w:p>
    <w:p>
      <w:pPr>
        <w:pStyle w:val="Style28"/>
        <w:numPr>
          <w:ilvl w:val="0"/>
          <w:numId w:val="0"/>
        </w:numPr>
        <w:ind w:lef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8"/>
        <w:numPr>
          <w:ilvl w:val="0"/>
          <w:numId w:val="0"/>
        </w:numPr>
        <w:ind w:lef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pPr>
        <w:pStyle w:val="Style28"/>
        <w:numPr>
          <w:ilvl w:val="0"/>
          <w:numId w:val="0"/>
        </w:numPr>
        <w:ind w:left="0" w:hanging="0"/>
        <w:rPr/>
      </w:pPr>
      <w:r>
        <w:rPr/>
      </w:r>
    </w:p>
    <w:p>
      <w:pPr>
        <w:pStyle w:val="Normal"/>
        <w:spacing w:before="0" w:after="0"/>
        <w:ind w:firstLine="540"/>
        <w:jc w:val="center"/>
        <w:rPr>
          <w:b/>
        </w:rPr>
      </w:pPr>
      <w:r>
        <w:rPr>
          <w:b/>
        </w:rPr>
        <w:t xml:space="preserve">ПРОЕКТ ДОГОВОРА </w:t>
      </w:r>
    </w:p>
    <w:p>
      <w:pPr>
        <w:pStyle w:val="Normal"/>
        <w:spacing w:before="0" w:after="0"/>
        <w:ind w:firstLine="540"/>
        <w:jc w:val="center"/>
        <w:rPr>
          <w:b/>
        </w:rPr>
      </w:pPr>
      <w:r>
        <w:rPr>
          <w:b/>
        </w:rPr>
        <w:t>купли-продажи движимого имущества № _____</w:t>
      </w:r>
    </w:p>
    <w:p>
      <w:pPr>
        <w:pStyle w:val="Normal"/>
        <w:jc w:val="center"/>
        <w:rPr/>
      </w:pPr>
      <w:r>
        <w:rPr/>
      </w:r>
    </w:p>
    <w:p>
      <w:pPr>
        <w:pStyle w:val="Normal"/>
        <w:rPr/>
      </w:pPr>
      <w:r>
        <w:rPr>
          <w:highlight w:val="lightGray"/>
        </w:rPr>
        <w:t>[Населенный пункт]</w:t>
      </w:r>
      <w:r>
        <w:rPr/>
        <w:tab/>
        <w:tab/>
        <w:tab/>
        <w:tab/>
        <w:tab/>
        <w:t xml:space="preserve">                            </w:t>
      </w:r>
      <w:r>
        <w:rPr>
          <w:u w:val="single"/>
        </w:rPr>
        <w:t>«___» ________ 20__ г.</w:t>
      </w:r>
    </w:p>
    <w:p>
      <w:pPr>
        <w:pStyle w:val="Normal"/>
        <w:rPr/>
      </w:pPr>
      <w:r>
        <w:rPr/>
      </w:r>
    </w:p>
    <w:p>
      <w:pPr>
        <w:pStyle w:val="Normal"/>
        <w:ind w:firstLine="567"/>
        <w:rPr/>
      </w:pPr>
      <w:r>
        <w:rPr/>
        <w:t xml:space="preserve">ПАО / АО / ООО </w:t>
      </w:r>
      <w:r>
        <w:rPr>
          <w:highlight w:val="lightGray"/>
          <w:u w:val="single"/>
        </w:rPr>
        <w:t>«____»</w:t>
      </w:r>
      <w:r>
        <w:rPr>
          <w:u w:val="single"/>
        </w:rPr>
        <w:t>,</w:t>
      </w:r>
      <w:r>
        <w:rPr/>
        <w:t xml:space="preserve"> адрес местонахождения: </w:t>
      </w:r>
      <w:r>
        <w:rPr>
          <w:highlight w:val="lightGray"/>
        </w:rPr>
        <w:t>индекс</w:t>
      </w:r>
      <w:r>
        <w:rPr/>
        <w:t xml:space="preserve">, Российская Федерация, </w:t>
      </w:r>
      <w:r>
        <w:rPr>
          <w:u w:val="single"/>
        </w:rPr>
        <w:t>___________,</w:t>
      </w:r>
      <w:r>
        <w:rPr/>
        <w:t xml:space="preserve"> ул. </w:t>
      </w:r>
      <w:r>
        <w:rPr>
          <w:u w:val="single"/>
        </w:rPr>
        <w:t>______,</w:t>
      </w:r>
      <w:r>
        <w:rPr/>
        <w:t xml:space="preserve"> д</w:t>
      </w:r>
      <w:r>
        <w:rPr>
          <w:u w:val="single"/>
        </w:rPr>
        <w:t>.____,</w:t>
      </w:r>
      <w:r>
        <w:rPr/>
        <w:t xml:space="preserve"> зарегистрированное в ЕГРЮЛ за ОГРН № </w:t>
      </w:r>
      <w:r>
        <w:rPr>
          <w:u w:val="single"/>
        </w:rPr>
        <w:t>_______,</w:t>
      </w:r>
      <w:r>
        <w:rPr/>
        <w:t xml:space="preserve"> ИНН/КПП </w:t>
      </w:r>
      <w:r>
        <w:rPr>
          <w:u w:val="single"/>
        </w:rPr>
        <w:t>______/_____,</w:t>
      </w:r>
      <w:r>
        <w:rPr/>
        <w:t xml:space="preserve"> в лице </w:t>
      </w:r>
      <w:r>
        <w:rPr>
          <w:u w:val="single"/>
        </w:rPr>
        <w:t>_________________________________________,</w:t>
      </w:r>
      <w:r>
        <w:rPr/>
        <w:t xml:space="preserve"> действующего на основании (Устава/Доверенности), именуемое в дальнейшем «Продавец», с одной стороны,</w:t>
      </w:r>
    </w:p>
    <w:p>
      <w:pPr>
        <w:pStyle w:val="Normal"/>
        <w:ind w:firstLine="567"/>
        <w:rPr/>
      </w:pPr>
      <w:r>
        <w:rPr/>
        <w:t xml:space="preserve">и </w:t>
      </w:r>
      <w:r>
        <w:rPr>
          <w:u w:val="single"/>
        </w:rPr>
        <w:t>________________________________________________________________,</w:t>
      </w:r>
      <w:r>
        <w:rPr/>
        <w:t xml:space="preserve"> </w:t>
      </w:r>
    </w:p>
    <w:p>
      <w:pPr>
        <w:pStyle w:val="Normal"/>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w:t>
      </w:r>
      <w:r>
        <w:rPr>
          <w:u w:val="single"/>
        </w:rPr>
        <w:t>.</w:t>
      </w:r>
      <w:r>
        <w:rPr/>
        <w:t xml:space="preserve"> ___, д. </w:t>
      </w:r>
      <w:r>
        <w:rPr>
          <w:u w:val="single"/>
        </w:rPr>
        <w:t>____,</w:t>
      </w:r>
      <w:r>
        <w:rPr/>
        <w:t xml:space="preserve"> зарегистрированное в ЕГРЮЛ за ОГРН </w:t>
      </w:r>
      <w:r>
        <w:rPr>
          <w:u w:val="single"/>
        </w:rPr>
        <w:t>№_____________,</w:t>
      </w:r>
      <w:r>
        <w:rPr/>
        <w:t xml:space="preserve"> ИНН/КПП</w:t>
      </w:r>
      <w:r>
        <w:rPr>
          <w:u w:val="single"/>
        </w:rPr>
        <w:t>_________,</w:t>
      </w:r>
      <w:r>
        <w:rPr/>
        <w:t xml:space="preserve"> в лице</w:t>
      </w:r>
      <w:r>
        <w:rPr>
          <w:u w:val="single"/>
        </w:rPr>
        <w:t>_____________________,</w:t>
      </w:r>
      <w:r>
        <w:rPr/>
        <w:t xml:space="preserve"> действующего на основании (Устава/Доверенности),</w:t>
      </w:r>
    </w:p>
    <w:p>
      <w:pPr>
        <w:pStyle w:val="Normal"/>
        <w:ind w:firstLine="567"/>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_________,</w:t>
      </w:r>
      <w:r>
        <w:rPr/>
        <w:t xml:space="preserve"> адрес регистрации </w:t>
      </w:r>
      <w:r>
        <w:rPr>
          <w:u w:val="single"/>
        </w:rPr>
        <w:t>_______________________________________,</w:t>
      </w:r>
    </w:p>
    <w:p>
      <w:pPr>
        <w:pStyle w:val="Normal"/>
        <w:ind w:firstLine="567"/>
        <w:rPr/>
      </w:pPr>
      <w:r>
        <w:rPr/>
        <w:t>именуемое (-ый, -ая)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движимого имущества (именуемый в дальнейшем - Договор) о нижеследующем:</w:t>
      </w:r>
    </w:p>
    <w:p>
      <w:pPr>
        <w:pStyle w:val="212"/>
        <w:shd w:val="clear" w:color="auto" w:fill="auto"/>
        <w:spacing w:lineRule="exact" w:line="240" w:before="0" w:after="0"/>
        <w:ind w:left="3820" w:hanging="0"/>
        <w:rPr>
          <w:rFonts w:ascii="Times New Roman" w:hAnsi="Times New Roman" w:cs="Times New Roman"/>
          <w:sz w:val="26"/>
          <w:szCs w:val="26"/>
        </w:rPr>
      </w:pPr>
      <w:r>
        <w:rPr>
          <w:rFonts w:cs="Times New Roman" w:ascii="Times New Roman" w:hAnsi="Times New Roman"/>
          <w:sz w:val="26"/>
          <w:szCs w:val="26"/>
        </w:rPr>
      </w:r>
    </w:p>
    <w:p>
      <w:pPr>
        <w:pStyle w:val="212"/>
        <w:shd w:val="clear" w:color="auto" w:fill="auto"/>
        <w:spacing w:lineRule="exact" w:line="240" w:before="0" w:after="0"/>
        <w:ind w:left="3820" w:hanging="0"/>
        <w:rPr>
          <w:rFonts w:ascii="Times New Roman" w:hAnsi="Times New Roman" w:cs="Times New Roman"/>
          <w:sz w:val="26"/>
          <w:szCs w:val="26"/>
        </w:rPr>
      </w:pPr>
      <w:r>
        <w:rPr>
          <w:rFonts w:cs="Times New Roman" w:ascii="Times New Roman" w:hAnsi="Times New Roman"/>
          <w:sz w:val="26"/>
          <w:szCs w:val="26"/>
        </w:rPr>
        <w:t>1. Предмет Договора</w:t>
      </w:r>
    </w:p>
    <w:p>
      <w:pPr>
        <w:pStyle w:val="BodyText"/>
        <w:numPr>
          <w:ilvl w:val="1"/>
          <w:numId w:val="11"/>
        </w:numPr>
        <w:tabs>
          <w:tab w:val="left" w:pos="567" w:leader="none"/>
          <w:tab w:val="left" w:pos="900" w:leader="none"/>
          <w:tab w:val="left" w:pos="1080" w:leader="none"/>
          <w:tab w:val="right" w:pos="9360" w:leader="none"/>
        </w:tabs>
        <w:spacing w:lineRule="exact" w:line="295" w:before="0" w:after="0"/>
        <w:ind w:left="0" w:right="20" w:firstLine="540"/>
        <w:jc w:val="both"/>
        <w:rPr/>
      </w:pPr>
      <w:r>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движимое имущество (далее – Имущество), поименованное в Приложении № 1 к Договору.</w:t>
      </w:r>
    </w:p>
    <w:p>
      <w:pPr>
        <w:pStyle w:val="BodyText"/>
        <w:numPr>
          <w:ilvl w:val="1"/>
          <w:numId w:val="11"/>
        </w:numPr>
        <w:tabs>
          <w:tab w:val="left" w:pos="900" w:leader="none"/>
          <w:tab w:val="left" w:pos="1080" w:leader="none"/>
          <w:tab w:val="left" w:pos="1289" w:leader="none"/>
          <w:tab w:val="right" w:pos="9360" w:leader="none"/>
        </w:tabs>
        <w:spacing w:lineRule="exact" w:line="295" w:before="0" w:after="0"/>
        <w:ind w:left="0" w:right="20" w:firstLine="540"/>
        <w:jc w:val="both"/>
        <w:rPr/>
      </w:pPr>
      <w:r>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pPr>
        <w:pStyle w:val="BodyText"/>
        <w:numPr>
          <w:ilvl w:val="1"/>
          <w:numId w:val="11"/>
        </w:numPr>
        <w:tabs>
          <w:tab w:val="left" w:pos="900" w:leader="none"/>
          <w:tab w:val="left" w:pos="1080" w:leader="none"/>
          <w:tab w:val="left" w:pos="1289" w:leader="none"/>
          <w:tab w:val="right" w:pos="9360" w:leader="none"/>
        </w:tabs>
        <w:spacing w:lineRule="exact" w:line="295" w:before="0" w:after="0"/>
        <w:ind w:left="0" w:right="20" w:firstLine="540"/>
        <w:jc w:val="both"/>
        <w:rPr/>
      </w:pPr>
      <w:r>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pPr>
        <w:pStyle w:val="BodyText"/>
        <w:tabs>
          <w:tab w:val="left" w:pos="1289" w:leader="none"/>
          <w:tab w:val="right" w:pos="9360" w:leader="none"/>
        </w:tabs>
        <w:spacing w:lineRule="exact" w:line="295"/>
        <w:ind w:right="20" w:hanging="0"/>
        <w:rPr/>
      </w:pPr>
      <w:r>
        <w:rPr/>
      </w:r>
    </w:p>
    <w:p>
      <w:pPr>
        <w:pStyle w:val="212"/>
        <w:shd w:val="clear" w:color="auto" w:fill="auto"/>
        <w:spacing w:lineRule="exact" w:line="240" w:before="0" w:after="0"/>
        <w:ind w:left="2740" w:hanging="0"/>
        <w:rPr>
          <w:rFonts w:ascii="Times New Roman" w:hAnsi="Times New Roman" w:cs="Times New Roman"/>
          <w:sz w:val="26"/>
          <w:szCs w:val="26"/>
        </w:rPr>
      </w:pPr>
      <w:r>
        <w:rPr>
          <w:rFonts w:cs="Times New Roman" w:ascii="Times New Roman" w:hAnsi="Times New Roman"/>
          <w:sz w:val="26"/>
          <w:szCs w:val="26"/>
        </w:rPr>
        <w:t>2. Цена Имущества и порядок оплаты</w:t>
      </w:r>
    </w:p>
    <w:p>
      <w:pPr>
        <w:pStyle w:val="BodyText"/>
        <w:tabs>
          <w:tab w:val="left" w:pos="990" w:leader="none"/>
          <w:tab w:val="right" w:pos="9360" w:leader="none"/>
        </w:tabs>
        <w:ind w:left="40" w:right="60" w:firstLine="527"/>
        <w:jc w:val="both"/>
        <w:rPr>
          <w:b/>
        </w:rPr>
      </w:pPr>
      <w:r>
        <w:rPr/>
        <w:t>2.1.</w:t>
        <w:tab/>
      </w:r>
      <w:r>
        <w:rPr>
          <w:rFonts w:eastAsia="Geneva"/>
          <w:szCs w:val="26"/>
          <w:lang w:eastAsia="en-US"/>
        </w:rPr>
        <w:t xml:space="preserve">В соответствии с Протоколом Комиссии  от </w:t>
      </w:r>
      <w:r>
        <w:rPr>
          <w:rFonts w:eastAsia="Geneva"/>
          <w:szCs w:val="26"/>
          <w:u w:val="single"/>
          <w:lang w:eastAsia="en-US"/>
        </w:rPr>
        <w:t>«__» ____ 20__ г. № __</w:t>
      </w:r>
      <w:r>
        <w:rPr>
          <w:rFonts w:eastAsia="Geneva"/>
          <w:szCs w:val="26"/>
          <w:lang w:eastAsia="en-US"/>
        </w:rPr>
        <w:t xml:space="preserve"> </w:t>
      </w:r>
      <w:r>
        <w:rPr>
          <w:szCs w:val="26"/>
        </w:rPr>
        <w:t>общая</w:t>
      </w:r>
      <w:r>
        <w:rPr/>
        <w:t xml:space="preserve"> цена Имущества, указанного в пункте 1.1. настоящего Договора, составляет </w:t>
      </w:r>
      <w:r>
        <w:rPr>
          <w:highlight w:val="lightGray"/>
        </w:rPr>
        <w:t>[цифрами]</w:t>
      </w:r>
      <w:r>
        <w:rPr/>
        <w:t xml:space="preserve"> (</w:t>
      </w:r>
      <w:r>
        <w:rPr>
          <w:highlight w:val="lightGray"/>
        </w:rPr>
        <w:t>прописью</w:t>
      </w:r>
      <w:r>
        <w:rPr/>
        <w:t xml:space="preserve">) рублей __ копеек, в том числе НДС </w:t>
      </w:r>
      <w:r>
        <w:rPr>
          <w:highlight w:val="lightGray"/>
        </w:rPr>
        <w:t>[цифрами]</w:t>
      </w:r>
      <w:r>
        <w:rPr/>
        <w:t xml:space="preserve"> (</w:t>
      </w:r>
      <w:r>
        <w:rPr>
          <w:highlight w:val="lightGray"/>
        </w:rPr>
        <w:t>прописью</w:t>
      </w:r>
      <w:r>
        <w:rPr/>
        <w:t>) рублей</w:t>
      </w:r>
      <w:r>
        <w:rPr>
          <w:u w:val="single"/>
        </w:rPr>
        <w:t>__</w:t>
      </w:r>
      <w:r>
        <w:rPr/>
        <w:t xml:space="preserve"> копеек.</w:t>
      </w:r>
      <w:r>
        <w:rPr>
          <w:b/>
        </w:rPr>
        <w:t xml:space="preserve"> </w:t>
      </w:r>
    </w:p>
    <w:p>
      <w:pPr>
        <w:pStyle w:val="BodyText"/>
        <w:tabs>
          <w:tab w:val="left" w:pos="990" w:leader="none"/>
          <w:tab w:val="right" w:pos="9360" w:leader="none"/>
        </w:tabs>
        <w:spacing w:before="0" w:after="0"/>
        <w:ind w:left="40" w:right="60" w:firstLine="527"/>
        <w:jc w:val="both"/>
        <w:rPr>
          <w:b/>
          <w:color w:val="00B0F0"/>
          <w:szCs w:val="26"/>
        </w:rPr>
      </w:pPr>
      <w:r>
        <w:rPr/>
        <w:t>Общая цена Имущества является окончательной, не подлежит изменению или индексации с учетом инфляции и других обстоятельств</w:t>
      </w:r>
      <w:r>
        <w:rPr>
          <w:rFonts w:eastAsia="Geneva"/>
          <w:szCs w:val="26"/>
          <w:lang w:eastAsia="en-US"/>
        </w:rPr>
        <w:t>.</w:t>
      </w:r>
    </w:p>
    <w:p>
      <w:pPr>
        <w:pStyle w:val="BodyText"/>
        <w:tabs>
          <w:tab w:val="left" w:pos="990" w:leader="none"/>
          <w:tab w:val="right" w:pos="9360" w:leader="none"/>
        </w:tabs>
        <w:ind w:right="60" w:firstLine="567"/>
        <w:jc w:val="both"/>
        <w:rPr/>
      </w:pPr>
      <w:r>
        <w:rPr/>
        <w:t>2.2.</w:t>
        <w:tab/>
        <w:t>Поку</w:t>
      </w:r>
      <w:r>
        <w:rPr>
          <w:sz w:val="26"/>
          <w:szCs w:val="26"/>
        </w:rPr>
        <w:t>патель производит расчет по настоящему Договору в следующем порядке:</w:t>
      </w:r>
    </w:p>
    <w:p>
      <w:pPr>
        <w:pStyle w:val="BodyText"/>
        <w:numPr>
          <w:ilvl w:val="2"/>
          <w:numId w:val="12"/>
        </w:numPr>
        <w:tabs>
          <w:tab w:val="clear" w:pos="9360"/>
          <w:tab w:val="left" w:pos="990" w:leader="none"/>
          <w:tab w:val="left" w:pos="1418" w:leader="none"/>
          <w:tab w:val="right" w:pos="2552" w:leader="none"/>
        </w:tabs>
        <w:spacing w:lineRule="exact" w:line="295" w:before="0" w:after="0"/>
        <w:ind w:left="0" w:right="60" w:firstLine="567"/>
        <w:jc w:val="both"/>
        <w:rPr>
          <w:color w:val="FF0000"/>
        </w:rPr>
      </w:pPr>
      <w:r>
        <w:rPr>
          <w:sz w:val="26"/>
          <w:szCs w:val="26"/>
        </w:rPr>
        <w:t xml:space="preserve">Задаток в сумме </w:t>
      </w:r>
      <w:r>
        <w:rPr>
          <w:sz w:val="26"/>
          <w:szCs w:val="26"/>
          <w:highlight w:val="lightGray"/>
        </w:rPr>
        <w:t>[цифрами]</w:t>
      </w:r>
      <w:r>
        <w:rPr>
          <w:sz w:val="26"/>
          <w:szCs w:val="26"/>
        </w:rPr>
        <w:t xml:space="preserve"> (</w:t>
      </w:r>
      <w:r>
        <w:rPr>
          <w:sz w:val="26"/>
          <w:szCs w:val="26"/>
          <w:highlight w:val="lightGray"/>
        </w:rPr>
        <w:t>прописью</w:t>
      </w:r>
      <w:r>
        <w:rPr>
          <w:sz w:val="26"/>
          <w:szCs w:val="26"/>
        </w:rPr>
        <w:t xml:space="preserve">) рублей </w:t>
      </w:r>
      <w:r>
        <w:rPr>
          <w:sz w:val="26"/>
          <w:szCs w:val="26"/>
          <w:u w:val="single"/>
        </w:rPr>
        <w:t>__</w:t>
      </w:r>
      <w:r>
        <w:rPr>
          <w:sz w:val="26"/>
          <w:szCs w:val="26"/>
        </w:rPr>
        <w:t xml:space="preserve"> копеек перечислен Электронной торговой площадкой АО «Российский аукционный дом»</w:t>
      </w:r>
      <w:r>
        <w:rPr>
          <w:rFonts w:eastAsia="Geneva"/>
          <w:sz w:val="26"/>
          <w:szCs w:val="26"/>
          <w:lang w:eastAsia="en-US"/>
        </w:rPr>
        <w:t xml:space="preserve"> </w:t>
      </w:r>
      <w:r>
        <w:rPr>
          <w:sz w:val="26"/>
          <w:szCs w:val="26"/>
        </w:rPr>
        <w:t xml:space="preserve">на счет Продавца в течение 5 (пяти) банковских дней со дня размещения протокола об итогах процедуры продажи имущества </w:t>
      </w:r>
      <w:r>
        <w:rPr>
          <w:szCs w:val="26"/>
        </w:rPr>
        <w:t xml:space="preserve"> в том числе НДС </w:t>
      </w:r>
      <w:r>
        <w:rPr>
          <w:rFonts w:eastAsia="Lucida Sans Unicode"/>
          <w:i/>
          <w:kern w:val="2"/>
          <w:highlight w:val="lightGray"/>
          <w:shd w:fill="FFFF99" w:val="clear"/>
        </w:rPr>
        <w:t>[цифрами]</w:t>
      </w:r>
      <w:r>
        <w:rPr/>
        <w:t xml:space="preserve"> руб. </w:t>
      </w:r>
      <w:r>
        <w:rPr>
          <w:rFonts w:eastAsia="Lucida Sans Unicode"/>
          <w:i/>
          <w:kern w:val="2"/>
          <w:highlight w:val="lightGray"/>
          <w:shd w:fill="FFFF99" w:val="clear"/>
        </w:rPr>
        <w:t>[прописью]</w:t>
      </w:r>
      <w:r>
        <w:rPr/>
        <w:t xml:space="preserve">. </w:t>
      </w:r>
    </w:p>
    <w:p>
      <w:pPr>
        <w:pStyle w:val="BodyText"/>
        <w:numPr>
          <w:ilvl w:val="2"/>
          <w:numId w:val="12"/>
        </w:numPr>
        <w:tabs>
          <w:tab w:val="clear" w:pos="9360"/>
          <w:tab w:val="left" w:pos="567" w:leader="none"/>
          <w:tab w:val="left" w:pos="990" w:leader="none"/>
          <w:tab w:val="left" w:pos="1276" w:leader="none"/>
        </w:tabs>
        <w:spacing w:lineRule="exact" w:line="295" w:before="0" w:after="0"/>
        <w:ind w:left="0" w:right="60" w:firstLine="567"/>
        <w:jc w:val="both"/>
        <w:rPr>
          <w:color w:val="FF0000"/>
        </w:rPr>
      </w:pPr>
      <w:r>
        <w:rPr/>
        <w:t xml:space="preserve">Оплата производится за вычетом суммы задатка в соответствии с пунктом 2.2.1 Договора денежными средствами на расчетный счет Продавца, </w:t>
      </w:r>
      <w:r>
        <w:rPr>
          <w:rFonts w:eastAsia="Geneva"/>
          <w:szCs w:val="26"/>
          <w:lang w:eastAsia="en-US"/>
        </w:rPr>
        <w:t>указанный в разделе 14 Договора</w:t>
      </w:r>
      <w:r>
        <w:rPr>
          <w:rFonts w:eastAsia="Geneva"/>
          <w:sz w:val="24"/>
          <w:lang w:eastAsia="en-US"/>
        </w:rPr>
        <w:t>,</w:t>
      </w:r>
      <w:r>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Pr>
          <w:highlight w:val="lightGray"/>
        </w:rPr>
        <w:t>[цифрами]</w:t>
      </w:r>
      <w:r>
        <w:rPr/>
        <w:t xml:space="preserve"> (</w:t>
      </w:r>
      <w:r>
        <w:rPr>
          <w:highlight w:val="lightGray"/>
        </w:rPr>
        <w:t>прописью</w:t>
      </w:r>
      <w:r>
        <w:rPr/>
        <w:t xml:space="preserve">) рублей </w:t>
      </w:r>
      <w:r>
        <w:rPr>
          <w:u w:val="single"/>
        </w:rPr>
        <w:t>__</w:t>
      </w:r>
      <w:r>
        <w:rPr/>
        <w:t xml:space="preserve"> копеек, в том числе НДС </w:t>
      </w:r>
      <w:r>
        <w:rPr>
          <w:highlight w:val="lightGray"/>
        </w:rPr>
        <w:t>[цифрами]</w:t>
      </w:r>
      <w:r>
        <w:rPr/>
        <w:t xml:space="preserve"> (</w:t>
      </w:r>
      <w:r>
        <w:rPr>
          <w:highlight w:val="lightGray"/>
        </w:rPr>
        <w:t>прописью</w:t>
      </w:r>
      <w:r>
        <w:rPr/>
        <w:t>) рублей</w:t>
      </w:r>
      <w:r>
        <w:rPr>
          <w:u w:val="single"/>
        </w:rPr>
        <w:t>____</w:t>
      </w:r>
      <w:r>
        <w:rPr/>
        <w:t>копеек, и засчитывается в счет оплаты Имущества.</w:t>
      </w:r>
    </w:p>
    <w:p>
      <w:pPr>
        <w:pStyle w:val="BodyText"/>
        <w:numPr>
          <w:ilvl w:val="1"/>
          <w:numId w:val="12"/>
        </w:numPr>
        <w:tabs>
          <w:tab w:val="clear" w:pos="9360"/>
          <w:tab w:val="left" w:pos="708" w:leader="none"/>
          <w:tab w:val="left" w:pos="990" w:leader="none"/>
        </w:tabs>
        <w:spacing w:before="0" w:after="0"/>
        <w:ind w:left="0" w:right="60" w:firstLine="567"/>
        <w:jc w:val="both"/>
        <w:rPr/>
      </w:pPr>
      <w:r>
        <w:rPr/>
        <w:t xml:space="preserve"> </w:t>
      </w:r>
      <w:r>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pPr>
        <w:pStyle w:val="BodyText"/>
        <w:numPr>
          <w:ilvl w:val="1"/>
          <w:numId w:val="12"/>
        </w:numPr>
        <w:tabs>
          <w:tab w:val="clear" w:pos="9360"/>
          <w:tab w:val="left" w:pos="708" w:leader="none"/>
          <w:tab w:val="left" w:pos="990" w:leader="none"/>
        </w:tabs>
        <w:spacing w:before="0" w:after="0"/>
        <w:ind w:left="0" w:right="60" w:firstLine="567"/>
        <w:jc w:val="both"/>
        <w:rPr/>
      </w:pPr>
      <w:r>
        <w:rPr/>
        <w:t xml:space="preserve"> </w:t>
      </w:r>
      <w:r>
        <w:rPr/>
        <w:t>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w:t>
      </w:r>
    </w:p>
    <w:p>
      <w:pPr>
        <w:pStyle w:val="BodyText"/>
        <w:tabs>
          <w:tab w:val="clear" w:pos="9360"/>
          <w:tab w:val="left" w:pos="708" w:leader="none"/>
        </w:tabs>
        <w:spacing w:before="0" w:after="0"/>
        <w:ind w:left="567" w:right="60" w:hanging="0"/>
        <w:jc w:val="both"/>
        <w:rPr/>
      </w:pPr>
      <w:r>
        <w:rPr/>
      </w:r>
    </w:p>
    <w:p>
      <w:pPr>
        <w:pStyle w:val="212"/>
        <w:shd w:val="clear" w:color="auto" w:fill="auto"/>
        <w:spacing w:lineRule="exact" w:line="240" w:before="0" w:after="0"/>
        <w:ind w:left="3460" w:hanging="0"/>
        <w:rPr>
          <w:rFonts w:ascii="Times New Roman" w:hAnsi="Times New Roman" w:cs="Times New Roman"/>
          <w:sz w:val="26"/>
          <w:szCs w:val="26"/>
        </w:rPr>
      </w:pPr>
      <w:r>
        <w:rPr>
          <w:rFonts w:cs="Times New Roman" w:ascii="Times New Roman" w:hAnsi="Times New Roman"/>
          <w:sz w:val="26"/>
          <w:szCs w:val="26"/>
        </w:rPr>
        <w:t>3. Передача Имущества</w:t>
      </w:r>
    </w:p>
    <w:p>
      <w:pPr>
        <w:pStyle w:val="BodyText"/>
        <w:tabs>
          <w:tab w:val="clear" w:pos="9360"/>
          <w:tab w:val="left" w:pos="1080" w:leader="none"/>
        </w:tabs>
        <w:spacing w:lineRule="exact" w:line="295"/>
        <w:ind w:right="60" w:firstLine="567"/>
        <w:jc w:val="both"/>
        <w:rPr/>
      </w:pPr>
      <w:r>
        <w:rPr/>
        <w:t xml:space="preserve">3.1. 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pPr>
        <w:pStyle w:val="BodyText"/>
        <w:numPr>
          <w:ilvl w:val="1"/>
          <w:numId w:val="13"/>
        </w:numPr>
        <w:tabs>
          <w:tab w:val="left" w:pos="1080" w:leader="none"/>
          <w:tab w:val="right" w:pos="9360" w:leader="none"/>
        </w:tabs>
        <w:spacing w:lineRule="exact" w:line="295" w:before="0" w:after="0"/>
        <w:ind w:left="0" w:right="60" w:firstLine="567"/>
        <w:jc w:val="both"/>
        <w:rPr/>
      </w:pPr>
      <w:r>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pPr>
        <w:pStyle w:val="BodyText"/>
        <w:numPr>
          <w:ilvl w:val="1"/>
          <w:numId w:val="13"/>
        </w:numPr>
        <w:tabs>
          <w:tab w:val="left" w:pos="1080" w:leader="none"/>
          <w:tab w:val="right" w:pos="9360" w:leader="none"/>
        </w:tabs>
        <w:spacing w:lineRule="exact" w:line="295" w:before="0" w:after="0"/>
        <w:ind w:left="0" w:right="60" w:firstLine="567"/>
        <w:jc w:val="both"/>
        <w:rPr/>
      </w:pPr>
      <w:r>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pPr>
        <w:pStyle w:val="BodyText"/>
        <w:numPr>
          <w:ilvl w:val="1"/>
          <w:numId w:val="13"/>
        </w:numPr>
        <w:tabs>
          <w:tab w:val="left" w:pos="1080" w:leader="none"/>
          <w:tab w:val="right" w:pos="9360" w:leader="none"/>
        </w:tabs>
        <w:spacing w:lineRule="exact" w:line="295" w:before="0" w:after="0"/>
        <w:ind w:left="0" w:right="60" w:firstLine="567"/>
        <w:jc w:val="both"/>
        <w:rPr/>
      </w:pPr>
      <w:r>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pPr>
        <w:pStyle w:val="BodyText"/>
        <w:numPr>
          <w:ilvl w:val="1"/>
          <w:numId w:val="13"/>
        </w:numPr>
        <w:tabs>
          <w:tab w:val="left" w:pos="1080" w:leader="none"/>
          <w:tab w:val="right" w:pos="9360" w:leader="none"/>
        </w:tabs>
        <w:spacing w:lineRule="exact" w:line="295" w:before="0" w:after="0"/>
        <w:ind w:left="0" w:right="60" w:firstLine="567"/>
        <w:jc w:val="both"/>
        <w:rPr/>
      </w:pPr>
      <w:r>
        <w:rPr/>
        <w:t>С момента подписания акта приема-передачи Покупатель своими силами и за свои счет осуществляет эксплуатацию, содержание и ремонт приобретенного имущества.</w:t>
      </w:r>
    </w:p>
    <w:p>
      <w:pPr>
        <w:pStyle w:val="BodyText"/>
        <w:numPr>
          <w:ilvl w:val="1"/>
          <w:numId w:val="13"/>
        </w:numPr>
        <w:tabs>
          <w:tab w:val="left" w:pos="1080" w:leader="none"/>
          <w:tab w:val="right" w:pos="9360" w:leader="none"/>
        </w:tabs>
        <w:spacing w:lineRule="exact" w:line="295" w:before="0" w:after="284"/>
        <w:ind w:left="0" w:right="60" w:firstLine="567"/>
        <w:jc w:val="both"/>
        <w:rPr/>
      </w:pPr>
      <w:r>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r>
        <w:rPr/>
        <w:t>.</w:t>
      </w:r>
    </w:p>
    <w:p>
      <w:pPr>
        <w:pStyle w:val="212"/>
        <w:shd w:val="clear" w:color="auto" w:fill="auto"/>
        <w:spacing w:lineRule="exact" w:line="240" w:before="0" w:after="0"/>
        <w:ind w:left="2080" w:hanging="0"/>
        <w:rPr>
          <w:rFonts w:ascii="Times New Roman" w:hAnsi="Times New Roman" w:cs="Times New Roman"/>
          <w:sz w:val="26"/>
          <w:szCs w:val="26"/>
        </w:rPr>
      </w:pPr>
      <w:r>
        <w:rPr>
          <w:rFonts w:cs="Times New Roman" w:ascii="Times New Roman" w:hAnsi="Times New Roman"/>
          <w:sz w:val="26"/>
          <w:szCs w:val="26"/>
        </w:rPr>
        <w:t>4. Переход права собственности на Имущество</w:t>
      </w:r>
    </w:p>
    <w:p>
      <w:pPr>
        <w:pStyle w:val="BodyText"/>
        <w:numPr>
          <w:ilvl w:val="1"/>
          <w:numId w:val="14"/>
        </w:numPr>
        <w:tabs>
          <w:tab w:val="left" w:pos="1008" w:leader="none"/>
          <w:tab w:val="right" w:pos="9360" w:leader="none"/>
        </w:tabs>
        <w:spacing w:lineRule="exact" w:line="295"/>
        <w:ind w:left="0" w:right="60" w:firstLine="540"/>
        <w:jc w:val="both"/>
        <w:rPr/>
      </w:pPr>
      <w:r>
        <w:rPr/>
        <w:t>Право собственности на Имущество переходит к Покупателю с момента подписания Сторонами акта приема-передачи Имущества.</w:t>
      </w:r>
    </w:p>
    <w:p>
      <w:pPr>
        <w:pStyle w:val="BodyText"/>
        <w:tabs>
          <w:tab w:val="left" w:pos="993" w:leader="none"/>
          <w:tab w:val="right" w:pos="9360" w:leader="none"/>
        </w:tabs>
        <w:spacing w:lineRule="exact" w:line="295" w:before="0" w:after="204"/>
        <w:ind w:right="60" w:hanging="0"/>
        <w:jc w:val="both"/>
        <w:rPr/>
      </w:pPr>
      <w:r>
        <w:rPr/>
      </w:r>
    </w:p>
    <w:p>
      <w:pPr>
        <w:pStyle w:val="212"/>
        <w:shd w:val="clear" w:color="auto" w:fill="auto"/>
        <w:spacing w:lineRule="exact" w:line="240" w:before="0" w:after="0"/>
        <w:ind w:left="3280" w:hanging="0"/>
        <w:rPr>
          <w:rFonts w:ascii="Times New Roman" w:hAnsi="Times New Roman" w:cs="Times New Roman"/>
          <w:sz w:val="26"/>
          <w:szCs w:val="26"/>
        </w:rPr>
      </w:pPr>
      <w:r>
        <w:rPr>
          <w:rFonts w:cs="Times New Roman" w:ascii="Times New Roman" w:hAnsi="Times New Roman"/>
          <w:sz w:val="26"/>
          <w:szCs w:val="26"/>
        </w:rPr>
        <w:t>5. Права и обязанности Сторон</w:t>
      </w:r>
    </w:p>
    <w:p>
      <w:pPr>
        <w:pStyle w:val="212"/>
        <w:shd w:val="clear" w:color="auto" w:fill="auto"/>
        <w:tabs>
          <w:tab w:val="clear" w:pos="709"/>
          <w:tab w:val="left" w:pos="1170" w:leader="none"/>
        </w:tabs>
        <w:spacing w:lineRule="exact" w:line="295" w:before="0" w:after="0"/>
        <w:ind w:left="40" w:firstLine="527"/>
        <w:jc w:val="both"/>
        <w:rPr>
          <w:sz w:val="26"/>
          <w:szCs w:val="26"/>
        </w:rPr>
      </w:pPr>
      <w:r>
        <w:rPr>
          <w:rStyle w:val="25"/>
          <w:b w:val="false"/>
          <w:bCs w:val="false"/>
          <w:sz w:val="26"/>
          <w:szCs w:val="26"/>
        </w:rPr>
        <w:t>5.1.</w:t>
      </w:r>
      <w:r>
        <w:rPr>
          <w:rFonts w:cs="Times New Roman" w:ascii="Times New Roman" w:hAnsi="Times New Roman"/>
          <w:sz w:val="26"/>
          <w:szCs w:val="26"/>
        </w:rPr>
        <w:t xml:space="preserve"> Покупатель обязан:</w:t>
      </w:r>
    </w:p>
    <w:p>
      <w:pPr>
        <w:pStyle w:val="BodyText"/>
        <w:tabs>
          <w:tab w:val="left" w:pos="1170" w:leader="none"/>
          <w:tab w:val="right" w:pos="9360" w:leader="none"/>
        </w:tabs>
        <w:spacing w:before="0" w:after="0"/>
        <w:ind w:left="40" w:right="20" w:firstLine="527"/>
        <w:jc w:val="both"/>
        <w:rPr>
          <w:szCs w:val="26"/>
        </w:rPr>
      </w:pPr>
      <w:r>
        <w:rPr>
          <w:szCs w:val="26"/>
        </w:rPr>
        <w:t>5.1.1. В порядке и сроки, установленные пунктом 2.2. настоящего Договора, в полном объеме произвести расчет с Продавцом в сумме и в порядке, указанные в пунктах 2.1. - 2.3. настоящего Договора.</w:t>
      </w:r>
    </w:p>
    <w:p>
      <w:pPr>
        <w:pStyle w:val="BodyText"/>
        <w:tabs>
          <w:tab w:val="left" w:pos="1170" w:leader="none"/>
          <w:tab w:val="right" w:pos="9360" w:leader="none"/>
        </w:tabs>
        <w:spacing w:before="0" w:after="0"/>
        <w:ind w:left="40" w:right="20" w:firstLine="527"/>
        <w:jc w:val="both"/>
        <w:rPr>
          <w:szCs w:val="26"/>
        </w:rPr>
      </w:pPr>
      <w:r>
        <w:rPr>
          <w:szCs w:val="26"/>
        </w:rPr>
        <w:t>5.1.2. Принять Имущество по акту приёма-передачи в порядке и сроки, которые предусмотрены настоящим Договором.</w:t>
      </w:r>
    </w:p>
    <w:p>
      <w:pPr>
        <w:pStyle w:val="BodyText"/>
        <w:tabs>
          <w:tab w:val="left" w:pos="1170" w:leader="none"/>
          <w:tab w:val="right" w:pos="9360" w:leader="none"/>
        </w:tabs>
        <w:spacing w:before="0" w:after="0"/>
        <w:ind w:left="40" w:right="20" w:firstLine="527"/>
        <w:jc w:val="both"/>
        <w:rPr>
          <w:szCs w:val="26"/>
        </w:rPr>
      </w:pPr>
      <w:r>
        <w:rPr>
          <w:szCs w:val="26"/>
        </w:rPr>
        <w:t>5.1.3. 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rPr>
        <w:t xml:space="preserve"> </w:t>
      </w:r>
      <w:r>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rPr>
        <w:t xml:space="preserve"> </w:t>
      </w:r>
      <w:r>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Pr>
          <w:szCs w:val="26"/>
          <w:lang w:val="en-US"/>
        </w:rPr>
        <w:t>www</w:t>
      </w:r>
      <w:r>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rPr>
        <w:t xml:space="preserve"> </w:t>
      </w:r>
      <w:r>
        <w:rPr>
          <w:szCs w:val="26"/>
        </w:rPr>
        <w:t>Не позднее 5 (Пяти) календарных дней с момента заключения Договора Покупатель обязан предоставить Продавцу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pPr>
        <w:pStyle w:val="BodyText"/>
        <w:tabs>
          <w:tab w:val="left" w:pos="1276" w:leader="none"/>
          <w:tab w:val="right" w:pos="9360" w:leader="none"/>
        </w:tabs>
        <w:spacing w:lineRule="exact" w:line="295" w:before="0" w:after="0"/>
        <w:ind w:left="40" w:right="20" w:hanging="0"/>
        <w:jc w:val="both"/>
        <w:rPr/>
      </w:pPr>
      <w:r>
        <w:rPr/>
      </w:r>
    </w:p>
    <w:p>
      <w:pPr>
        <w:pStyle w:val="212"/>
        <w:numPr>
          <w:ilvl w:val="1"/>
          <w:numId w:val="16"/>
        </w:numPr>
        <w:shd w:val="clear" w:color="auto" w:fill="auto"/>
        <w:tabs>
          <w:tab w:val="clear" w:pos="709"/>
          <w:tab w:val="left" w:pos="1170" w:leader="none"/>
        </w:tabs>
        <w:snapToGrid w:val="false"/>
        <w:spacing w:lineRule="exact" w:line="295" w:before="0" w:after="0"/>
        <w:ind w:left="0" w:firstLine="540"/>
        <w:jc w:val="both"/>
        <w:rPr>
          <w:rFonts w:ascii="Times New Roman" w:hAnsi="Times New Roman" w:cs="Times New Roman"/>
          <w:sz w:val="26"/>
          <w:szCs w:val="26"/>
        </w:rPr>
      </w:pPr>
      <w:r>
        <w:rPr>
          <w:rFonts w:cs="Times New Roman" w:ascii="Times New Roman" w:hAnsi="Times New Roman"/>
          <w:sz w:val="26"/>
          <w:szCs w:val="26"/>
        </w:rPr>
        <w:t>Покупатель вправе:</w:t>
      </w:r>
    </w:p>
    <w:p>
      <w:pPr>
        <w:pStyle w:val="BodyText"/>
        <w:tabs>
          <w:tab w:val="left" w:pos="1134" w:leader="none"/>
          <w:tab w:val="right" w:pos="9360" w:leader="none"/>
        </w:tabs>
        <w:spacing w:before="0" w:after="0"/>
        <w:ind w:firstLine="540"/>
        <w:jc w:val="both"/>
        <w:rPr/>
      </w:pPr>
      <w:r>
        <w:rPr/>
        <w:t>5.2.1.</w:t>
        <w:tab/>
        <w:t xml:space="preserve"> Оплатить приобретаемое по настоящему Договору Имущество досрочно.</w:t>
      </w:r>
    </w:p>
    <w:p>
      <w:pPr>
        <w:pStyle w:val="BodyText"/>
        <w:tabs>
          <w:tab w:val="left" w:pos="1134" w:leader="none"/>
          <w:tab w:val="right" w:pos="9360" w:leader="none"/>
        </w:tabs>
        <w:ind w:firstLine="540"/>
        <w:jc w:val="both"/>
        <w:rPr/>
      </w:pPr>
      <w:r>
        <w:rPr/>
      </w:r>
    </w:p>
    <w:p>
      <w:pPr>
        <w:pStyle w:val="212"/>
        <w:numPr>
          <w:ilvl w:val="1"/>
          <w:numId w:val="16"/>
        </w:numPr>
        <w:shd w:val="clear" w:color="auto" w:fill="auto"/>
        <w:tabs>
          <w:tab w:val="clear" w:pos="709"/>
          <w:tab w:val="left" w:pos="1166" w:leader="none"/>
        </w:tabs>
        <w:snapToGrid w:val="false"/>
        <w:spacing w:lineRule="exact" w:line="295" w:before="0" w:after="0"/>
        <w:ind w:left="0" w:firstLine="540"/>
        <w:jc w:val="both"/>
        <w:rPr>
          <w:rFonts w:ascii="Times New Roman" w:hAnsi="Times New Roman" w:cs="Times New Roman"/>
          <w:sz w:val="26"/>
          <w:szCs w:val="26"/>
        </w:rPr>
      </w:pPr>
      <w:r>
        <w:rPr>
          <w:rFonts w:cs="Times New Roman" w:ascii="Times New Roman" w:hAnsi="Times New Roman"/>
          <w:sz w:val="26"/>
          <w:szCs w:val="26"/>
        </w:rPr>
        <w:t>Продавец обязан:</w:t>
      </w:r>
    </w:p>
    <w:p>
      <w:pPr>
        <w:pStyle w:val="BodyText"/>
        <w:spacing w:before="0" w:after="0"/>
        <w:ind w:right="20" w:firstLine="540"/>
        <w:jc w:val="both"/>
        <w:rPr>
          <w:szCs w:val="26"/>
        </w:rPr>
      </w:pPr>
      <w:r>
        <w:rPr>
          <w:szCs w:val="26"/>
        </w:rPr>
        <w:t>5.3.1. Передать Имущество по акту приема-передачи имущества в соответствии с пунктом 3.1. настоящего Договора. Вместе с Имуществом Продавец обязуется передать Покупателю имеющуюся у Продавца технические паспорта на Имущество и иную документацию на Имущество. Перечень документов по настоящему Договору, заявленный в Передаточном акте, является исчерпывающим и пересмотру не подлежит.</w:t>
      </w:r>
    </w:p>
    <w:p>
      <w:pPr>
        <w:pStyle w:val="BodyText"/>
        <w:tabs>
          <w:tab w:val="clear" w:pos="9360"/>
          <w:tab w:val="right" w:pos="1080" w:leader="none"/>
        </w:tabs>
        <w:spacing w:before="0" w:after="0"/>
        <w:ind w:right="20" w:firstLine="540"/>
        <w:jc w:val="both"/>
        <w:rPr>
          <w:szCs w:val="26"/>
        </w:rPr>
      </w:pPr>
      <w:r>
        <w:rPr>
          <w:szCs w:val="26"/>
        </w:rPr>
        <w:tab/>
        <w:t>5.3.2.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pPr>
        <w:pStyle w:val="BodyText"/>
        <w:spacing w:before="0" w:after="0"/>
        <w:ind w:right="20" w:firstLine="540"/>
        <w:jc w:val="both"/>
        <w:rPr>
          <w:szCs w:val="26"/>
        </w:rPr>
      </w:pPr>
      <w:r>
        <w:rPr>
          <w:szCs w:val="26"/>
        </w:rPr>
        <w:t>5.3.3. Предоставить Покупателю счет-фактуру в соответствии с действующим законодательством Российской Федерации.</w:t>
      </w:r>
    </w:p>
    <w:p>
      <w:pPr>
        <w:pStyle w:val="BodyText"/>
        <w:spacing w:before="0" w:after="0"/>
        <w:ind w:right="20" w:firstLine="540"/>
        <w:jc w:val="both"/>
        <w:rPr>
          <w:szCs w:val="26"/>
        </w:rPr>
      </w:pPr>
      <w:r>
        <w:rPr>
          <w:szCs w:val="26"/>
        </w:rPr>
        <w:t xml:space="preserve">5.3.4. </w:t>
      </w:r>
      <w:r>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pPr>
        <w:pStyle w:val="BodyText"/>
        <w:ind w:right="20" w:firstLine="540"/>
        <w:jc w:val="center"/>
        <w:rPr>
          <w:szCs w:val="26"/>
        </w:rPr>
      </w:pPr>
      <w:r>
        <w:rPr>
          <w:b/>
          <w:szCs w:val="26"/>
        </w:rPr>
        <w:t>6. Срок действия договора</w:t>
      </w:r>
    </w:p>
    <w:p>
      <w:pPr>
        <w:pStyle w:val="BodyText"/>
        <w:spacing w:lineRule="exact" w:line="292" w:before="120" w:after="281"/>
        <w:ind w:right="40" w:firstLine="540"/>
        <w:jc w:val="both"/>
        <w:rPr/>
      </w:pPr>
      <w:r>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pPr>
        <w:pStyle w:val="BodyText"/>
        <w:ind w:right="20" w:hanging="0"/>
        <w:jc w:val="center"/>
        <w:rPr>
          <w:szCs w:val="26"/>
        </w:rPr>
      </w:pPr>
      <w:r>
        <w:rPr>
          <w:b/>
          <w:szCs w:val="26"/>
        </w:rPr>
        <w:t>7. Ответственность сторон</w:t>
      </w:r>
    </w:p>
    <w:p>
      <w:pPr>
        <w:pStyle w:val="BodyText"/>
        <w:numPr>
          <w:ilvl w:val="1"/>
          <w:numId w:val="15"/>
        </w:numPr>
        <w:tabs>
          <w:tab w:val="left" w:pos="1054" w:leader="none"/>
          <w:tab w:val="right" w:pos="9360" w:leader="none"/>
        </w:tabs>
        <w:spacing w:lineRule="exact" w:line="295"/>
        <w:ind w:left="0" w:right="40" w:firstLine="567"/>
        <w:jc w:val="both"/>
        <w:rPr/>
      </w:pPr>
      <w:r>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pPr>
        <w:pStyle w:val="BodyText"/>
        <w:numPr>
          <w:ilvl w:val="1"/>
          <w:numId w:val="15"/>
        </w:numPr>
        <w:tabs>
          <w:tab w:val="left" w:pos="1100" w:leader="none"/>
          <w:tab w:val="right" w:pos="9360" w:leader="none"/>
        </w:tabs>
        <w:spacing w:lineRule="exact" w:line="295" w:before="0" w:after="0"/>
        <w:ind w:left="0" w:right="40" w:firstLine="567"/>
        <w:jc w:val="both"/>
        <w:rPr/>
      </w:pPr>
      <w:r>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pPr>
        <w:pStyle w:val="BodyText"/>
        <w:spacing w:before="0" w:after="0"/>
        <w:ind w:right="40" w:firstLine="567"/>
        <w:jc w:val="both"/>
        <w:rPr/>
      </w:pPr>
      <w:r>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pPr>
        <w:pStyle w:val="BodyText"/>
        <w:tabs>
          <w:tab w:val="left" w:pos="1039" w:leader="none"/>
          <w:tab w:val="right" w:pos="9360" w:leader="none"/>
        </w:tabs>
        <w:spacing w:lineRule="exact" w:line="295" w:before="0" w:after="0"/>
        <w:ind w:right="40" w:firstLine="567"/>
        <w:jc w:val="both"/>
        <w:rPr/>
      </w:pPr>
      <w:r>
        <w:rPr/>
        <w:t>7.3. 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pPr>
        <w:pStyle w:val="BodyText"/>
        <w:tabs>
          <w:tab w:val="left" w:pos="990" w:leader="none"/>
          <w:tab w:val="right" w:pos="9360" w:leader="none"/>
        </w:tabs>
        <w:spacing w:before="0" w:after="284"/>
        <w:ind w:right="40" w:firstLine="567"/>
        <w:jc w:val="both"/>
        <w:rPr/>
      </w:pPr>
      <w:r>
        <w:rPr/>
        <w:t>7.4.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pPr>
        <w:pStyle w:val="BodyText"/>
        <w:tabs>
          <w:tab w:val="left" w:pos="990" w:leader="none"/>
          <w:tab w:val="right" w:pos="9360" w:leader="none"/>
        </w:tabs>
        <w:ind w:right="20" w:firstLine="540"/>
        <w:jc w:val="center"/>
        <w:rPr>
          <w:szCs w:val="26"/>
        </w:rPr>
      </w:pPr>
      <w:r>
        <w:rPr>
          <w:b/>
          <w:szCs w:val="26"/>
        </w:rPr>
        <w:t>8. Прочие условия</w:t>
      </w:r>
    </w:p>
    <w:p>
      <w:pPr>
        <w:pStyle w:val="BodyText"/>
        <w:numPr>
          <w:ilvl w:val="1"/>
          <w:numId w:val="17"/>
        </w:numPr>
        <w:tabs>
          <w:tab w:val="clear" w:pos="9360"/>
          <w:tab w:val="left" w:pos="990" w:leader="none"/>
          <w:tab w:val="left" w:pos="1080" w:leader="none"/>
          <w:tab w:val="right" w:pos="1260" w:leader="none"/>
        </w:tabs>
        <w:spacing w:lineRule="exact" w:line="295" w:before="0" w:after="0"/>
        <w:ind w:left="0" w:right="40" w:firstLine="540"/>
        <w:jc w:val="both"/>
        <w:rPr>
          <w:szCs w:val="26"/>
        </w:rPr>
      </w:pPr>
      <w:r>
        <w:rPr>
          <w:szCs w:val="26"/>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pPr>
        <w:pStyle w:val="BodyText"/>
        <w:numPr>
          <w:ilvl w:val="1"/>
          <w:numId w:val="17"/>
        </w:numPr>
        <w:tabs>
          <w:tab w:val="clear" w:pos="9360"/>
          <w:tab w:val="left" w:pos="990" w:leader="none"/>
          <w:tab w:val="right" w:pos="1080" w:leader="none"/>
        </w:tabs>
        <w:spacing w:lineRule="exact" w:line="295" w:before="0" w:after="0"/>
        <w:ind w:left="0" w:right="40" w:firstLine="540"/>
        <w:jc w:val="both"/>
        <w:rPr>
          <w:szCs w:val="26"/>
        </w:rPr>
      </w:pPr>
      <w:r>
        <w:rPr>
          <w:szCs w:val="26"/>
        </w:rPr>
        <w:t>Существенные условия Договора изменениям не подлежат.</w:t>
      </w:r>
    </w:p>
    <w:p>
      <w:pPr>
        <w:pStyle w:val="BodyText"/>
        <w:numPr>
          <w:ilvl w:val="1"/>
          <w:numId w:val="17"/>
        </w:numPr>
        <w:tabs>
          <w:tab w:val="clear" w:pos="9360"/>
          <w:tab w:val="left" w:pos="990" w:leader="none"/>
          <w:tab w:val="right" w:pos="1080" w:leader="none"/>
        </w:tabs>
        <w:spacing w:lineRule="exact" w:line="295" w:before="0" w:after="0"/>
        <w:ind w:left="0" w:right="40" w:firstLine="540"/>
        <w:jc w:val="both"/>
        <w:rPr>
          <w:szCs w:val="26"/>
        </w:rPr>
      </w:pPr>
      <w:r>
        <w:rPr>
          <w:rFonts w:eastAsia="Geneva"/>
          <w:szCs w:val="26"/>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pPr>
        <w:pStyle w:val="BodyText"/>
        <w:numPr>
          <w:ilvl w:val="1"/>
          <w:numId w:val="17"/>
        </w:numPr>
        <w:tabs>
          <w:tab w:val="clear" w:pos="9360"/>
          <w:tab w:val="left" w:pos="990" w:leader="none"/>
          <w:tab w:val="right" w:pos="1080" w:leader="none"/>
        </w:tabs>
        <w:spacing w:lineRule="exact" w:line="295" w:before="0" w:after="0"/>
        <w:ind w:left="0" w:right="40" w:firstLine="540"/>
        <w:jc w:val="both"/>
        <w:rPr>
          <w:szCs w:val="26"/>
        </w:rPr>
      </w:pPr>
      <w:r>
        <w:rPr>
          <w:szCs w:val="26"/>
        </w:rPr>
        <w:t>Письма, уведомления и / или сообщения направляются Стороне</w:t>
      </w:r>
      <w:r>
        <w:rPr>
          <w:bCs/>
          <w:szCs w:val="26"/>
        </w:rPr>
        <w:t>-</w:t>
      </w:r>
      <w:r>
        <w:rPr>
          <w:szCs w:val="26"/>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szCs w:val="26"/>
        </w:rPr>
        <w:t xml:space="preserve"> будет считаться полученным</w:t>
      </w:r>
      <w:r>
        <w:rPr>
          <w:szCs w:val="26"/>
        </w:rPr>
        <w:t>:</w:t>
      </w:r>
    </w:p>
    <w:p>
      <w:pPr>
        <w:pStyle w:val="Textbody"/>
        <w:tabs>
          <w:tab w:val="clear" w:pos="9360"/>
          <w:tab w:val="left" w:pos="990" w:leader="none"/>
          <w:tab w:val="left" w:pos="1156" w:leader="none"/>
          <w:tab w:val="right" w:pos="1300" w:leader="none"/>
        </w:tabs>
        <w:spacing w:lineRule="exact" w:line="295" w:before="0" w:after="0"/>
        <w:ind w:right="40" w:firstLine="540"/>
        <w:jc w:val="both"/>
        <w:rPr>
          <w:szCs w:val="26"/>
        </w:rPr>
      </w:pPr>
      <w:r>
        <w:rPr>
          <w:rFonts w:eastAsia="Geneva"/>
          <w:szCs w:val="26"/>
          <w:lang w:eastAsia="en-US"/>
        </w:rPr>
        <w:t>-</w:t>
      </w:r>
      <w:r>
        <w:rPr>
          <w:bCs/>
          <w:szCs w:val="26"/>
        </w:rPr>
        <w:t xml:space="preserve"> заказным почтовым отправлением с уведомлением о вручении – </w:t>
      </w:r>
      <w:r>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Textbody"/>
        <w:tabs>
          <w:tab w:val="clear" w:pos="9360"/>
          <w:tab w:val="left" w:pos="990" w:leader="none"/>
          <w:tab w:val="left" w:pos="1156" w:leader="none"/>
          <w:tab w:val="right" w:pos="1300" w:leader="none"/>
        </w:tabs>
        <w:spacing w:lineRule="exact" w:line="295" w:before="0" w:after="0"/>
        <w:ind w:right="40" w:firstLine="540"/>
        <w:jc w:val="both"/>
        <w:rPr>
          <w:szCs w:val="26"/>
        </w:rPr>
      </w:pPr>
      <w:r>
        <w:rPr>
          <w:bCs/>
          <w:szCs w:val="26"/>
        </w:rPr>
        <w:t>- доставкой лично или курьером Стороны-отправителя – в дату и время фактического приема уведомления Стороной-получателем с отметкой о получении</w:t>
      </w:r>
      <w:r>
        <w:rPr>
          <w:szCs w:val="26"/>
        </w:rPr>
        <w:t>;</w:t>
      </w:r>
    </w:p>
    <w:p>
      <w:pPr>
        <w:pStyle w:val="Textbody"/>
        <w:tabs>
          <w:tab w:val="clear" w:pos="9360"/>
          <w:tab w:val="left" w:pos="990" w:leader="none"/>
          <w:tab w:val="left" w:pos="1156" w:leader="none"/>
          <w:tab w:val="right" w:pos="1300" w:leader="none"/>
        </w:tabs>
        <w:spacing w:lineRule="exact" w:line="295" w:before="0" w:after="0"/>
        <w:ind w:right="40" w:firstLine="540"/>
        <w:jc w:val="both"/>
        <w:rPr>
          <w:bCs/>
          <w:szCs w:val="26"/>
        </w:rPr>
      </w:pPr>
      <w:r>
        <w:rPr>
          <w:bCs/>
          <w:szCs w:val="26"/>
        </w:rPr>
        <w:t>- посредством электронной почты (</w:t>
      </w:r>
      <w:r>
        <w:rPr>
          <w:bCs/>
          <w:szCs w:val="26"/>
          <w:lang w:val="en-US"/>
        </w:rPr>
        <w:t>e</w:t>
      </w:r>
      <w:r>
        <w:rPr>
          <w:bCs/>
          <w:szCs w:val="26"/>
        </w:rPr>
        <w:t>-</w:t>
      </w:r>
      <w:r>
        <w:rPr>
          <w:bCs/>
          <w:szCs w:val="26"/>
          <w:lang w:val="en-US"/>
        </w:rPr>
        <w:t>mail</w:t>
      </w:r>
      <w:r>
        <w:rPr>
          <w:bCs/>
          <w:szCs w:val="26"/>
        </w:rPr>
        <w:t>) – в дату направления электронного сообщения, зафиксированную на почтовом сервере отправителя.</w:t>
      </w:r>
    </w:p>
    <w:p>
      <w:pPr>
        <w:pStyle w:val="Textbody"/>
        <w:tabs>
          <w:tab w:val="clear" w:pos="9360"/>
          <w:tab w:val="left" w:pos="990" w:leader="none"/>
          <w:tab w:val="left" w:pos="1156" w:leader="none"/>
          <w:tab w:val="right" w:pos="1300" w:leader="none"/>
        </w:tabs>
        <w:spacing w:lineRule="exact" w:line="295" w:before="0" w:after="0"/>
        <w:ind w:right="40" w:firstLine="540"/>
        <w:jc w:val="both"/>
        <w:rPr>
          <w:szCs w:val="26"/>
        </w:rPr>
      </w:pPr>
      <w:r>
        <w:rPr>
          <w:rFonts w:eastAsia="Geneva"/>
          <w:bCs/>
          <w:szCs w:val="26"/>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pPr>
        <w:pStyle w:val="BodyText"/>
        <w:numPr>
          <w:ilvl w:val="1"/>
          <w:numId w:val="17"/>
        </w:numPr>
        <w:tabs>
          <w:tab w:val="clear" w:pos="9360"/>
          <w:tab w:val="left" w:pos="990" w:leader="none"/>
          <w:tab w:val="left" w:pos="1073" w:leader="none"/>
          <w:tab w:val="right" w:pos="1260" w:leader="none"/>
        </w:tabs>
        <w:spacing w:lineRule="exact" w:line="295" w:before="0" w:after="0"/>
        <w:ind w:left="0" w:right="40" w:firstLine="540"/>
        <w:jc w:val="both"/>
        <w:rPr>
          <w:szCs w:val="26"/>
        </w:rPr>
      </w:pPr>
      <w:r>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Республики Хакасия.</w:t>
      </w:r>
    </w:p>
    <w:p>
      <w:pPr>
        <w:pStyle w:val="BodyText"/>
        <w:numPr>
          <w:ilvl w:val="1"/>
          <w:numId w:val="17"/>
        </w:numPr>
        <w:tabs>
          <w:tab w:val="clear" w:pos="9360"/>
          <w:tab w:val="left" w:pos="990" w:leader="none"/>
          <w:tab w:val="left" w:pos="1037" w:leader="none"/>
          <w:tab w:val="right" w:pos="1260" w:leader="none"/>
        </w:tabs>
        <w:spacing w:lineRule="exact" w:line="295" w:before="0" w:after="0"/>
        <w:ind w:left="0" w:right="40" w:firstLine="540"/>
        <w:jc w:val="both"/>
        <w:rPr>
          <w:szCs w:val="26"/>
        </w:rPr>
      </w:pPr>
      <w:r>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pPr>
        <w:pStyle w:val="BodyText"/>
        <w:tabs>
          <w:tab w:val="left" w:pos="990" w:leader="none"/>
          <w:tab w:val="left" w:pos="1026" w:leader="none"/>
          <w:tab w:val="left" w:pos="1224" w:leader="none"/>
          <w:tab w:val="right" w:pos="9360" w:leader="none"/>
        </w:tabs>
        <w:spacing w:lineRule="exact" w:line="295" w:before="0" w:after="0"/>
        <w:ind w:right="40" w:firstLine="540"/>
        <w:jc w:val="both"/>
        <w:rPr>
          <w:szCs w:val="26"/>
        </w:rPr>
      </w:pPr>
      <w:r>
        <w:rPr>
          <w:szCs w:val="26"/>
        </w:rPr>
        <w:t>8.7.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pPr>
        <w:pStyle w:val="BodyText"/>
        <w:tabs>
          <w:tab w:val="left" w:pos="990" w:leader="none"/>
          <w:tab w:val="right" w:pos="9360" w:leader="none"/>
        </w:tabs>
        <w:spacing w:before="0" w:after="0"/>
        <w:ind w:right="40" w:firstLine="540"/>
        <w:jc w:val="both"/>
        <w:rPr>
          <w:szCs w:val="26"/>
        </w:rPr>
      </w:pPr>
      <w:r>
        <w:rPr>
          <w:szCs w:val="26"/>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pPr>
        <w:pStyle w:val="BodyText"/>
        <w:tabs>
          <w:tab w:val="clear" w:pos="9360"/>
          <w:tab w:val="left" w:pos="990" w:leader="none"/>
          <w:tab w:val="left" w:pos="1062" w:leader="none"/>
        </w:tabs>
        <w:spacing w:lineRule="exact" w:line="295" w:before="0" w:after="284"/>
        <w:ind w:right="40" w:firstLine="540"/>
        <w:jc w:val="both"/>
        <w:rPr>
          <w:szCs w:val="26"/>
        </w:rPr>
      </w:pPr>
      <w:r>
        <w:rPr>
          <w:szCs w:val="26"/>
        </w:rPr>
        <w:t>8.8. 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BodyText"/>
        <w:ind w:right="20" w:firstLine="560"/>
        <w:jc w:val="center"/>
        <w:rPr>
          <w:szCs w:val="26"/>
        </w:rPr>
      </w:pPr>
      <w:r>
        <w:rPr>
          <w:b/>
          <w:szCs w:val="26"/>
        </w:rPr>
        <w:t>9. Форс-мажор</w:t>
      </w:r>
    </w:p>
    <w:p>
      <w:pPr>
        <w:pStyle w:val="BodyText"/>
        <w:numPr>
          <w:ilvl w:val="1"/>
          <w:numId w:val="18"/>
        </w:numPr>
        <w:tabs>
          <w:tab w:val="left" w:pos="990" w:leader="none"/>
          <w:tab w:val="left" w:pos="1160" w:leader="none"/>
          <w:tab w:val="right" w:pos="9360" w:leader="none"/>
        </w:tabs>
        <w:spacing w:lineRule="exact" w:line="295" w:before="0" w:after="0"/>
        <w:ind w:left="0" w:right="40" w:firstLine="630"/>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BodyText"/>
        <w:tabs>
          <w:tab w:val="left" w:pos="990" w:leader="none"/>
          <w:tab w:val="left" w:pos="1113" w:leader="none"/>
          <w:tab w:val="right" w:pos="9360" w:leader="none"/>
        </w:tabs>
        <w:spacing w:lineRule="exact" w:line="299" w:before="0" w:after="0"/>
        <w:ind w:right="20" w:firstLine="630"/>
        <w:jc w:val="both"/>
        <w:rPr>
          <w:szCs w:val="26"/>
        </w:rPr>
      </w:pPr>
      <w:r>
        <w:rPr>
          <w:szCs w:val="26"/>
        </w:rPr>
        <w:t xml:space="preserve">9.2. </w:t>
      </w: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Pr>
          <w:szCs w:val="26"/>
        </w:rPr>
        <w:t xml:space="preserve">.  </w:t>
      </w:r>
    </w:p>
    <w:p>
      <w:pPr>
        <w:pStyle w:val="BodyText"/>
        <w:tabs>
          <w:tab w:val="left" w:pos="990" w:leader="none"/>
          <w:tab w:val="left" w:pos="1113" w:leader="none"/>
          <w:tab w:val="right" w:pos="9360" w:leader="none"/>
        </w:tabs>
        <w:spacing w:lineRule="exact" w:line="299" w:before="0" w:after="0"/>
        <w:ind w:right="20" w:firstLine="630"/>
        <w:jc w:val="both"/>
        <w:rPr>
          <w:szCs w:val="26"/>
        </w:rPr>
      </w:pPr>
      <w:r>
        <w:rPr>
          <w:szCs w:val="26"/>
        </w:rPr>
        <w:t xml:space="preserve">9.2. </w:t>
      </w: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Pr>
          <w:szCs w:val="26"/>
        </w:rPr>
        <w:t>.</w:t>
      </w:r>
    </w:p>
    <w:p>
      <w:pPr>
        <w:pStyle w:val="BodyText"/>
        <w:tabs>
          <w:tab w:val="left" w:pos="990" w:leader="none"/>
          <w:tab w:val="left" w:pos="1096" w:leader="none"/>
          <w:tab w:val="right" w:pos="9360" w:leader="none"/>
        </w:tabs>
        <w:spacing w:lineRule="exact" w:line="299" w:before="0" w:after="0"/>
        <w:ind w:right="20" w:firstLine="630"/>
        <w:jc w:val="both"/>
        <w:rPr>
          <w:szCs w:val="26"/>
        </w:rPr>
      </w:pPr>
      <w:r>
        <w:rPr>
          <w:szCs w:val="26"/>
        </w:rPr>
        <w:t>9.4. Н</w:t>
      </w:r>
      <w:r>
        <w:rPr/>
        <w:t>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Cs w:val="26"/>
        </w:rPr>
        <w:t>.</w:t>
      </w:r>
    </w:p>
    <w:p>
      <w:pPr>
        <w:pStyle w:val="BodyText"/>
        <w:numPr>
          <w:ilvl w:val="1"/>
          <w:numId w:val="19"/>
        </w:numPr>
        <w:tabs>
          <w:tab w:val="left" w:pos="990" w:leader="none"/>
          <w:tab w:val="left" w:pos="1096" w:leader="none"/>
          <w:tab w:val="right" w:pos="9360" w:leader="none"/>
        </w:tabs>
        <w:spacing w:lineRule="exact" w:line="299" w:before="0" w:after="0"/>
        <w:ind w:left="0" w:right="20" w:firstLine="630"/>
        <w:jc w:val="both"/>
        <w:rPr>
          <w:szCs w:val="26"/>
        </w:rPr>
      </w:pP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pPr>
        <w:pStyle w:val="BodyText"/>
        <w:tabs>
          <w:tab w:val="left" w:pos="1096" w:leader="none"/>
          <w:tab w:val="right" w:pos="9360" w:leader="none"/>
        </w:tabs>
        <w:spacing w:lineRule="exact" w:line="299" w:before="0" w:after="287"/>
        <w:ind w:right="20" w:firstLine="630"/>
        <w:jc w:val="both"/>
        <w:rPr/>
      </w:pPr>
      <w:r>
        <w:rPr>
          <w:bCs/>
        </w:rPr>
        <w:t>9.6.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r>
        <w:rPr/>
        <w:t>.</w:t>
      </w:r>
    </w:p>
    <w:p>
      <w:pPr>
        <w:pStyle w:val="BodyText"/>
        <w:ind w:right="20" w:hanging="0"/>
        <w:jc w:val="center"/>
        <w:rPr>
          <w:b/>
          <w:szCs w:val="26"/>
        </w:rPr>
      </w:pPr>
      <w:r>
        <w:rPr>
          <w:b/>
          <w:szCs w:val="26"/>
        </w:rPr>
        <w:t>10. Антикоррупционная оговорка</w:t>
      </w:r>
    </w:p>
    <w:p>
      <w:pPr>
        <w:pStyle w:val="ListParagraph"/>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tabs>
          <w:tab w:val="clear" w:pos="709"/>
          <w:tab w:val="left" w:pos="1170" w:leader="none"/>
        </w:tabs>
        <w:spacing w:before="0" w:after="120"/>
        <w:ind w:firstLine="567"/>
        <w:rPr/>
      </w:pPr>
      <w:r>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7"/>
        </w:numPr>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7"/>
        </w:numPr>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7"/>
        </w:numPr>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Каналы связи Линия доверия Группы РусГидро:</w:t>
      </w:r>
    </w:p>
    <w:p>
      <w:pPr>
        <w:pStyle w:val="ListParagraph"/>
        <w:numPr>
          <w:ilvl w:val="2"/>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Электронная почта: ld@rushydro.ru.</w:t>
      </w:r>
    </w:p>
    <w:p>
      <w:pPr>
        <w:pStyle w:val="ListParagraph"/>
        <w:numPr>
          <w:ilvl w:val="2"/>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Специальная форма «обратной связи», размещенная на официальном сайте Продавца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Textbody"/>
        <w:numPr>
          <w:ilvl w:val="0"/>
          <w:numId w:val="7"/>
        </w:numPr>
        <w:ind w:left="927" w:right="20" w:hanging="360"/>
        <w:jc w:val="center"/>
        <w:rPr/>
      </w:pPr>
      <w:r>
        <w:rPr>
          <w:b/>
          <w:bCs/>
          <w:szCs w:val="26"/>
        </w:rPr>
        <w:t>Заверения</w:t>
      </w:r>
      <w:r>
        <w:rPr>
          <w:b/>
          <w:szCs w:val="26"/>
        </w:rPr>
        <w:t xml:space="preserve"> Сторон</w:t>
      </w:r>
    </w:p>
    <w:p>
      <w:pPr>
        <w:pStyle w:val="ListParagraph"/>
        <w:shd w:val="clear" w:color="auto" w:fill="FFFFFF"/>
        <w:tabs>
          <w:tab w:val="clear" w:pos="709"/>
          <w:tab w:val="left" w:pos="1134" w:leader="none"/>
          <w:tab w:val="left" w:pos="1418" w:leader="none"/>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shd w:val="clear" w:color="auto" w:fill="FFFFFF"/>
        <w:tabs>
          <w:tab w:val="clear" w:pos="709"/>
          <w:tab w:val="left" w:pos="1418" w:leader="none"/>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fill="FFFF99" w:val="clear"/>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shd w:val="clear" w:color="auto" w:fill="FFFFFF"/>
        <w:tabs>
          <w:tab w:val="clear" w:pos="709"/>
          <w:tab w:val="left" w:pos="567" w:leader="none"/>
        </w:tabs>
        <w:spacing w:before="0" w:after="0"/>
        <w:ind w:left="0" w:firstLine="525"/>
        <w:contextualSpacing/>
        <w:jc w:val="both"/>
        <w:rPr>
          <w:rFonts w:ascii="Times New Roman" w:hAnsi="Times New Roman"/>
          <w:sz w:val="26"/>
        </w:rPr>
      </w:pPr>
      <w:r>
        <w:rPr>
          <w:rFonts w:ascii="Times New Roman" w:hAnsi="Times New Roman"/>
          <w:sz w:val="26"/>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pPr>
        <w:pStyle w:val="Standard"/>
        <w:tabs>
          <w:tab w:val="clear" w:pos="709"/>
          <w:tab w:val="left" w:pos="1418" w:leader="none"/>
        </w:tabs>
        <w:spacing w:before="0" w:after="0"/>
        <w:ind w:firstLine="525"/>
        <w:rPr/>
      </w:pPr>
      <w:r>
        <w:rP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shd w:val="clear" w:color="auto" w:fill="FFFFFF"/>
        <w:tabs>
          <w:tab w:val="clear" w:pos="709"/>
          <w:tab w:val="left" w:pos="1418" w:leader="none"/>
        </w:tabs>
        <w:spacing w:before="0" w:after="0"/>
        <w:ind w:left="0" w:firstLine="525"/>
        <w:contextualSpacing/>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pPr>
        <w:pStyle w:val="BodyText"/>
        <w:tabs>
          <w:tab w:val="left" w:pos="990" w:leader="none"/>
          <w:tab w:val="right" w:pos="9360" w:leader="none"/>
        </w:tabs>
        <w:spacing w:before="0" w:after="0"/>
        <w:ind w:right="20" w:firstLine="525"/>
        <w:jc w:val="both"/>
        <w:rPr/>
      </w:pPr>
      <w:r>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BodyText"/>
        <w:tabs>
          <w:tab w:val="left" w:pos="990" w:leader="none"/>
          <w:tab w:val="right" w:pos="9360" w:leader="none"/>
        </w:tabs>
        <w:ind w:right="20" w:firstLine="567"/>
        <w:jc w:val="center"/>
        <w:rPr>
          <w:szCs w:val="26"/>
        </w:rPr>
      </w:pPr>
      <w:r>
        <w:rPr>
          <w:b/>
          <w:szCs w:val="26"/>
        </w:rPr>
        <w:t>12. Заключительные положения</w:t>
      </w:r>
    </w:p>
    <w:p>
      <w:pPr>
        <w:pStyle w:val="BodyText"/>
        <w:tabs>
          <w:tab w:val="left" w:pos="990" w:leader="none"/>
          <w:tab w:val="right" w:pos="9360" w:leader="none"/>
        </w:tabs>
        <w:spacing w:lineRule="exact" w:line="302"/>
        <w:ind w:left="20" w:right="20" w:firstLine="567"/>
        <w:jc w:val="both"/>
        <w:rPr>
          <w:szCs w:val="26"/>
        </w:rPr>
      </w:pPr>
      <w:r>
        <w:rPr>
          <w:szCs w:val="26"/>
        </w:rPr>
        <w:t xml:space="preserve">12.1. </w:t>
      </w:r>
      <w:r>
        <w:rPr>
          <w:szCs w:val="26"/>
          <w:shd w:fill="FFFF00" w:val="clear"/>
        </w:rPr>
        <w:t>[</w:t>
      </w:r>
      <w:r>
        <w:rPr>
          <w:szCs w:val="26"/>
          <w:shd w:fill="FFFF99" w:val="clear"/>
        </w:rPr>
        <w:t>если договор заключается в бумажной форме</w:t>
      </w:r>
      <w:r>
        <w:rPr>
          <w:szCs w:val="26"/>
        </w:rPr>
        <w:t>]Настоящий Договор составлен в двух экземплярах, имеющих равную юридическую силу, один - для Покупателя, один - для Продавца.</w:t>
      </w:r>
    </w:p>
    <w:p>
      <w:pPr>
        <w:pStyle w:val="BodyText"/>
        <w:tabs>
          <w:tab w:val="left" w:pos="990" w:leader="none"/>
          <w:tab w:val="right" w:pos="9360" w:leader="none"/>
        </w:tabs>
        <w:spacing w:lineRule="exact" w:line="302" w:before="0" w:after="0"/>
        <w:ind w:left="20" w:right="20" w:firstLine="567"/>
        <w:jc w:val="both"/>
        <w:rPr/>
      </w:pPr>
      <w:r>
        <w:rPr>
          <w:shd w:fill="FFFF99" w:val="clear"/>
        </w:rPr>
        <w:t>[если договор заключается в электронной</w:t>
      </w:r>
      <w:r>
        <w:rPr>
          <w:rFonts w:ascii="Calibri" w:hAnsi="Calibri" w:asciiTheme="minorHAnsi" w:hAnsiTheme="minorHAnsi"/>
          <w:shd w:fill="FFFF99" w:val="clear"/>
        </w:rPr>
        <w:t xml:space="preserve"> </w:t>
      </w:r>
      <w:r>
        <w:rPr>
          <w:shd w:fill="FFFF99" w:val="clear"/>
        </w:rPr>
        <w:t>форме</w:t>
      </w:r>
      <w:r>
        <w:rPr/>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szCs w:val="26"/>
        </w:rPr>
      </w:pPr>
      <w:r>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pPr>
        <w:pStyle w:val="Textbody"/>
        <w:tabs>
          <w:tab w:val="clear" w:pos="9360"/>
          <w:tab w:val="left" w:pos="1152" w:leader="none"/>
        </w:tabs>
        <w:spacing w:lineRule="exact" w:line="295" w:before="0" w:after="0"/>
        <w:ind w:left="90" w:right="40" w:firstLine="520"/>
        <w:jc w:val="both"/>
        <w:rPr/>
      </w:pPr>
      <w:r>
        <w:rPr>
          <w:szCs w:val="26"/>
        </w:rPr>
        <w:t>12.3. Все приложения к Договору, а также любые изменения и дополнения, оформленные надлежащим образом, являются неотъемлемой частью Договора.</w:t>
      </w:r>
    </w:p>
    <w:p>
      <w:pPr>
        <w:pStyle w:val="Textbody"/>
        <w:tabs>
          <w:tab w:val="clear" w:pos="9360"/>
          <w:tab w:val="left" w:pos="1062" w:leader="none"/>
        </w:tabs>
        <w:spacing w:lineRule="exact" w:line="295" w:before="0" w:after="0"/>
        <w:ind w:right="40" w:firstLine="630"/>
        <w:jc w:val="both"/>
        <w:rPr/>
      </w:pPr>
      <w:r>
        <w:rPr>
          <w:szCs w:val="26"/>
        </w:rPr>
        <w:t>12.4. Во всем остальном, что не предусмотрено настоящим Договором, Стороны руководствуются</w:t>
      </w:r>
      <w:r>
        <w:rPr/>
        <w:t xml:space="preserve"> действующим законодательством Российской Федерации.</w:t>
      </w:r>
    </w:p>
    <w:p>
      <w:pPr>
        <w:pStyle w:val="BodyText"/>
        <w:ind w:right="20" w:hanging="0"/>
        <w:jc w:val="center"/>
        <w:rPr>
          <w:szCs w:val="26"/>
        </w:rPr>
      </w:pPr>
      <w:r>
        <w:rPr>
          <w:b/>
          <w:szCs w:val="26"/>
        </w:rPr>
        <w:t>13. Перечень приложений</w:t>
      </w:r>
    </w:p>
    <w:p>
      <w:pPr>
        <w:pStyle w:val="BodyText"/>
        <w:spacing w:lineRule="exact" w:line="266"/>
        <w:ind w:left="20" w:right="20" w:firstLine="520"/>
        <w:jc w:val="both"/>
        <w:rPr>
          <w:szCs w:val="26"/>
        </w:rPr>
      </w:pPr>
      <w:r>
        <w:rPr>
          <w:szCs w:val="26"/>
        </w:rPr>
        <w:t xml:space="preserve">Приложение № 1: Перечень движимого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w:t>
      </w:r>
    </w:p>
    <w:p>
      <w:pPr>
        <w:pStyle w:val="BodyText"/>
        <w:spacing w:lineRule="exact" w:line="266"/>
        <w:ind w:left="20" w:right="20" w:firstLine="520"/>
        <w:jc w:val="both"/>
        <w:rPr>
          <w:szCs w:val="26"/>
        </w:rPr>
      </w:pPr>
      <w:r>
        <w:rPr>
          <w:szCs w:val="26"/>
        </w:rPr>
        <w:t xml:space="preserve">Приложение № 2: Акт приема-передачи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w:t>
      </w:r>
    </w:p>
    <w:p>
      <w:pPr>
        <w:pStyle w:val="BodyText"/>
        <w:spacing w:lineRule="exact" w:line="266"/>
        <w:ind w:left="20" w:right="20" w:firstLine="520"/>
        <w:rPr/>
      </w:pPr>
      <w:r>
        <w:rPr/>
      </w:r>
    </w:p>
    <w:p>
      <w:pPr>
        <w:pStyle w:val="BodyText"/>
        <w:spacing w:lineRule="exact" w:line="266"/>
        <w:ind w:left="20" w:right="20" w:firstLine="520"/>
        <w:rPr/>
      </w:pPr>
      <w:r>
        <w:rPr/>
      </w:r>
    </w:p>
    <w:p>
      <w:pPr>
        <w:pStyle w:val="BodyText"/>
        <w:spacing w:lineRule="exact" w:line="266"/>
        <w:ind w:left="20" w:right="20" w:firstLine="520"/>
        <w:rPr/>
      </w:pPr>
      <w:r>
        <w:rPr/>
      </w:r>
    </w:p>
    <w:p>
      <w:pPr>
        <w:pStyle w:val="BodyText"/>
        <w:spacing w:lineRule="exact" w:line="266"/>
        <w:ind w:left="20" w:right="20" w:firstLine="520"/>
        <w:rPr/>
      </w:pPr>
      <w:r>
        <w:rPr/>
      </w:r>
    </w:p>
    <w:p>
      <w:pPr>
        <w:pStyle w:val="BodyText"/>
        <w:spacing w:lineRule="exact" w:line="266"/>
        <w:ind w:left="20" w:right="20" w:firstLine="520"/>
        <w:rPr/>
      </w:pPr>
      <w:r>
        <w:rPr/>
      </w:r>
    </w:p>
    <w:p>
      <w:pPr>
        <w:pStyle w:val="BodyText"/>
        <w:ind w:right="20" w:hanging="0"/>
        <w:jc w:val="center"/>
        <w:rPr>
          <w:b/>
        </w:rPr>
      </w:pPr>
      <w:r>
        <w:rPr>
          <w:b/>
        </w:rPr>
        <w:t>1</w:t>
      </w:r>
      <w:r>
        <w:rPr>
          <w:b/>
          <w:lang w:val="en-US"/>
        </w:rPr>
        <w:t>4</w:t>
      </w:r>
      <w:r>
        <w:rPr>
          <w:b/>
        </w:rPr>
        <w:t>. Реквизиты и подписи Сторон</w:t>
      </w:r>
    </w:p>
    <w:p>
      <w:pPr>
        <w:pStyle w:val="BodyText"/>
        <w:ind w:right="20" w:hanging="0"/>
        <w:jc w:val="center"/>
        <w:rPr/>
      </w:pPr>
      <w:r>
        <w:rPr/>
      </w:r>
    </w:p>
    <w:tbl>
      <w:tblPr>
        <w:tblW w:w="9327"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570"/>
        <w:gridCol w:w="4756"/>
      </w:tblGrid>
      <w:tr>
        <w:trPr>
          <w:trHeight w:val="4828" w:hRule="atLeast"/>
        </w:trPr>
        <w:tc>
          <w:tcPr>
            <w:tcW w:w="4570" w:type="dxa"/>
            <w:tcBorders/>
          </w:tcPr>
          <w:p>
            <w:pPr>
              <w:pStyle w:val="Normal"/>
              <w:widowControl w:val="false"/>
              <w:spacing w:before="120" w:after="0"/>
              <w:rPr/>
            </w:pPr>
            <w:r>
              <w:rPr>
                <w:b/>
              </w:rPr>
              <w:t>Продавец:</w:t>
            </w:r>
            <w:r>
              <w:rPr/>
              <w:t xml:space="preserve"> </w:t>
            </w:r>
          </w:p>
          <w:p>
            <w:pPr>
              <w:pStyle w:val="Normal"/>
              <w:widowControl w:val="false"/>
              <w:rPr>
                <w:b/>
              </w:rPr>
            </w:pPr>
            <w:r>
              <w:rPr>
                <w:b/>
              </w:rPr>
              <w:t>ПАО / АО / ООО «</w:t>
            </w:r>
            <w:r>
              <w:rPr>
                <w:b/>
                <w:u w:val="single"/>
              </w:rPr>
              <w:t>______</w:t>
            </w:r>
            <w:r>
              <w:rPr>
                <w:b/>
              </w:rPr>
              <w:t>»</w:t>
            </w:r>
          </w:p>
          <w:p>
            <w:pPr>
              <w:pStyle w:val="Normal"/>
              <w:widowControl w:val="false"/>
              <w:rPr/>
            </w:pPr>
            <w:r>
              <w:rPr/>
              <w:t>Юридический адрес</w:t>
            </w:r>
            <w:r>
              <w:rPr>
                <w:u w:val="single"/>
              </w:rPr>
              <w:t>:__________</w:t>
            </w:r>
          </w:p>
          <w:p>
            <w:pPr>
              <w:pStyle w:val="Normal"/>
              <w:widowControl w:val="false"/>
              <w:rPr/>
            </w:pPr>
            <w:r>
              <w:rPr/>
              <w:t>Почтовый адрес</w:t>
            </w:r>
            <w:r>
              <w:rPr>
                <w:u w:val="single"/>
              </w:rPr>
              <w:t>:_____________</w:t>
            </w:r>
          </w:p>
          <w:p>
            <w:pPr>
              <w:pStyle w:val="Normal"/>
              <w:widowControl w:val="false"/>
              <w:rPr/>
            </w:pPr>
            <w:r>
              <w:rPr/>
              <w:t xml:space="preserve">ИНН </w:t>
            </w:r>
            <w:r>
              <w:rPr>
                <w:u w:val="single"/>
              </w:rPr>
              <w:t>_____</w:t>
            </w:r>
            <w:r>
              <w:rPr/>
              <w:t xml:space="preserve"> КПП </w:t>
            </w:r>
            <w:r>
              <w:rPr>
                <w:u w:val="single"/>
              </w:rPr>
              <w:t>_____</w:t>
            </w:r>
          </w:p>
          <w:p>
            <w:pPr>
              <w:pStyle w:val="Normal"/>
              <w:widowControl w:val="false"/>
              <w:rPr/>
            </w:pPr>
            <w:r>
              <w:rPr/>
              <w:t xml:space="preserve">ОГРН </w:t>
            </w:r>
            <w:r>
              <w:rPr>
                <w:u w:val="single"/>
              </w:rPr>
              <w:t>_____________________</w:t>
            </w:r>
          </w:p>
          <w:p>
            <w:pPr>
              <w:pStyle w:val="Normal"/>
              <w:widowControl w:val="false"/>
              <w:rPr/>
            </w:pPr>
            <w:r>
              <w:rPr/>
              <w:t>Банковские реквизиты:</w:t>
            </w:r>
          </w:p>
          <w:p>
            <w:pPr>
              <w:pStyle w:val="Normal"/>
              <w:widowControl w:val="false"/>
              <w:rPr/>
            </w:pPr>
            <w:r>
              <w:rPr/>
              <w:t xml:space="preserve">р/с </w:t>
            </w:r>
            <w:r>
              <w:rPr>
                <w:u w:val="single"/>
              </w:rPr>
              <w:t>________________________</w:t>
            </w:r>
          </w:p>
          <w:p>
            <w:pPr>
              <w:pStyle w:val="Normal"/>
              <w:widowControl w:val="false"/>
              <w:ind w:right="558" w:hanging="0"/>
              <w:rPr/>
            </w:pPr>
            <w:r>
              <w:rPr/>
              <w:t xml:space="preserve">Банк </w:t>
            </w:r>
            <w:r>
              <w:rPr>
                <w:u w:val="single"/>
              </w:rPr>
              <w:t>_______________________</w:t>
            </w:r>
          </w:p>
          <w:p>
            <w:pPr>
              <w:pStyle w:val="Normal"/>
              <w:widowControl w:val="false"/>
              <w:ind w:right="558" w:hanging="0"/>
              <w:rPr/>
            </w:pPr>
            <w:r>
              <w:rPr/>
              <w:t xml:space="preserve">БИК </w:t>
            </w:r>
            <w:r>
              <w:rPr>
                <w:u w:val="single"/>
              </w:rPr>
              <w:t>_______________________</w:t>
            </w:r>
          </w:p>
          <w:p>
            <w:pPr>
              <w:pStyle w:val="Normal"/>
              <w:widowControl w:val="false"/>
              <w:rPr/>
            </w:pPr>
            <w:r>
              <w:rPr/>
              <w:t xml:space="preserve">Кор/сч </w:t>
            </w:r>
            <w:r>
              <w:rPr>
                <w:u w:val="single"/>
              </w:rPr>
              <w:t>_____________________</w:t>
            </w:r>
          </w:p>
          <w:p>
            <w:pPr>
              <w:pStyle w:val="Normal"/>
              <w:widowControl w:val="false"/>
              <w:rPr/>
            </w:pPr>
            <w:r>
              <w:rPr/>
            </w:r>
          </w:p>
          <w:p>
            <w:pPr>
              <w:pStyle w:val="Normal"/>
              <w:widowControl w:val="false"/>
              <w:rPr/>
            </w:pPr>
            <w:r>
              <w:rPr>
                <w:u w:val="single"/>
              </w:rPr>
              <w:t>____________________</w:t>
            </w:r>
            <w:r>
              <w:rPr/>
              <w:t xml:space="preserve"> / Ф.И.О. /</w:t>
            </w:r>
          </w:p>
          <w:p>
            <w:pPr>
              <w:pStyle w:val="Normal"/>
              <w:widowControl w:val="false"/>
              <w:rPr>
                <w:bCs/>
              </w:rPr>
            </w:pPr>
            <w:r>
              <w:rPr>
                <w:bCs/>
              </w:rPr>
            </w:r>
          </w:p>
          <w:p>
            <w:pPr>
              <w:pStyle w:val="Normal"/>
              <w:widowControl w:val="false"/>
              <w:rPr>
                <w:bCs/>
              </w:rPr>
            </w:pPr>
            <w:r>
              <w:rPr>
                <w:bCs/>
              </w:rPr>
              <w:t>М.П.</w:t>
            </w:r>
          </w:p>
        </w:tc>
        <w:tc>
          <w:tcPr>
            <w:tcW w:w="4756" w:type="dxa"/>
            <w:tcBorders/>
          </w:tcPr>
          <w:p>
            <w:pPr>
              <w:pStyle w:val="Normal"/>
              <w:widowControl w:val="false"/>
              <w:spacing w:before="120" w:after="0"/>
              <w:rPr>
                <w:b/>
              </w:rPr>
            </w:pPr>
            <w:r>
              <w:rPr>
                <w:b/>
              </w:rPr>
              <w:t>Покупатель:</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lang w:val="en-US"/>
              </w:rPr>
            </w:pPr>
            <w:r>
              <w:rPr/>
              <w:t>_______________</w:t>
            </w:r>
            <w:r>
              <w:rPr>
                <w:lang w:val="en-US"/>
              </w:rPr>
              <w:t xml:space="preserve"> </w:t>
            </w:r>
            <w:r>
              <w:rPr/>
              <w:t>/ Ф.И.О. /</w:t>
            </w:r>
          </w:p>
          <w:p>
            <w:pPr>
              <w:pStyle w:val="Normal"/>
              <w:widowControl w:val="false"/>
              <w:rPr/>
            </w:pPr>
            <w:r>
              <w:rPr/>
            </w:r>
          </w:p>
        </w:tc>
      </w:tr>
    </w:tbl>
    <w:p>
      <w:pPr>
        <w:pStyle w:val="Normal"/>
        <w:rPr/>
      </w:pPr>
      <w:r>
        <w:rPr/>
      </w:r>
    </w:p>
    <w:p>
      <w:pPr>
        <w:pStyle w:val="Normal"/>
        <w:rPr/>
      </w:pPr>
      <w:r>
        <w:rPr/>
      </w:r>
      <w:r>
        <w:br w:type="page"/>
      </w:r>
    </w:p>
    <w:p>
      <w:pPr>
        <w:pStyle w:val="Normal"/>
        <w:spacing w:lineRule="auto" w:line="259" w:before="0" w:after="160"/>
        <w:ind w:left="6372" w:hanging="0"/>
        <w:jc w:val="left"/>
        <w:rPr>
          <w:i/>
          <w:i/>
        </w:rPr>
      </w:pPr>
      <w:r>
        <w:rPr/>
        <w:t xml:space="preserve">      </w:t>
      </w:r>
      <w:r>
        <w:rPr/>
        <w:tab/>
        <w:tab/>
      </w:r>
      <w:r>
        <w:rPr>
          <w:i/>
        </w:rPr>
        <w:t>Приложение № 1</w:t>
      </w:r>
    </w:p>
    <w:p>
      <w:pPr>
        <w:pStyle w:val="Normal"/>
        <w:spacing w:before="0" w:after="0"/>
        <w:ind w:left="5664" w:hanging="0"/>
        <w:jc w:val="center"/>
        <w:rPr/>
      </w:pPr>
      <w:r>
        <w:rPr/>
        <w:t xml:space="preserve">          </w:t>
      </w:r>
      <w:r>
        <w:rPr/>
        <w:t>к Договору купли-продажи</w:t>
      </w:r>
    </w:p>
    <w:p>
      <w:pPr>
        <w:pStyle w:val="Normal"/>
        <w:spacing w:before="0" w:after="0"/>
        <w:ind w:left="5664" w:hanging="0"/>
        <w:jc w:val="center"/>
        <w:rPr/>
      </w:pPr>
      <w:r>
        <w:rPr/>
        <w:t xml:space="preserve">  </w:t>
      </w:r>
      <w:r>
        <w:rPr/>
        <w:t>движимого имущества</w:t>
      </w:r>
    </w:p>
    <w:p>
      <w:pPr>
        <w:pStyle w:val="Normal"/>
        <w:ind w:left="5664" w:firstLine="708"/>
        <w:jc w:val="center"/>
        <w:rPr/>
      </w:pPr>
      <w:r>
        <w:rPr/>
        <w:t xml:space="preserve"> </w:t>
      </w:r>
      <w:r>
        <w:rPr/>
        <w:t xml:space="preserve">от </w:t>
      </w:r>
      <w:r>
        <w:rPr>
          <w:u w:val="single"/>
        </w:rPr>
        <w:t>«___» ___20__ г. № ____</w:t>
      </w:r>
    </w:p>
    <w:p>
      <w:pPr>
        <w:pStyle w:val="Normal"/>
        <w:jc w:val="right"/>
        <w:rPr/>
      </w:pPr>
      <w:r>
        <w:rPr/>
      </w:r>
    </w:p>
    <w:p>
      <w:pPr>
        <w:pStyle w:val="Normal"/>
        <w:jc w:val="center"/>
        <w:rPr>
          <w:b/>
        </w:rPr>
      </w:pPr>
      <w:r>
        <w:rPr>
          <w:b/>
        </w:rPr>
        <w:t xml:space="preserve"> </w:t>
      </w:r>
      <w:r>
        <w:rPr>
          <w:b/>
        </w:rPr>
        <w:t xml:space="preserve">Перечень движимого имущества </w:t>
      </w:r>
    </w:p>
    <w:p>
      <w:pPr>
        <w:pStyle w:val="ListParagraph"/>
        <w:tabs>
          <w:tab w:val="left" w:pos="567" w:leader="none"/>
          <w:tab w:val="left" w:pos="709" w:leader="none"/>
        </w:tabs>
        <w:ind w:left="0" w:firstLine="720"/>
        <w:jc w:val="both"/>
        <w:rPr>
          <w:rFonts w:ascii="Times New Roman" w:hAnsi="Times New Roman"/>
          <w:sz w:val="26"/>
        </w:rPr>
      </w:pPr>
      <w:r>
        <w:rPr/>
        <w:tab/>
        <w:tab/>
        <w:tab/>
        <w:tab/>
        <w:tab/>
        <w:tab/>
        <w:tab/>
        <w:tab/>
        <w:tab/>
        <w:t xml:space="preserve">                                     </w:t>
      </w:r>
    </w:p>
    <w:tbl>
      <w:tblPr>
        <w:tblStyle w:val="afffe"/>
        <w:tblW w:w="9792"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931"/>
        <w:gridCol w:w="5426"/>
        <w:gridCol w:w="1673"/>
        <w:gridCol w:w="1761"/>
      </w:tblGrid>
      <w:tr>
        <w:trPr/>
        <w:tc>
          <w:tcPr>
            <w:tcW w:w="931" w:type="dxa"/>
            <w:tcBorders/>
            <w:vAlign w:val="center"/>
          </w:tcPr>
          <w:p>
            <w:pPr>
              <w:pStyle w:val="Normal"/>
              <w:widowControl w:val="false"/>
              <w:suppressAutoHyphens w:val="true"/>
              <w:spacing w:before="0" w:after="0"/>
              <w:jc w:val="center"/>
              <w:rPr>
                <w:b/>
              </w:rPr>
            </w:pPr>
            <w:r>
              <w:rPr>
                <w:b/>
                <w:kern w:val="0"/>
                <w:lang w:val="ru-RU" w:bidi="ar-SA"/>
              </w:rPr>
              <w:t xml:space="preserve">№ </w:t>
            </w:r>
            <w:r>
              <w:rPr>
                <w:b/>
                <w:kern w:val="0"/>
                <w:lang w:val="ru-RU" w:bidi="ar-SA"/>
              </w:rPr>
              <w:t>п/п</w:t>
            </w:r>
          </w:p>
        </w:tc>
        <w:tc>
          <w:tcPr>
            <w:tcW w:w="5426" w:type="dxa"/>
            <w:tcBorders/>
            <w:vAlign w:val="center"/>
          </w:tcPr>
          <w:p>
            <w:pPr>
              <w:pStyle w:val="Normal"/>
              <w:widowControl w:val="false"/>
              <w:suppressAutoHyphens w:val="true"/>
              <w:spacing w:before="0" w:after="0"/>
              <w:jc w:val="center"/>
              <w:rPr>
                <w:b/>
              </w:rPr>
            </w:pPr>
            <w:r>
              <w:rPr>
                <w:b/>
                <w:kern w:val="0"/>
                <w:lang w:val="ru-RU" w:bidi="ar-SA"/>
              </w:rPr>
              <w:t>Наименование</w:t>
            </w:r>
          </w:p>
        </w:tc>
        <w:tc>
          <w:tcPr>
            <w:tcW w:w="1673" w:type="dxa"/>
            <w:tcBorders/>
          </w:tcPr>
          <w:p>
            <w:pPr>
              <w:pStyle w:val="Normal"/>
              <w:widowControl w:val="false"/>
              <w:suppressAutoHyphens w:val="true"/>
              <w:spacing w:before="0" w:after="0"/>
              <w:jc w:val="center"/>
              <w:rPr>
                <w:b/>
              </w:rPr>
            </w:pPr>
            <w:r>
              <w:rPr>
                <w:b/>
                <w:kern w:val="0"/>
                <w:lang w:val="ru-RU" w:bidi="ar-SA"/>
              </w:rPr>
              <w:t>Количество, шт.</w:t>
            </w:r>
          </w:p>
        </w:tc>
        <w:tc>
          <w:tcPr>
            <w:tcW w:w="1761" w:type="dxa"/>
            <w:tcBorders/>
            <w:vAlign w:val="center"/>
          </w:tcPr>
          <w:p>
            <w:pPr>
              <w:pStyle w:val="Normal"/>
              <w:widowControl w:val="false"/>
              <w:suppressAutoHyphens w:val="true"/>
              <w:spacing w:before="0" w:after="0"/>
              <w:jc w:val="center"/>
              <w:rPr>
                <w:b/>
              </w:rPr>
            </w:pPr>
            <w:r>
              <w:rPr>
                <w:b/>
                <w:kern w:val="0"/>
                <w:lang w:val="ru-RU" w:bidi="ar-SA"/>
              </w:rPr>
              <w:t xml:space="preserve">Цена с учетом НДС, руб. </w:t>
            </w:r>
          </w:p>
        </w:tc>
      </w:tr>
      <w:tr>
        <w:trPr/>
        <w:tc>
          <w:tcPr>
            <w:tcW w:w="931" w:type="dxa"/>
            <w:tcBorders/>
            <w:vAlign w:val="center"/>
          </w:tcPr>
          <w:p>
            <w:pPr>
              <w:pStyle w:val="Normal"/>
              <w:widowControl w:val="false"/>
              <w:suppressAutoHyphens w:val="true"/>
              <w:spacing w:before="0" w:after="0"/>
              <w:jc w:val="center"/>
              <w:rPr>
                <w:kern w:val="0"/>
                <w:lang w:val="ru-RU" w:bidi="ar-SA"/>
              </w:rPr>
            </w:pPr>
            <w:r>
              <w:rPr>
                <w:kern w:val="0"/>
                <w:lang w:val="ru-RU" w:bidi="ar-SA"/>
              </w:rPr>
              <w:t>1</w:t>
            </w:r>
          </w:p>
        </w:tc>
        <w:tc>
          <w:tcPr>
            <w:tcW w:w="5426" w:type="dxa"/>
            <w:tcBorders/>
            <w:shd w:color="auto" w:fill="auto" w:val="clear"/>
          </w:tcPr>
          <w:p>
            <w:pPr>
              <w:pStyle w:val="Normal"/>
              <w:widowControl w:val="false"/>
              <w:suppressAutoHyphens w:val="true"/>
              <w:spacing w:before="120" w:after="0"/>
              <w:rPr>
                <w:kern w:val="0"/>
                <w:lang w:val="ru-RU" w:bidi="ar-SA"/>
              </w:rPr>
            </w:pPr>
            <w:r>
              <w:rPr>
                <w:kern w:val="0"/>
                <w:lang w:val="ru-RU" w:bidi="ar-SA"/>
              </w:rPr>
            </w:r>
          </w:p>
        </w:tc>
        <w:tc>
          <w:tcPr>
            <w:tcW w:w="1673" w:type="dxa"/>
            <w:tcBorders/>
          </w:tcPr>
          <w:p>
            <w:pPr>
              <w:pStyle w:val="Normal"/>
              <w:widowControl w:val="false"/>
              <w:suppressAutoHyphens w:val="true"/>
              <w:spacing w:before="120" w:after="0"/>
              <w:jc w:val="center"/>
              <w:rPr>
                <w:kern w:val="0"/>
                <w:lang w:val="ru-RU" w:bidi="ar-SA"/>
              </w:rPr>
            </w:pPr>
            <w:r>
              <w:rPr>
                <w:kern w:val="0"/>
                <w:lang w:val="ru-RU" w:bidi="ar-SA"/>
              </w:rPr>
            </w:r>
          </w:p>
        </w:tc>
        <w:tc>
          <w:tcPr>
            <w:tcW w:w="1761" w:type="dxa"/>
            <w:tcBorders/>
            <w:shd w:color="auto" w:fill="auto" w:val="clear"/>
          </w:tcPr>
          <w:p>
            <w:pPr>
              <w:pStyle w:val="Normal"/>
              <w:widowControl w:val="false"/>
              <w:suppressAutoHyphens w:val="true"/>
              <w:spacing w:before="120" w:after="0"/>
              <w:jc w:val="center"/>
              <w:rPr>
                <w:kern w:val="0"/>
                <w:lang w:val="ru-RU" w:bidi="ar-SA"/>
              </w:rPr>
            </w:pPr>
            <w:r>
              <w:rPr>
                <w:kern w:val="0"/>
                <w:lang w:val="ru-RU" w:bidi="ar-SA"/>
              </w:rPr>
            </w:r>
          </w:p>
        </w:tc>
      </w:tr>
      <w:tr>
        <w:trPr/>
        <w:tc>
          <w:tcPr>
            <w:tcW w:w="931" w:type="dxa"/>
            <w:tcBorders/>
            <w:vAlign w:val="center"/>
          </w:tcPr>
          <w:p>
            <w:pPr>
              <w:pStyle w:val="Normal"/>
              <w:widowControl w:val="false"/>
              <w:suppressAutoHyphens w:val="true"/>
              <w:spacing w:before="0" w:after="0"/>
              <w:jc w:val="center"/>
              <w:rPr>
                <w:kern w:val="0"/>
                <w:lang w:val="ru-RU" w:bidi="ar-SA"/>
              </w:rPr>
            </w:pPr>
            <w:r>
              <w:rPr>
                <w:kern w:val="0"/>
                <w:lang w:val="ru-RU" w:bidi="ar-SA"/>
              </w:rPr>
              <w:t>2</w:t>
            </w:r>
          </w:p>
        </w:tc>
        <w:tc>
          <w:tcPr>
            <w:tcW w:w="5426" w:type="dxa"/>
            <w:tcBorders/>
            <w:shd w:color="auto" w:fill="auto" w:val="clear"/>
          </w:tcPr>
          <w:p>
            <w:pPr>
              <w:pStyle w:val="Normal"/>
              <w:widowControl w:val="false"/>
              <w:suppressAutoHyphens w:val="true"/>
              <w:spacing w:before="120" w:after="0"/>
              <w:rPr>
                <w:kern w:val="0"/>
                <w:lang w:val="ru-RU" w:bidi="ar-SA"/>
              </w:rPr>
            </w:pPr>
            <w:r>
              <w:rPr>
                <w:kern w:val="0"/>
                <w:lang w:val="ru-RU" w:bidi="ar-SA"/>
              </w:rPr>
            </w:r>
          </w:p>
        </w:tc>
        <w:tc>
          <w:tcPr>
            <w:tcW w:w="1673" w:type="dxa"/>
            <w:tcBorders/>
          </w:tcPr>
          <w:p>
            <w:pPr>
              <w:pStyle w:val="Normal"/>
              <w:widowControl w:val="false"/>
              <w:suppressAutoHyphens w:val="true"/>
              <w:spacing w:before="120" w:after="0"/>
              <w:jc w:val="center"/>
              <w:rPr>
                <w:lang w:val="en-US"/>
              </w:rPr>
            </w:pPr>
            <w:r>
              <w:rPr>
                <w:lang w:val="en-US"/>
              </w:rPr>
            </w:r>
          </w:p>
        </w:tc>
        <w:tc>
          <w:tcPr>
            <w:tcW w:w="1761" w:type="dxa"/>
            <w:tcBorders/>
            <w:shd w:color="auto" w:fill="auto" w:val="clear"/>
          </w:tcPr>
          <w:p>
            <w:pPr>
              <w:pStyle w:val="Normal"/>
              <w:widowControl w:val="false"/>
              <w:suppressAutoHyphens w:val="true"/>
              <w:spacing w:before="120" w:after="0"/>
              <w:jc w:val="center"/>
              <w:rPr>
                <w:lang w:val="en-US"/>
              </w:rPr>
            </w:pPr>
            <w:r>
              <w:rPr>
                <w:lang w:val="en-US"/>
              </w:rPr>
            </w:r>
          </w:p>
        </w:tc>
      </w:tr>
    </w:tbl>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426" w:hanging="0"/>
        <w:contextualSpacing/>
        <w:rPr>
          <w:lang w:eastAsia="en-US"/>
        </w:rPr>
      </w:pPr>
      <w:r>
        <w:rPr>
          <w:lang w:eastAsia="en-US"/>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tbl>
      <w:tblPr>
        <w:tblW w:w="9346" w:type="dxa"/>
        <w:jc w:val="left"/>
        <w:tblInd w:w="284" w:type="dxa"/>
        <w:tblLayout w:type="fixed"/>
        <w:tblCellMar>
          <w:top w:w="0" w:type="dxa"/>
          <w:left w:w="108" w:type="dxa"/>
          <w:bottom w:w="0" w:type="dxa"/>
          <w:right w:w="108" w:type="dxa"/>
        </w:tblCellMar>
        <w:tblLook w:noVBand="1" w:val="04a0" w:noHBand="0" w:lastColumn="0" w:firstColumn="1" w:lastRow="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Продавец:</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Покупатель:</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r>
    </w:tbl>
    <w:p>
      <w:pPr>
        <w:pStyle w:val="Normal"/>
        <w:spacing w:lineRule="auto" w:line="259" w:before="0" w:after="160"/>
        <w:jc w:val="left"/>
        <w:rPr>
          <w:i/>
          <w:i/>
        </w:rPr>
      </w:pPr>
      <w:r>
        <w:rPr>
          <w:i/>
        </w:rPr>
      </w:r>
    </w:p>
    <w:p>
      <w:pPr>
        <w:pStyle w:val="Normal"/>
        <w:spacing w:lineRule="auto" w:line="259" w:before="0" w:after="160"/>
        <w:jc w:val="left"/>
        <w:rPr>
          <w:i/>
          <w:i/>
        </w:rPr>
      </w:pPr>
      <w:r>
        <w:rPr>
          <w:i/>
        </w:rPr>
      </w:r>
      <w:r>
        <w:br w:type="page"/>
      </w:r>
    </w:p>
    <w:p>
      <w:pPr>
        <w:pStyle w:val="Normal"/>
        <w:ind w:left="4956" w:hanging="0"/>
        <w:jc w:val="center"/>
        <w:rPr>
          <w:i/>
          <w:i/>
        </w:rPr>
      </w:pPr>
      <w:r>
        <w:rPr>
          <w:i/>
        </w:rPr>
        <w:t xml:space="preserve"> </w:t>
      </w:r>
      <w:r>
        <w:rPr>
          <w:i/>
        </w:rPr>
        <w:tab/>
        <w:tab/>
        <w:tab/>
        <w:t>Приложение № 2</w:t>
      </w:r>
    </w:p>
    <w:p>
      <w:pPr>
        <w:pStyle w:val="Normal"/>
        <w:spacing w:before="0" w:after="0"/>
        <w:ind w:left="5664" w:hanging="0"/>
        <w:jc w:val="center"/>
        <w:rPr/>
      </w:pPr>
      <w:r>
        <w:rPr/>
        <w:t xml:space="preserve">       </w:t>
      </w:r>
      <w:r>
        <w:rPr/>
        <w:t>к Договору купли-продажи</w:t>
      </w:r>
    </w:p>
    <w:p>
      <w:pPr>
        <w:pStyle w:val="Normal"/>
        <w:spacing w:before="0" w:after="0"/>
        <w:ind w:left="5664" w:hanging="0"/>
        <w:jc w:val="center"/>
        <w:rPr/>
      </w:pPr>
      <w:r>
        <w:rPr/>
        <w:t>движимого имущества</w:t>
      </w:r>
    </w:p>
    <w:p>
      <w:pPr>
        <w:pStyle w:val="Normal"/>
        <w:ind w:left="5664" w:hanging="0"/>
        <w:jc w:val="center"/>
        <w:rPr/>
      </w:pPr>
      <w:r>
        <w:rPr/>
        <w:t xml:space="preserve">        </w:t>
      </w:r>
      <w:r>
        <w:rPr/>
        <w:t xml:space="preserve">от </w:t>
      </w:r>
      <w:r>
        <w:rPr>
          <w:u w:val="single"/>
        </w:rPr>
        <w:t>«___» ___20__ г. № ____</w:t>
      </w:r>
    </w:p>
    <w:p>
      <w:pPr>
        <w:pStyle w:val="Normal"/>
        <w:jc w:val="right"/>
        <w:rPr/>
      </w:pPr>
      <w:r>
        <w:rPr/>
      </w:r>
    </w:p>
    <w:p>
      <w:pPr>
        <w:pStyle w:val="Normal"/>
        <w:jc w:val="center"/>
        <w:rPr>
          <w:b/>
        </w:rPr>
      </w:pPr>
      <w:r>
        <w:rPr>
          <w:b/>
        </w:rPr>
        <w:t xml:space="preserve"> </w:t>
      </w:r>
      <w:r>
        <w:rPr>
          <w:b/>
        </w:rPr>
        <w:t xml:space="preserve">Акт приема-передачи </w:t>
      </w:r>
    </w:p>
    <w:p>
      <w:pPr>
        <w:pStyle w:val="Normal"/>
        <w:rPr/>
      </w:pPr>
      <w:r>
        <w:rPr/>
        <w:tab/>
        <w:tab/>
        <w:tab/>
        <w:tab/>
        <w:tab/>
        <w:tab/>
        <w:tab/>
        <w:tab/>
        <w:tab/>
        <w:t xml:space="preserve">                                     </w:t>
      </w:r>
      <w:r>
        <w:rPr>
          <w:highlight w:val="lightGray"/>
        </w:rPr>
        <w:t>[Населенный пункт]</w:t>
      </w:r>
      <w:r>
        <w:rPr/>
        <w:tab/>
        <w:tab/>
        <w:tab/>
        <w:tab/>
        <w:t xml:space="preserve">                                     </w:t>
      </w:r>
      <w:r>
        <w:rPr>
          <w:u w:val="single"/>
        </w:rPr>
        <w:t>«___» ________ 20__ г</w:t>
      </w:r>
      <w:r>
        <w:rPr/>
        <w:t>.</w:t>
      </w:r>
    </w:p>
    <w:p>
      <w:pPr>
        <w:pStyle w:val="Normal"/>
        <w:rPr/>
      </w:pPr>
      <w:r>
        <w:rPr/>
      </w:r>
    </w:p>
    <w:p>
      <w:pPr>
        <w:pStyle w:val="Normal"/>
        <w:ind w:firstLine="567"/>
        <w:rPr/>
      </w:pPr>
      <w:r>
        <w:rPr/>
        <w:t xml:space="preserve">ПАО / АО / ООО </w:t>
      </w:r>
      <w:r>
        <w:rPr>
          <w:highlight w:val="lightGray"/>
          <w:u w:val="single"/>
        </w:rPr>
        <w:t>«____»</w:t>
      </w:r>
      <w:r>
        <w:rPr>
          <w:u w:val="single"/>
        </w:rPr>
        <w:t>,</w:t>
      </w:r>
      <w:r>
        <w:rPr/>
        <w:t xml:space="preserve"> адрес местонахождения: </w:t>
      </w:r>
      <w:r>
        <w:rPr>
          <w:highlight w:val="lightGray"/>
        </w:rPr>
        <w:t>индекс</w:t>
      </w:r>
      <w:r>
        <w:rPr/>
        <w:t xml:space="preserve">, Российская Федерация, </w:t>
      </w:r>
      <w:r>
        <w:rPr>
          <w:u w:val="single"/>
        </w:rPr>
        <w:t>___________,</w:t>
      </w:r>
      <w:r>
        <w:rPr/>
        <w:t xml:space="preserve"> ул. </w:t>
      </w:r>
      <w:r>
        <w:rPr>
          <w:u w:val="single"/>
        </w:rPr>
        <w:t>______,</w:t>
      </w:r>
      <w:r>
        <w:rPr/>
        <w:t xml:space="preserve"> д</w:t>
      </w:r>
      <w:r>
        <w:rPr>
          <w:u w:val="single"/>
        </w:rPr>
        <w:t>.____,</w:t>
      </w:r>
      <w:r>
        <w:rPr/>
        <w:t xml:space="preserve"> зарегистрированное в ЕГРЮЛ за ОГРН № </w:t>
      </w:r>
      <w:r>
        <w:rPr>
          <w:u w:val="single"/>
        </w:rPr>
        <w:t>_______,</w:t>
      </w:r>
      <w:r>
        <w:rPr/>
        <w:t xml:space="preserve"> ИНН/КПП </w:t>
      </w:r>
      <w:r>
        <w:rPr>
          <w:u w:val="single"/>
        </w:rPr>
        <w:t>______/_____,</w:t>
      </w:r>
      <w:r>
        <w:rPr/>
        <w:t xml:space="preserve"> в лице </w:t>
      </w:r>
      <w:r>
        <w:rPr>
          <w:u w:val="single"/>
        </w:rPr>
        <w:t>_________________________________________,</w:t>
      </w:r>
      <w:r>
        <w:rPr/>
        <w:t xml:space="preserve"> действующего на основании (Устава/Доверенности), именуемое в дальнейшем «Продавец», с одной стороны,</w:t>
      </w:r>
    </w:p>
    <w:p>
      <w:pPr>
        <w:pStyle w:val="Normal"/>
        <w:ind w:firstLine="567"/>
        <w:rPr/>
      </w:pPr>
      <w:r>
        <w:rPr/>
        <w:t xml:space="preserve">и </w:t>
      </w:r>
      <w:r>
        <w:rPr>
          <w:u w:val="single"/>
        </w:rPr>
        <w:t>________________________________________________________________,</w:t>
      </w:r>
      <w:r>
        <w:rPr/>
        <w:t xml:space="preserve"> </w:t>
      </w:r>
    </w:p>
    <w:p>
      <w:pPr>
        <w:pStyle w:val="Normal"/>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 </w:t>
      </w:r>
      <w:r>
        <w:rPr>
          <w:u w:val="single"/>
        </w:rPr>
        <w:t>___,</w:t>
      </w:r>
      <w:r>
        <w:rPr/>
        <w:t xml:space="preserve"> д. </w:t>
      </w:r>
      <w:r>
        <w:rPr>
          <w:u w:val="single"/>
        </w:rPr>
        <w:t>____,</w:t>
      </w:r>
      <w:r>
        <w:rPr/>
        <w:t xml:space="preserve"> зарегистрированное в ЕГРЮЛ за ОГРН </w:t>
      </w:r>
      <w:r>
        <w:rPr>
          <w:u w:val="single"/>
        </w:rPr>
        <w:t>№_____________,</w:t>
      </w:r>
      <w:r>
        <w:rPr/>
        <w:t xml:space="preserve"> ИНН/КПП</w:t>
      </w:r>
      <w:r>
        <w:rPr>
          <w:u w:val="single"/>
        </w:rPr>
        <w:t>_________,</w:t>
      </w:r>
      <w:r>
        <w:rPr/>
        <w:t xml:space="preserve"> в лице</w:t>
      </w:r>
      <w:r>
        <w:rPr>
          <w:u w:val="single"/>
        </w:rPr>
        <w:t>_____________________,</w:t>
      </w:r>
      <w:r>
        <w:rPr/>
        <w:t xml:space="preserve"> действующего на основании (Устава/Доверенности),</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810" w:leader="none"/>
          <w:tab w:val="left" w:pos="10992" w:leader="none"/>
          <w:tab w:val="left" w:pos="11908" w:leader="none"/>
          <w:tab w:val="left" w:pos="12824" w:leader="none"/>
          <w:tab w:val="left" w:pos="13740" w:leader="none"/>
          <w:tab w:val="left" w:pos="14656" w:leader="none"/>
        </w:tabs>
        <w:ind w:right="36" w:firstLine="540"/>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w:t>
      </w:r>
      <w:r>
        <w:rPr/>
        <w:t xml:space="preserve"> адрес регистрации </w:t>
      </w:r>
      <w:r>
        <w:rPr>
          <w:u w:val="single"/>
        </w:rPr>
        <w:t>___________,</w:t>
      </w:r>
      <w:r>
        <w:rPr/>
        <w:t xml:space="preserve"> именуемое (-ый, -ая) в дальнейшем «Покупатель», с другой стороны, а вместе именуемые «Стороны», подписали настоящий акт приема-передачи о нижеследующем:</w:t>
      </w:r>
    </w:p>
    <w:p>
      <w:pPr>
        <w:pStyle w:val="ListParagraph"/>
        <w:numPr>
          <w:ilvl w:val="0"/>
          <w:numId w:val="10"/>
        </w:numPr>
        <w:tabs>
          <w:tab w:val="left" w:pos="709" w:leader="none"/>
          <w:tab w:val="left" w:pos="99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810" w:leader="none"/>
          <w:tab w:val="left" w:pos="10992" w:leader="none"/>
          <w:tab w:val="left" w:pos="11908" w:leader="none"/>
          <w:tab w:val="left" w:pos="12824" w:leader="none"/>
          <w:tab w:val="left" w:pos="13740" w:leader="none"/>
          <w:tab w:val="left" w:pos="14656" w:leader="none"/>
        </w:tabs>
        <w:snapToGrid w:val="false"/>
        <w:spacing w:before="0" w:after="200"/>
        <w:ind w:left="0" w:right="36" w:firstLine="540"/>
        <w:contextualSpacing/>
        <w:jc w:val="both"/>
        <w:rPr>
          <w:rFonts w:ascii="Times New Roman" w:hAnsi="Times New Roman"/>
          <w:sz w:val="26"/>
        </w:rPr>
      </w:pPr>
      <w:r>
        <w:rPr>
          <w:rFonts w:ascii="Times New Roman" w:hAnsi="Times New Roman"/>
          <w:sz w:val="26"/>
        </w:rPr>
        <w:t>В соответствии с условиями договора купли-продажи движимого имущества от «__» _____20__ г. № Продавец передает Покупателю, а Покупатель принимает:</w:t>
      </w:r>
    </w:p>
    <w:tbl>
      <w:tblPr>
        <w:tblStyle w:val="afffe"/>
        <w:tblpPr w:bottomFromText="0" w:horzAnchor="margin" w:leftFromText="180" w:rightFromText="180" w:tblpX="0" w:tblpY="345" w:topFromText="0" w:vertAnchor="text"/>
        <w:tblW w:w="9891"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1022"/>
        <w:gridCol w:w="6876"/>
        <w:gridCol w:w="1993"/>
      </w:tblGrid>
      <w:tr>
        <w:trPr/>
        <w:tc>
          <w:tcPr>
            <w:tcW w:w="1022" w:type="dxa"/>
            <w:tcBorders/>
            <w:vAlign w:val="center"/>
          </w:tcPr>
          <w:p>
            <w:pPr>
              <w:pStyle w:val="Normal"/>
              <w:widowControl w:val="false"/>
              <w:suppressAutoHyphens w:val="true"/>
              <w:spacing w:before="0" w:after="0"/>
              <w:ind w:right="305" w:hanging="0"/>
              <w:jc w:val="center"/>
              <w:rPr>
                <w:b/>
              </w:rPr>
            </w:pPr>
            <w:r>
              <w:rPr>
                <w:b/>
                <w:kern w:val="0"/>
                <w:lang w:val="ru-RU" w:bidi="ar-SA"/>
              </w:rPr>
              <w:t xml:space="preserve">№ </w:t>
            </w:r>
            <w:r>
              <w:rPr>
                <w:b/>
                <w:kern w:val="0"/>
                <w:lang w:val="ru-RU" w:bidi="ar-SA"/>
              </w:rPr>
              <w:t>п/п</w:t>
            </w:r>
          </w:p>
        </w:tc>
        <w:tc>
          <w:tcPr>
            <w:tcW w:w="6876" w:type="dxa"/>
            <w:tcBorders/>
            <w:vAlign w:val="center"/>
          </w:tcPr>
          <w:p>
            <w:pPr>
              <w:pStyle w:val="Normal"/>
              <w:widowControl w:val="false"/>
              <w:suppressAutoHyphens w:val="true"/>
              <w:spacing w:before="0" w:after="0"/>
              <w:ind w:right="305" w:hanging="0"/>
              <w:jc w:val="center"/>
              <w:rPr>
                <w:b/>
              </w:rPr>
            </w:pPr>
            <w:r>
              <w:rPr>
                <w:b/>
                <w:kern w:val="0"/>
                <w:lang w:val="ru-RU" w:bidi="ar-SA"/>
              </w:rPr>
              <w:t>Наименование</w:t>
            </w:r>
          </w:p>
        </w:tc>
        <w:tc>
          <w:tcPr>
            <w:tcW w:w="1993" w:type="dxa"/>
            <w:tcBorders/>
            <w:vAlign w:val="center"/>
          </w:tcPr>
          <w:p>
            <w:pPr>
              <w:pStyle w:val="Normal"/>
              <w:widowControl w:val="false"/>
              <w:suppressAutoHyphens w:val="true"/>
              <w:spacing w:before="0" w:after="0"/>
              <w:ind w:right="305" w:hanging="0"/>
              <w:jc w:val="center"/>
              <w:rPr>
                <w:b/>
              </w:rPr>
            </w:pPr>
            <w:r>
              <w:rPr>
                <w:b/>
                <w:kern w:val="0"/>
                <w:lang w:val="ru-RU" w:bidi="ar-SA"/>
              </w:rPr>
              <w:t>Количество, шт.</w:t>
            </w:r>
          </w:p>
        </w:tc>
      </w:tr>
      <w:tr>
        <w:trPr/>
        <w:tc>
          <w:tcPr>
            <w:tcW w:w="1022" w:type="dxa"/>
            <w:tcBorders/>
            <w:vAlign w:val="center"/>
          </w:tcPr>
          <w:p>
            <w:pPr>
              <w:pStyle w:val="Normal"/>
              <w:widowControl w:val="false"/>
              <w:suppressAutoHyphens w:val="true"/>
              <w:spacing w:before="0" w:after="0"/>
              <w:ind w:right="305" w:hanging="0"/>
              <w:jc w:val="center"/>
              <w:rPr>
                <w:kern w:val="0"/>
                <w:lang w:val="ru-RU" w:bidi="ar-SA"/>
              </w:rPr>
            </w:pPr>
            <w:r>
              <w:rPr>
                <w:kern w:val="0"/>
                <w:lang w:val="ru-RU" w:bidi="ar-SA"/>
              </w:rPr>
              <w:t>1</w:t>
            </w:r>
          </w:p>
        </w:tc>
        <w:tc>
          <w:tcPr>
            <w:tcW w:w="6876" w:type="dxa"/>
            <w:tcBorders/>
            <w:shd w:color="auto" w:fill="auto" w:val="clear"/>
          </w:tcPr>
          <w:p>
            <w:pPr>
              <w:pStyle w:val="Normal"/>
              <w:widowControl w:val="false"/>
              <w:suppressAutoHyphens w:val="true"/>
              <w:spacing w:before="120" w:after="0"/>
              <w:ind w:right="305" w:hanging="0"/>
              <w:rPr>
                <w:kern w:val="0"/>
                <w:lang w:val="ru-RU" w:bidi="ar-SA"/>
              </w:rPr>
            </w:pPr>
            <w:r>
              <w:rPr>
                <w:kern w:val="0"/>
                <w:lang w:val="ru-RU" w:bidi="ar-SA"/>
              </w:rPr>
            </w:r>
          </w:p>
        </w:tc>
        <w:tc>
          <w:tcPr>
            <w:tcW w:w="1993" w:type="dxa"/>
            <w:tcBorders/>
            <w:shd w:color="auto" w:fill="auto" w:val="clear"/>
          </w:tcPr>
          <w:p>
            <w:pPr>
              <w:pStyle w:val="Normal"/>
              <w:widowControl w:val="false"/>
              <w:suppressAutoHyphens w:val="true"/>
              <w:spacing w:before="120" w:after="0"/>
              <w:ind w:right="305" w:hanging="0"/>
              <w:jc w:val="center"/>
              <w:rPr>
                <w:kern w:val="0"/>
                <w:lang w:val="ru-RU" w:bidi="ar-SA"/>
              </w:rPr>
            </w:pPr>
            <w:r>
              <w:rPr>
                <w:kern w:val="0"/>
                <w:lang w:val="ru-RU" w:bidi="ar-SA"/>
              </w:rPr>
            </w:r>
          </w:p>
        </w:tc>
      </w:tr>
      <w:tr>
        <w:trPr/>
        <w:tc>
          <w:tcPr>
            <w:tcW w:w="1022" w:type="dxa"/>
            <w:tcBorders/>
            <w:vAlign w:val="center"/>
          </w:tcPr>
          <w:p>
            <w:pPr>
              <w:pStyle w:val="Normal"/>
              <w:widowControl w:val="false"/>
              <w:suppressAutoHyphens w:val="true"/>
              <w:spacing w:before="0" w:after="0"/>
              <w:ind w:right="305" w:hanging="0"/>
              <w:jc w:val="center"/>
              <w:rPr>
                <w:kern w:val="0"/>
                <w:lang w:val="ru-RU" w:bidi="ar-SA"/>
              </w:rPr>
            </w:pPr>
            <w:r>
              <w:rPr>
                <w:kern w:val="0"/>
                <w:lang w:val="ru-RU" w:bidi="ar-SA"/>
              </w:rPr>
              <w:t>2</w:t>
            </w:r>
          </w:p>
        </w:tc>
        <w:tc>
          <w:tcPr>
            <w:tcW w:w="6876" w:type="dxa"/>
            <w:tcBorders/>
            <w:shd w:color="auto" w:fill="auto" w:val="clear"/>
          </w:tcPr>
          <w:p>
            <w:pPr>
              <w:pStyle w:val="Normal"/>
              <w:widowControl w:val="false"/>
              <w:suppressAutoHyphens w:val="true"/>
              <w:spacing w:before="120" w:after="0"/>
              <w:ind w:right="305" w:hanging="0"/>
              <w:rPr>
                <w:kern w:val="0"/>
                <w:lang w:val="ru-RU" w:bidi="ar-SA"/>
              </w:rPr>
            </w:pPr>
            <w:r>
              <w:rPr>
                <w:kern w:val="0"/>
                <w:lang w:val="ru-RU" w:bidi="ar-SA"/>
              </w:rPr>
            </w:r>
          </w:p>
        </w:tc>
        <w:tc>
          <w:tcPr>
            <w:tcW w:w="1993" w:type="dxa"/>
            <w:tcBorders/>
            <w:shd w:color="auto" w:fill="auto" w:val="clear"/>
          </w:tcPr>
          <w:p>
            <w:pPr>
              <w:pStyle w:val="Normal"/>
              <w:widowControl w:val="false"/>
              <w:suppressAutoHyphens w:val="true"/>
              <w:spacing w:before="120" w:after="0"/>
              <w:ind w:right="305" w:hanging="0"/>
              <w:jc w:val="center"/>
              <w:rPr>
                <w:kern w:val="0"/>
                <w:lang w:val="ru-RU" w:bidi="ar-SA"/>
              </w:rPr>
            </w:pPr>
            <w:r>
              <w:rPr>
                <w:kern w:val="0"/>
                <w:lang w:val="ru-RU" w:bidi="ar-SA"/>
              </w:rPr>
            </w:r>
          </w:p>
        </w:tc>
      </w:tr>
    </w:tbl>
    <w:p>
      <w:pPr>
        <w:pStyle w:val="ListParagraph"/>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810" w:leader="none"/>
          <w:tab w:val="left" w:pos="10992" w:leader="none"/>
          <w:tab w:val="left" w:pos="11908" w:leader="none"/>
          <w:tab w:val="left" w:pos="12824" w:leader="none"/>
          <w:tab w:val="left" w:pos="13740" w:leader="none"/>
          <w:tab w:val="left" w:pos="14656" w:leader="none"/>
        </w:tabs>
        <w:snapToGrid w:val="false"/>
        <w:spacing w:before="0" w:after="200"/>
        <w:ind w:left="0" w:right="36" w:firstLine="540"/>
        <w:contextualSpacing/>
        <w:rPr>
          <w:rFonts w:ascii="Times New Roman" w:hAnsi="Times New Roman"/>
          <w:sz w:val="26"/>
        </w:rPr>
      </w:pPr>
      <w:r>
        <w:rPr>
          <w:rFonts w:ascii="Times New Roman" w:hAnsi="Times New Roman"/>
          <w:sz w:val="26"/>
        </w:rPr>
        <w:t>1.1. Движимое имущество (далее – Имущество):</w:t>
      </w:r>
    </w:p>
    <w:p>
      <w:pPr>
        <w:pStyle w:val="ListParagraph"/>
        <w:ind w:left="720" w:hanging="180"/>
        <w:rPr/>
      </w:pPr>
      <w:r>
        <w:rPr>
          <w:rFonts w:ascii="Times New Roman" w:hAnsi="Times New Roman"/>
          <w:sz w:val="26"/>
        </w:rPr>
        <w:t>1.2. Принадлежности и документы :</w:t>
      </w:r>
      <w:r>
        <w:rPr>
          <w:lang w:val="en-US"/>
        </w:rPr>
        <w:t>____________________________________</w:t>
      </w:r>
      <w:r>
        <w:rPr/>
        <w:t xml:space="preserve"> .</w:t>
      </w:r>
    </w:p>
    <w:p>
      <w:pPr>
        <w:pStyle w:val="ListParagraph"/>
        <w:numPr>
          <w:ilvl w:val="0"/>
          <w:numId w:val="10"/>
        </w:numPr>
        <w:tabs>
          <w:tab w:val="left" w:pos="284" w:leader="none"/>
          <w:tab w:val="left" w:pos="709" w:leader="none"/>
          <w:tab w:val="left" w:pos="90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ind w:left="0" w:right="36" w:firstLine="540"/>
        <w:contextualSpacing/>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pPr>
        <w:pStyle w:val="BodyText"/>
        <w:tabs>
          <w:tab w:val="left" w:pos="990" w:leader="none"/>
          <w:tab w:val="right" w:pos="9360" w:leader="none"/>
        </w:tabs>
        <w:spacing w:lineRule="exact" w:line="302"/>
        <w:ind w:right="20" w:firstLine="540"/>
        <w:jc w:val="both"/>
        <w:rPr>
          <w:szCs w:val="26"/>
        </w:rPr>
      </w:pPr>
      <w:r>
        <w:rPr>
          <w:lang w:eastAsia="en-US"/>
        </w:rPr>
        <w:t>3.</w:t>
        <w:tab/>
      </w:r>
      <w:r>
        <w:rPr>
          <w:szCs w:val="26"/>
          <w:shd w:fill="FFFF00" w:val="clear"/>
        </w:rPr>
        <w:t>[</w:t>
      </w:r>
      <w:r>
        <w:rPr>
          <w:szCs w:val="26"/>
          <w:shd w:fill="FFFF99" w:val="clear"/>
        </w:rPr>
        <w:t>если акт подписывается в бумажной форме</w:t>
      </w:r>
      <w:r>
        <w:rPr>
          <w:szCs w:val="26"/>
        </w:rPr>
        <w:t>]Настоящий акт составлен в двух экземплярах, имеющих равную юридическую силу, один - для Покупателя, один - для Продавца.</w:t>
      </w:r>
    </w:p>
    <w:p>
      <w:pPr>
        <w:pStyle w:val="BodyText"/>
        <w:tabs>
          <w:tab w:val="left" w:pos="990" w:leader="none"/>
          <w:tab w:val="right" w:pos="9360" w:leader="none"/>
        </w:tabs>
        <w:spacing w:lineRule="exact" w:line="302"/>
        <w:ind w:right="20" w:firstLine="630"/>
        <w:jc w:val="both"/>
        <w:rPr/>
      </w:pPr>
      <w:r>
        <w:rPr>
          <w:szCs w:val="26"/>
          <w:shd w:fill="FFFF99" w:val="clear"/>
        </w:rPr>
        <w:t>[если акт подписывается в электронной форме</w:t>
      </w:r>
      <w:r>
        <w:rPr>
          <w:szCs w:val="26"/>
        </w:rPr>
        <w:t>] Настоящий акт подписан в электронной форме</w:t>
      </w:r>
      <w:r>
        <w:rP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right="20" w:firstLine="630"/>
        <w:jc w:val="both"/>
        <w:rPr>
          <w:lang w:eastAsia="en-US"/>
        </w:rPr>
      </w:pPr>
      <w:r>
        <w:rPr>
          <w:lang w:eastAsia="en-US"/>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tabs>
          <w:tab w:val="left" w:pos="142" w:leader="none"/>
          <w:tab w:val="left" w:pos="284" w:leader="none"/>
          <w:tab w:val="left" w:pos="709" w:leader="none"/>
          <w:tab w:val="left" w:pos="900" w:leader="none"/>
          <w:tab w:val="left" w:pos="6412" w:leader="none"/>
          <w:tab w:val="left" w:pos="7328" w:leader="none"/>
          <w:tab w:val="left" w:pos="8244" w:leader="none"/>
          <w:tab w:val="left" w:pos="9160" w:leader="none"/>
          <w:tab w:val="left" w:pos="9540" w:leader="none"/>
          <w:tab w:val="left" w:pos="10076" w:leader="none"/>
          <w:tab w:val="left" w:pos="10992" w:leader="none"/>
          <w:tab w:val="left" w:pos="11908" w:leader="none"/>
          <w:tab w:val="left" w:pos="12824" w:leader="none"/>
          <w:tab w:val="left" w:pos="13740" w:leader="none"/>
          <w:tab w:val="left" w:pos="14656" w:leader="none"/>
        </w:tabs>
        <w:spacing w:before="0" w:after="0"/>
        <w:ind w:right="36" w:firstLine="540"/>
        <w:rPr>
          <w:lang w:eastAsia="en-US"/>
        </w:rPr>
      </w:pPr>
      <w:r>
        <w:rPr>
          <w:lang w:eastAsia="en-US"/>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tbl>
      <w:tblPr>
        <w:tblW w:w="9346" w:type="dxa"/>
        <w:jc w:val="left"/>
        <w:tblInd w:w="284" w:type="dxa"/>
        <w:tblLayout w:type="fixed"/>
        <w:tblCellMar>
          <w:top w:w="0" w:type="dxa"/>
          <w:left w:w="108" w:type="dxa"/>
          <w:bottom w:w="0" w:type="dxa"/>
          <w:right w:w="108" w:type="dxa"/>
        </w:tblCellMar>
        <w:tblLook w:noVBand="1" w:val="04a0" w:noHBand="0" w:lastColumn="0" w:firstColumn="1" w:lastRow="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Продавец:</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Покупатель:</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r>
    </w:tbl>
    <w:p>
      <w:pPr>
        <w:pStyle w:val="Normal"/>
        <w:rPr/>
      </w:pPr>
      <w:r>
        <w:rPr/>
        <w:t xml:space="preserve">      </w:t>
      </w:r>
      <w:r>
        <w:rPr/>
        <w:t xml:space="preserve">М.П. </w:t>
      </w:r>
    </w:p>
    <w:p>
      <w:pPr>
        <w:pStyle w:val="Heading1"/>
        <w:rPr>
          <w:rFonts w:ascii="Times New Roman" w:hAnsi="Times New Roman"/>
          <w:b w:val="false"/>
          <w:sz w:val="24"/>
          <w:szCs w:val="24"/>
        </w:rPr>
      </w:pPr>
      <w:bookmarkStart w:id="429" w:name="_Toc206748340"/>
      <w:r>
        <w:rPr>
          <w:rFonts w:ascii="Times New Roman" w:hAnsi="Times New Roman"/>
          <w:b w:val="false"/>
          <w:sz w:val="24"/>
          <w:szCs w:val="24"/>
        </w:rPr>
        <w:t>Приложение № 3</w:t>
      </w:r>
      <w:bookmarkEnd w:id="429"/>
    </w:p>
    <w:p>
      <w:pPr>
        <w:pStyle w:val="Normal"/>
        <w:spacing w:before="0" w:after="0"/>
        <w:jc w:val="center"/>
        <w:rPr>
          <w:b/>
          <w:sz w:val="28"/>
          <w:szCs w:val="28"/>
        </w:rPr>
      </w:pPr>
      <w:bookmarkStart w:id="430" w:name="_Ref513729904"/>
      <w:bookmarkEnd w:id="430"/>
      <w:r>
        <w:rPr>
          <w:b/>
          <w:sz w:val="28"/>
          <w:szCs w:val="28"/>
        </w:rPr>
        <w:t>ТРЕБОВАНИЯ К УЧАСТНИКАМ АУКЦИОНА</w:t>
      </w:r>
    </w:p>
    <w:p>
      <w:pPr>
        <w:pStyle w:val="Normal"/>
        <w:ind w:firstLine="708"/>
        <w:rPr/>
      </w:pPr>
      <w:r>
        <w:rP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pPr>
        <w:pStyle w:val="Normal"/>
        <w:ind w:firstLine="708"/>
        <w:rPr>
          <w:b/>
        </w:rPr>
      </w:pPr>
      <w:r>
        <w:rPr>
          <w:b/>
        </w:rPr>
      </w:r>
      <w:bookmarkStart w:id="431" w:name="_Ref513729904_Копия_1"/>
      <w:bookmarkStart w:id="432" w:name="_Ref513729904_Копия_1"/>
      <w:bookmarkEnd w:id="432"/>
    </w:p>
    <w:tbl>
      <w:tblPr>
        <w:tblStyle w:val="afffe"/>
        <w:tblW w:w="1019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0195"/>
      </w:tblGrid>
      <w:tr>
        <w:trPr/>
        <w:tc>
          <w:tcPr>
            <w:tcW w:w="10195" w:type="dxa"/>
            <w:tcBorders/>
          </w:tcPr>
          <w:p>
            <w:pPr>
              <w:pStyle w:val="Normal"/>
              <w:widowControl w:val="false"/>
              <w:suppressAutoHyphens w:val="true"/>
              <w:spacing w:before="120" w:after="0"/>
              <w:jc w:val="center"/>
              <w:rPr>
                <w:lang w:val="en-US"/>
              </w:rPr>
            </w:pPr>
            <w:r>
              <w:rPr>
                <w:b/>
                <w:kern w:val="0"/>
                <w:lang w:val="ru-RU" w:bidi="ar-SA"/>
              </w:rPr>
              <w:t>ТРЕБОВАНИЯ К УЧАСТНИКУ</w:t>
            </w:r>
            <w:r>
              <w:rPr>
                <w:b/>
                <w:kern w:val="0"/>
                <w:lang w:val="en-US" w:bidi="ar-SA"/>
              </w:rPr>
              <w:t>:</w:t>
            </w:r>
          </w:p>
        </w:tc>
      </w:tr>
      <w:tr>
        <w:trPr/>
        <w:tc>
          <w:tcPr>
            <w:tcW w:w="10195" w:type="dxa"/>
            <w:tcBorders/>
          </w:tcPr>
          <w:p>
            <w:pPr>
              <w:pStyle w:val="ListParagraph"/>
              <w:widowControl w:val="false"/>
              <w:numPr>
                <w:ilvl w:val="0"/>
                <w:numId w:val="9"/>
              </w:numPr>
              <w:tabs>
                <w:tab w:val="clear" w:pos="709"/>
                <w:tab w:val="left" w:pos="1055" w:leader="none"/>
              </w:tabs>
              <w:suppressAutoHyphens w:val="true"/>
              <w:spacing w:before="120" w:after="0"/>
              <w:ind w:left="245" w:right="283" w:firstLine="450"/>
              <w:contextualSpacing/>
              <w:jc w:val="both"/>
              <w:rPr>
                <w:rFonts w:ascii="Times New Roman" w:hAnsi="Times New Roman"/>
                <w:sz w:val="26"/>
              </w:rPr>
            </w:pPr>
            <w:r>
              <w:rPr>
                <w:rFonts w:ascii="Times New Roman" w:hAnsi="Times New Roman"/>
                <w:kern w:val="0"/>
                <w:sz w:val="26"/>
                <w:lang w:val="ru-RU" w:bidi="ar-SA"/>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pPr>
              <w:pStyle w:val="ListParagraph"/>
              <w:widowControl w:val="false"/>
              <w:numPr>
                <w:ilvl w:val="0"/>
                <w:numId w:val="9"/>
              </w:numPr>
              <w:tabs>
                <w:tab w:val="clear" w:pos="709"/>
                <w:tab w:val="left" w:pos="1055" w:leader="none"/>
              </w:tabs>
              <w:suppressAutoHyphens w:val="true"/>
              <w:ind w:left="245" w:right="283" w:firstLine="450"/>
              <w:jc w:val="both"/>
              <w:rPr>
                <w:rFonts w:ascii="Times New Roman" w:hAnsi="Times New Roman"/>
                <w:sz w:val="26"/>
                <w:u w:val="single"/>
              </w:rPr>
            </w:pPr>
            <w:r>
              <w:rPr>
                <w:rFonts w:ascii="Times New Roman" w:hAnsi="Times New Roman"/>
                <w:kern w:val="0"/>
                <w:sz w:val="26"/>
                <w:lang w:val="ru-RU" w:bidi="ar-SA"/>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trPr/>
        <w:tc>
          <w:tcPr>
            <w:tcW w:w="10195" w:type="dxa"/>
            <w:tcBorders/>
          </w:tcPr>
          <w:p>
            <w:pPr>
              <w:pStyle w:val="Normal"/>
              <w:widowControl w:val="false"/>
              <w:suppressAutoHyphens w:val="true"/>
              <w:spacing w:before="120" w:after="0"/>
              <w:jc w:val="center"/>
              <w:rPr>
                <w:b/>
              </w:rPr>
            </w:pPr>
            <w:r>
              <w:rPr>
                <w:b/>
                <w:kern w:val="0"/>
                <w:lang w:val="ru-RU" w:bidi="ar-SA"/>
              </w:rPr>
              <w:t xml:space="preserve">ТРЕБОВАНИЯ К ДОКУМЕНТАМ, ПОДТВЕРЖДАЮЩИМ СООТВЕТСТВИЕ </w:t>
            </w:r>
          </w:p>
          <w:p>
            <w:pPr>
              <w:pStyle w:val="Normal"/>
              <w:widowControl w:val="false"/>
              <w:suppressAutoHyphens w:val="true"/>
              <w:spacing w:before="0" w:after="0"/>
              <w:jc w:val="center"/>
              <w:rPr>
                <w:kern w:val="0"/>
                <w:lang w:val="ru-RU" w:bidi="ar-SA"/>
              </w:rPr>
            </w:pPr>
            <w:r>
              <w:rPr>
                <w:b/>
                <w:kern w:val="0"/>
                <w:lang w:val="ru-RU" w:bidi="ar-SA"/>
              </w:rPr>
              <w:t>УЧАСТНИКА УСТАНОВЛЕННЫМ ТРЕБОВАНИЯМ:</w:t>
            </w:r>
          </w:p>
        </w:tc>
      </w:tr>
      <w:tr>
        <w:trPr/>
        <w:tc>
          <w:tcPr>
            <w:tcW w:w="10195" w:type="dxa"/>
            <w:tcBorders/>
          </w:tcPr>
          <w:p>
            <w:pPr>
              <w:pStyle w:val="Normal"/>
              <w:widowControl w:val="false"/>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физическое лицо:</w:t>
            </w:r>
          </w:p>
          <w:p>
            <w:pPr>
              <w:pStyle w:val="Style30"/>
              <w:widowControl w:val="false"/>
              <w:numPr>
                <w:ilvl w:val="4"/>
                <w:numId w:val="36"/>
              </w:numPr>
              <w:tabs>
                <w:tab w:val="clear" w:pos="709"/>
                <w:tab w:val="left" w:pos="965" w:leader="none"/>
                <w:tab w:val="left" w:pos="1134" w:leader="none"/>
                <w:tab w:val="left" w:pos="4542" w:leader="none"/>
              </w:tabs>
              <w:suppressAutoHyphens w:val="true"/>
              <w:spacing w:before="0" w:after="0"/>
              <w:ind w:left="245" w:right="283" w:firstLine="450"/>
              <w:rPr>
                <w:kern w:val="0"/>
                <w:lang w:val="ru-RU" w:bidi="ar-SA"/>
              </w:rPr>
            </w:pPr>
            <w:r>
              <w:rPr>
                <w:kern w:val="0"/>
                <w:lang w:val="ru-RU" w:bidi="ar-SA"/>
              </w:rPr>
              <w:t>документ, удостоверяющий личность (все страницы);</w:t>
            </w:r>
          </w:p>
          <w:p>
            <w:pPr>
              <w:pStyle w:val="Style30"/>
              <w:widowControl w:val="false"/>
              <w:numPr>
                <w:ilvl w:val="4"/>
                <w:numId w:val="37"/>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свидетельство о присвоении ИНН (при наличии);</w:t>
            </w:r>
          </w:p>
          <w:p>
            <w:pPr>
              <w:pStyle w:val="Style30"/>
              <w:widowControl w:val="false"/>
              <w:numPr>
                <w:ilvl w:val="4"/>
                <w:numId w:val="38"/>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нотариально оформленное согласие супруга на совершение сделки по приобретению недвижимого имущества (при наличии зарегистрированного брака).</w:t>
            </w:r>
          </w:p>
          <w:p>
            <w:pPr>
              <w:pStyle w:val="Style30"/>
              <w:widowControl w:val="false"/>
              <w:numPr>
                <w:ilvl w:val="4"/>
                <w:numId w:val="39"/>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pPr>
              <w:pStyle w:val="Style30"/>
              <w:widowControl w:val="false"/>
              <w:numPr>
                <w:ilvl w:val="0"/>
                <w:numId w:val="0"/>
              </w:numPr>
              <w:tabs>
                <w:tab w:val="clear" w:pos="709"/>
                <w:tab w:val="left" w:pos="965" w:leader="none"/>
              </w:tabs>
              <w:suppressAutoHyphens w:val="true"/>
              <w:spacing w:before="0" w:after="0"/>
              <w:ind w:left="695" w:right="283" w:hanging="0"/>
              <w:rPr>
                <w:kern w:val="0"/>
                <w:lang w:val="ru-RU" w:bidi="ar-SA"/>
              </w:rPr>
            </w:pPr>
            <w:r>
              <w:rPr>
                <w:kern w:val="0"/>
                <w:lang w:val="ru-RU" w:bidi="ar-SA"/>
              </w:rPr>
            </w:r>
          </w:p>
          <w:p>
            <w:pPr>
              <w:pStyle w:val="Normal"/>
              <w:widowControl w:val="false"/>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юридическое лицо (резидент РФ):</w:t>
            </w:r>
          </w:p>
          <w:p>
            <w:pPr>
              <w:pStyle w:val="Style30"/>
              <w:widowControl w:val="false"/>
              <w:numPr>
                <w:ilvl w:val="4"/>
                <w:numId w:val="4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30"/>
              <w:widowControl w:val="false"/>
              <w:numPr>
                <w:ilvl w:val="4"/>
                <w:numId w:val="41"/>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pPr>
              <w:pStyle w:val="Style30"/>
              <w:widowControl w:val="false"/>
              <w:numPr>
                <w:ilvl w:val="4"/>
                <w:numId w:val="42"/>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30"/>
              <w:widowControl w:val="false"/>
              <w:numPr>
                <w:ilvl w:val="4"/>
                <w:numId w:val="43"/>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30"/>
              <w:widowControl w:val="false"/>
              <w:numPr>
                <w:ilvl w:val="4"/>
                <w:numId w:val="44"/>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s>
              <w:suppressAutoHyphens w:val="true"/>
              <w:ind w:left="245" w:right="283" w:firstLine="450"/>
              <w:rPr>
                <w:b/>
                <w:u w:val="single"/>
              </w:rPr>
            </w:pPr>
            <w:r>
              <w:rPr>
                <w:b/>
                <w:kern w:val="0"/>
                <w:u w:val="single"/>
                <w:lang w:val="ru-RU" w:bidi="ar-SA"/>
              </w:rPr>
              <w:t>Участник – юридическое лицо (нерезидент РФ, не имеющий обособленных подразделений (филиал, представительство и т.п.) на территории РФ):</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а) устав либо иной учредительный документ иностранного юридического лица;</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б) свидетельство о регистрации иностранного юридического лица, выписка из торгового реестра либо сертификат об инкорпорации;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t>в) документ, подтверждающий полномочия представителя, в том числе доверенность, выданная иностранным юридическим лицом;</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t>д) согласие антимонопольного органа на приобретение имущества, если это необходимо.</w:t>
            </w:r>
          </w:p>
          <w:p>
            <w:pPr>
              <w:pStyle w:val="Normal"/>
              <w:widowControl w:val="false"/>
              <w:suppressAutoHyphens w:val="true"/>
              <w:spacing w:before="0" w:after="0"/>
              <w:ind w:left="245" w:right="283" w:firstLine="450"/>
              <w:rPr>
                <w:rFonts w:eastAsia="Calibri" w:eastAsiaTheme="minorHAnsi"/>
                <w:lang w:eastAsia="en-US"/>
              </w:rPr>
            </w:pPr>
            <w:r>
              <w:rPr>
                <w:rFonts w:eastAsia="Calibri" w:eastAsiaTheme="minorHAnsi"/>
                <w:kern w:val="0"/>
                <w:lang w:val="ru-RU" w:eastAsia="en-US" w:bidi="ar-SA"/>
              </w:rPr>
              <w:t xml:space="preserve"> </w:t>
            </w:r>
            <w:r>
              <w:rPr>
                <w:rFonts w:eastAsia="Calibri" w:eastAsiaTheme="minorHAnsi"/>
                <w:kern w:val="0"/>
                <w:lang w:val="ru-RU" w:eastAsia="en-US" w:bidi="ar-SA"/>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r>
          </w:p>
          <w:p>
            <w:pPr>
              <w:pStyle w:val="Style30"/>
              <w:widowControl w:val="false"/>
              <w:numPr>
                <w:ilvl w:val="0"/>
                <w:numId w:val="0"/>
              </w:numPr>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юридическое лицо (нерезидент РФ, имеющий обособленные подразделения (филиал, представительство и т.п.) на территории РФ):</w:t>
            </w:r>
          </w:p>
          <w:p>
            <w:pPr>
              <w:pStyle w:val="Style30"/>
              <w:widowControl w:val="false"/>
              <w:numPr>
                <w:ilvl w:val="4"/>
                <w:numId w:val="45"/>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устав либо иной учредительный документ иностранного юридического лица, филиала, представительства и т.п.;</w:t>
            </w:r>
          </w:p>
          <w:p>
            <w:pPr>
              <w:pStyle w:val="Style30"/>
              <w:widowControl w:val="false"/>
              <w:numPr>
                <w:ilvl w:val="4"/>
                <w:numId w:val="46"/>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свидетельство о регистрации иностранного юридического лица, выписка из торгового реестра либо сертификат об инкорпорации;</w:t>
            </w:r>
          </w:p>
          <w:p>
            <w:pPr>
              <w:pStyle w:val="Style30"/>
              <w:widowControl w:val="false"/>
              <w:numPr>
                <w:ilvl w:val="4"/>
                <w:numId w:val="47"/>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 xml:space="preserve">сведения из </w:t>
            </w:r>
            <w:r>
              <w:rPr>
                <w:rFonts w:eastAsia="Calibri" w:eastAsiaTheme="minorHAnsi"/>
                <w:kern w:val="0"/>
                <w:lang w:val="ru-RU" w:eastAsia="en-US" w:bidi="ar-SA"/>
              </w:rPr>
              <w:t>государственного реестра аккредитованных филиалов, представительств иностранных юридических лиц</w:t>
            </w:r>
            <w:r>
              <w:rPr>
                <w:kern w:val="0"/>
                <w:lang w:val="ru-RU" w:bidi="ar-SA"/>
              </w:rPr>
              <w:t>;</w:t>
            </w:r>
          </w:p>
          <w:p>
            <w:pPr>
              <w:pStyle w:val="Normal"/>
              <w:widowControl w:val="false"/>
              <w:tabs>
                <w:tab w:val="clear" w:pos="709"/>
                <w:tab w:val="left" w:pos="9695" w:leader="none"/>
              </w:tabs>
              <w:suppressAutoHyphens w:val="true"/>
              <w:spacing w:before="0" w:after="0"/>
              <w:ind w:left="245" w:right="283" w:firstLine="450"/>
              <w:rPr>
                <w:rFonts w:eastAsia="Calibri" w:eastAsiaTheme="minorHAnsi"/>
                <w:lang w:eastAsia="en-US"/>
              </w:rPr>
            </w:pPr>
            <w:r>
              <w:rPr>
                <w:rFonts w:eastAsia="Calibri" w:eastAsiaTheme="minorHAnsi"/>
                <w:kern w:val="0"/>
                <w:lang w:val="ru-RU" w:eastAsia="en-US" w:bidi="ar-SA"/>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pPr>
              <w:pStyle w:val="Style30"/>
              <w:widowControl w:val="false"/>
              <w:numPr>
                <w:ilvl w:val="0"/>
                <w:numId w:val="0"/>
              </w:numPr>
              <w:tabs>
                <w:tab w:val="clear" w:pos="709"/>
                <w:tab w:val="left" w:pos="965" w:leader="none"/>
                <w:tab w:val="left" w:pos="4542" w:leader="none"/>
              </w:tabs>
              <w:suppressAutoHyphens w:val="true"/>
              <w:spacing w:before="0" w:after="0"/>
              <w:ind w:left="330" w:right="283" w:firstLine="365"/>
              <w:rPr>
                <w:kern w:val="0"/>
                <w:lang w:val="ru-RU" w:bidi="ar-SA"/>
              </w:rPr>
            </w:pPr>
            <w:r>
              <w:rPr>
                <w:kern w:val="0"/>
                <w:lang w:val="ru-RU" w:bidi="ar-SA"/>
              </w:rPr>
              <w:t>д) свидетельство о постановке на учет в налоговом органе Российской Федерации;</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е) документ, подтверждающий полномочия представителя, в том числе доверенность, выданная иностранным юридическим лицом;</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з) согласие антимонопольного органа на приобретение имущества, если это необходимо в соответствии с законодательством РФ.</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rFonts w:eastAsia="Calibri" w:eastAsiaTheme="minorHAnsi"/>
                <w:kern w:val="0"/>
                <w:lang w:val="ru-RU" w:eastAsia="en-US" w:bidi="ar-SA"/>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pPr>
              <w:pStyle w:val="Style30"/>
              <w:widowControl w:val="false"/>
              <w:numPr>
                <w:ilvl w:val="0"/>
                <w:numId w:val="0"/>
              </w:numPr>
              <w:tabs>
                <w:tab w:val="clear" w:pos="709"/>
                <w:tab w:val="left" w:pos="965" w:leader="none"/>
              </w:tabs>
              <w:suppressAutoHyphens w:val="true"/>
              <w:ind w:left="245" w:right="283" w:firstLine="450"/>
              <w:rPr>
                <w:b/>
                <w:u w:val="single"/>
              </w:rPr>
            </w:pPr>
            <w:r>
              <w:rPr>
                <w:b/>
                <w:kern w:val="0"/>
                <w:u w:val="single"/>
                <w:lang w:val="ru-RU" w:bidi="ar-SA"/>
              </w:rPr>
              <w:t>Участник – индивидуальный предприниматель:</w:t>
            </w:r>
          </w:p>
          <w:p>
            <w:pPr>
              <w:pStyle w:val="Style30"/>
              <w:widowControl w:val="false"/>
              <w:numPr>
                <w:ilvl w:val="4"/>
                <w:numId w:val="48"/>
              </w:numPr>
              <w:tabs>
                <w:tab w:val="clear" w:pos="709"/>
                <w:tab w:val="left" w:pos="965" w:leader="none"/>
                <w:tab w:val="left" w:pos="4542" w:leader="none"/>
              </w:tabs>
              <w:suppressAutoHyphens w:val="true"/>
              <w:ind w:left="245" w:right="283" w:firstLine="450"/>
              <w:rPr>
                <w:kern w:val="0"/>
                <w:lang w:val="ru-RU" w:bidi="ar-SA"/>
              </w:rPr>
            </w:pPr>
            <w:r>
              <w:rPr>
                <w:kern w:val="0"/>
                <w:lang w:val="ru-RU" w:bidi="ar-SA"/>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30"/>
              <w:widowControl w:val="false"/>
              <w:numPr>
                <w:ilvl w:val="4"/>
                <w:numId w:val="49"/>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документ, удостоверяющий личность (все заполненные страницы);</w:t>
            </w:r>
          </w:p>
          <w:p>
            <w:pPr>
              <w:pStyle w:val="Style30"/>
              <w:widowControl w:val="false"/>
              <w:numPr>
                <w:ilvl w:val="4"/>
                <w:numId w:val="5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 xml:space="preserve">нотариально оформленное согласие супруга на совершение сделки, </w:t>
            </w:r>
            <w:r>
              <w:rPr>
                <w:rFonts w:eastAsia="Calibri" w:eastAsiaTheme="minorHAnsi"/>
                <w:kern w:val="0"/>
                <w:lang w:val="ru-RU" w:eastAsia="en-US" w:bidi="ar-SA"/>
              </w:rPr>
              <w:t>подлежащей обязательной государственной регистрации</w:t>
            </w:r>
            <w:r>
              <w:rPr>
                <w:kern w:val="0"/>
                <w:lang w:val="ru-RU" w:bidi="ar-SA"/>
              </w:rPr>
              <w:t>;</w:t>
            </w:r>
          </w:p>
          <w:p>
            <w:pPr>
              <w:pStyle w:val="Style30"/>
              <w:widowControl w:val="false"/>
              <w:numPr>
                <w:ilvl w:val="4"/>
                <w:numId w:val="51"/>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pPr>
        <w:pStyle w:val="Normal"/>
        <w:ind w:firstLine="709"/>
        <w:rPr/>
      </w:pPr>
      <w:bookmarkStart w:id="433" w:name="_Toc515659399"/>
      <w:bookmarkStart w:id="434" w:name="_Toc515659391"/>
      <w:bookmarkEnd w:id="433"/>
      <w:bookmarkEnd w:id="434"/>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Normal"/>
        <w:ind w:firstLine="709"/>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Normal"/>
        <w:ind w:firstLine="709"/>
        <w:rPr>
          <w:bCs/>
        </w:rPr>
      </w:pPr>
      <w:bookmarkStart w:id="435" w:name="_Ref468102866"/>
      <w:bookmarkStart w:id="436" w:name="_Ref384118604"/>
      <w:bookmarkStart w:id="437" w:name="_Ref384117211"/>
      <w:r>
        <w:rP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438" w:name="_Toc516980616"/>
      <w:bookmarkStart w:id="439" w:name="_Toc516961555"/>
      <w:bookmarkStart w:id="440" w:name="_Toc516961409"/>
      <w:bookmarkStart w:id="441" w:name="_Toc514455649"/>
      <w:bookmarkEnd w:id="435"/>
      <w:bookmarkEnd w:id="436"/>
      <w:bookmarkEnd w:id="437"/>
      <w:bookmarkEnd w:id="438"/>
      <w:bookmarkEnd w:id="439"/>
      <w:bookmarkEnd w:id="440"/>
      <w:bookmarkEnd w:id="441"/>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rPr/>
      </w:pPr>
      <w:r>
        <w:rPr/>
      </w:r>
    </w:p>
    <w:sectPr>
      <w:footerReference w:type="default" r:id="rId5"/>
      <w:footerReference w:type="first" r:id="rId6"/>
      <w:type w:val="nextPage"/>
      <w:pgSz w:w="11906" w:h="16838"/>
      <w:pgMar w:left="1134" w:right="656" w:gutter="0" w:header="0" w:top="851"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Tahoma">
    <w:charset w:val="01"/>
    <w:family w:val="roman"/>
    <w:pitch w:val="variable"/>
  </w:font>
  <w:font w:name="Segoe UI">
    <w:charset w:val="01"/>
    <w:family w:val="roman"/>
    <w:pitch w:val="variable"/>
  </w:font>
  <w:font w:name="Courier New">
    <w:charset w:val="01"/>
    <w:family w:val="roman"/>
    <w:pitch w:val="variable"/>
  </w:font>
  <w:font w:name="Consolas">
    <w:charset w:val="01"/>
    <w:family w:val="roman"/>
    <w:pitch w:val="variable"/>
  </w:font>
  <w:font w:name="Geneva CY">
    <w:charset w:val="01"/>
    <w:family w:val="roman"/>
    <w:pitch w:val="variable"/>
  </w:font>
  <w:font w:name="Liberation Sans">
    <w:altName w:val="Arial"/>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39</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39</w:t>
    </w:r>
    <w:r>
      <w:rPr>
        <w:sz w:val="24"/>
        <w:i/>
        <w:szCs w:val="24"/>
      </w:rPr>
      <w:fldChar w:fldCharType="end"/>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39</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7">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rPr/>
    </w:lvl>
    <w:lvl w:ilvl="2">
      <w:start w:val="1"/>
      <w:numFmt w:val="decimal"/>
      <w:lvlText w:val="%1.%2.%3."/>
      <w:lvlJc w:val="left"/>
      <w:pPr>
        <w:tabs>
          <w:tab w:val="num" w:pos="0"/>
        </w:tabs>
        <w:ind w:left="1287"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2007" w:hanging="144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367" w:hanging="1800"/>
      </w:pPr>
      <w:rPr/>
    </w:lvl>
    <w:lvl w:ilvl="8">
      <w:start w:val="1"/>
      <w:numFmt w:val="decimal"/>
      <w:lvlText w:val="%1.%2.%3.%4.%5.%6.%7.%8.%9."/>
      <w:lvlJc w:val="left"/>
      <w:pPr>
        <w:tabs>
          <w:tab w:val="num" w:pos="0"/>
        </w:tabs>
        <w:ind w:left="2367" w:hanging="1800"/>
      </w:pPr>
      <w:rPr/>
    </w:lvl>
  </w:abstractNum>
  <w:abstractNum w:abstractNumId="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86" w:hanging="360"/>
      </w:pPr>
      <w:rPr/>
    </w:lvl>
    <w:lvl w:ilvl="1">
      <w:start w:val="1"/>
      <w:numFmt w:val="decimal"/>
      <w:lvlText w:val="%1.%2."/>
      <w:lvlJc w:val="left"/>
      <w:pPr>
        <w:tabs>
          <w:tab w:val="num" w:pos="0"/>
        </w:tabs>
        <w:ind w:left="1800" w:hanging="720"/>
      </w:pPr>
      <w:rPr/>
    </w:lvl>
    <w:lvl w:ilvl="2">
      <w:start w:val="1"/>
      <w:numFmt w:val="decimal"/>
      <w:lvlText w:val="%1.%2.%3."/>
      <w:lvlJc w:val="left"/>
      <w:pPr>
        <w:tabs>
          <w:tab w:val="num" w:pos="0"/>
        </w:tabs>
        <w:ind w:left="2454" w:hanging="720"/>
      </w:pPr>
      <w:rPr/>
    </w:lvl>
    <w:lvl w:ilvl="3">
      <w:start w:val="1"/>
      <w:numFmt w:val="decimal"/>
      <w:lvlText w:val="%1.%2.%3.%4."/>
      <w:lvlJc w:val="left"/>
      <w:pPr>
        <w:tabs>
          <w:tab w:val="num" w:pos="0"/>
        </w:tabs>
        <w:ind w:left="3468" w:hanging="1080"/>
      </w:pPr>
      <w:rPr/>
    </w:lvl>
    <w:lvl w:ilvl="4">
      <w:start w:val="1"/>
      <w:numFmt w:val="decimal"/>
      <w:lvlText w:val="%1.%2.%3.%4.%5."/>
      <w:lvlJc w:val="left"/>
      <w:pPr>
        <w:tabs>
          <w:tab w:val="num" w:pos="0"/>
        </w:tabs>
        <w:ind w:left="4122" w:hanging="1080"/>
      </w:pPr>
      <w:rPr/>
    </w:lvl>
    <w:lvl w:ilvl="5">
      <w:start w:val="1"/>
      <w:numFmt w:val="decimal"/>
      <w:lvlText w:val="%1.%2.%3.%4.%5.%6."/>
      <w:lvlJc w:val="left"/>
      <w:pPr>
        <w:tabs>
          <w:tab w:val="num" w:pos="0"/>
        </w:tabs>
        <w:ind w:left="5136" w:hanging="1440"/>
      </w:pPr>
      <w:rPr/>
    </w:lvl>
    <w:lvl w:ilvl="6">
      <w:start w:val="1"/>
      <w:numFmt w:val="decimal"/>
      <w:lvlText w:val="%1.%2.%3.%4.%5.%6.%7."/>
      <w:lvlJc w:val="left"/>
      <w:pPr>
        <w:tabs>
          <w:tab w:val="num" w:pos="0"/>
        </w:tabs>
        <w:ind w:left="5790" w:hanging="1440"/>
      </w:pPr>
      <w:rPr/>
    </w:lvl>
    <w:lvl w:ilvl="7">
      <w:start w:val="1"/>
      <w:numFmt w:val="decimal"/>
      <w:lvlText w:val="%1.%2.%3.%4.%5.%6.%7.%8."/>
      <w:lvlJc w:val="left"/>
      <w:pPr>
        <w:tabs>
          <w:tab w:val="num" w:pos="0"/>
        </w:tabs>
        <w:ind w:left="6804" w:hanging="1800"/>
      </w:pPr>
      <w:rPr/>
    </w:lvl>
    <w:lvl w:ilvl="8">
      <w:start w:val="1"/>
      <w:numFmt w:val="decimal"/>
      <w:lvlText w:val="%1.%2.%3.%4.%5.%6.%7.%8.%9."/>
      <w:lvlJc w:val="left"/>
      <w:pPr>
        <w:tabs>
          <w:tab w:val="num" w:pos="0"/>
        </w:tabs>
        <w:ind w:left="7458" w:hanging="1800"/>
      </w:pPr>
      <w:rPr/>
    </w:lvl>
  </w:abstractNum>
  <w:abstractNum w:abstractNumId="11">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2">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13">
    <w:lvl w:ilvl="0">
      <w:start w:val="3"/>
      <w:numFmt w:val="decimal"/>
      <w:lvlText w:val="%1."/>
      <w:lvlJc w:val="left"/>
      <w:pPr>
        <w:tabs>
          <w:tab w:val="num" w:pos="0"/>
        </w:tabs>
        <w:ind w:left="390" w:hanging="390"/>
      </w:pPr>
      <w:rPr/>
    </w:lvl>
    <w:lvl w:ilvl="1">
      <w:start w:val="2"/>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14">
    <w:lvl w:ilvl="0">
      <w:start w:val="4"/>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5">
    <w:lvl w:ilvl="0">
      <w:start w:val="7"/>
      <w:numFmt w:val="decimal"/>
      <w:lvlText w:val="%1."/>
      <w:lvlJc w:val="left"/>
      <w:pPr>
        <w:tabs>
          <w:tab w:val="num" w:pos="0"/>
        </w:tabs>
        <w:ind w:left="390" w:hanging="390"/>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16">
    <w:lvl w:ilvl="0">
      <w:start w:val="5"/>
      <w:numFmt w:val="decimal"/>
      <w:lvlText w:val="%1."/>
      <w:lvlJc w:val="left"/>
      <w:pPr>
        <w:tabs>
          <w:tab w:val="num" w:pos="0"/>
        </w:tabs>
        <w:ind w:left="585" w:hanging="585"/>
      </w:pPr>
      <w:rPr/>
    </w:lvl>
    <w:lvl w:ilvl="1">
      <w:start w:val="1"/>
      <w:numFmt w:val="decimal"/>
      <w:lvlText w:val="%1.%2."/>
      <w:lvlJc w:val="left"/>
      <w:pPr>
        <w:tabs>
          <w:tab w:val="num" w:pos="0"/>
        </w:tabs>
        <w:ind w:left="1003" w:hanging="720"/>
      </w:pPr>
      <w:rPr/>
    </w:lvl>
    <w:lvl w:ilvl="2">
      <w:start w:val="4"/>
      <w:numFmt w:val="decimal"/>
      <w:lvlText w:val="%1.%2.%3."/>
      <w:lvlJc w:val="left"/>
      <w:pPr>
        <w:tabs>
          <w:tab w:val="num" w:pos="0"/>
        </w:tabs>
        <w:ind w:left="1286" w:hanging="720"/>
      </w:pPr>
      <w:rPr/>
    </w:lvl>
    <w:lvl w:ilvl="3">
      <w:start w:val="1"/>
      <w:numFmt w:val="decimal"/>
      <w:lvlText w:val="%1.%2.%3.%4."/>
      <w:lvlJc w:val="left"/>
      <w:pPr>
        <w:tabs>
          <w:tab w:val="num" w:pos="0"/>
        </w:tabs>
        <w:ind w:left="1929" w:hanging="108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855" w:hanging="144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781" w:hanging="1800"/>
      </w:pPr>
      <w:rPr/>
    </w:lvl>
    <w:lvl w:ilvl="8">
      <w:start w:val="1"/>
      <w:numFmt w:val="decimal"/>
      <w:lvlText w:val="%1.%2.%3.%4.%5.%6.%7.%8.%9."/>
      <w:lvlJc w:val="left"/>
      <w:pPr>
        <w:tabs>
          <w:tab w:val="num" w:pos="0"/>
        </w:tabs>
        <w:ind w:left="4064" w:hanging="1800"/>
      </w:pPr>
      <w:rPr/>
    </w:lvl>
  </w:abstractNum>
  <w:abstractNum w:abstractNumId="17">
    <w:lvl w:ilvl="0">
      <w:start w:val="8"/>
      <w:numFmt w:val="decimal"/>
      <w:lvlText w:val="%1."/>
      <w:lvlJc w:val="left"/>
      <w:pPr>
        <w:tabs>
          <w:tab w:val="num" w:pos="0"/>
        </w:tabs>
        <w:ind w:left="390" w:hanging="390"/>
      </w:pPr>
      <w:rPr/>
    </w:lvl>
    <w:lvl w:ilvl="1">
      <w:start w:val="1"/>
      <w:numFmt w:val="decimal"/>
      <w:lvlText w:val="%1.%2."/>
      <w:lvlJc w:val="left"/>
      <w:pPr>
        <w:tabs>
          <w:tab w:val="num" w:pos="0"/>
        </w:tabs>
        <w:ind w:left="1327" w:hanging="720"/>
      </w:pPr>
      <w:rPr/>
    </w:lvl>
    <w:lvl w:ilvl="2">
      <w:start w:val="1"/>
      <w:numFmt w:val="decimal"/>
      <w:lvlText w:val="%1.%2.%3."/>
      <w:lvlJc w:val="left"/>
      <w:pPr>
        <w:tabs>
          <w:tab w:val="num" w:pos="0"/>
        </w:tabs>
        <w:ind w:left="1934" w:hanging="720"/>
      </w:pPr>
      <w:rPr/>
    </w:lvl>
    <w:lvl w:ilvl="3">
      <w:start w:val="1"/>
      <w:numFmt w:val="decimal"/>
      <w:lvlText w:val="%1.%2.%3.%4."/>
      <w:lvlJc w:val="left"/>
      <w:pPr>
        <w:tabs>
          <w:tab w:val="num" w:pos="0"/>
        </w:tabs>
        <w:ind w:left="2901" w:hanging="1080"/>
      </w:pPr>
      <w:rPr/>
    </w:lvl>
    <w:lvl w:ilvl="4">
      <w:start w:val="1"/>
      <w:numFmt w:val="decimal"/>
      <w:lvlText w:val="%1.%2.%3.%4.%5."/>
      <w:lvlJc w:val="left"/>
      <w:pPr>
        <w:tabs>
          <w:tab w:val="num" w:pos="0"/>
        </w:tabs>
        <w:ind w:left="3508" w:hanging="1080"/>
      </w:pPr>
      <w:rPr/>
    </w:lvl>
    <w:lvl w:ilvl="5">
      <w:start w:val="1"/>
      <w:numFmt w:val="decimal"/>
      <w:lvlText w:val="%1.%2.%3.%4.%5.%6."/>
      <w:lvlJc w:val="left"/>
      <w:pPr>
        <w:tabs>
          <w:tab w:val="num" w:pos="0"/>
        </w:tabs>
        <w:ind w:left="4475" w:hanging="1440"/>
      </w:pPr>
      <w:rPr/>
    </w:lvl>
    <w:lvl w:ilvl="6">
      <w:start w:val="1"/>
      <w:numFmt w:val="decimal"/>
      <w:lvlText w:val="%1.%2.%3.%4.%5.%6.%7."/>
      <w:lvlJc w:val="left"/>
      <w:pPr>
        <w:tabs>
          <w:tab w:val="num" w:pos="0"/>
        </w:tabs>
        <w:ind w:left="5082" w:hanging="1440"/>
      </w:pPr>
      <w:rPr/>
    </w:lvl>
    <w:lvl w:ilvl="7">
      <w:start w:val="1"/>
      <w:numFmt w:val="decimal"/>
      <w:lvlText w:val="%1.%2.%3.%4.%5.%6.%7.%8."/>
      <w:lvlJc w:val="left"/>
      <w:pPr>
        <w:tabs>
          <w:tab w:val="num" w:pos="0"/>
        </w:tabs>
        <w:ind w:left="6049" w:hanging="1800"/>
      </w:pPr>
      <w:rPr/>
    </w:lvl>
    <w:lvl w:ilvl="8">
      <w:start w:val="1"/>
      <w:numFmt w:val="decimal"/>
      <w:lvlText w:val="%1.%2.%3.%4.%5.%6.%7.%8.%9."/>
      <w:lvlJc w:val="left"/>
      <w:pPr>
        <w:tabs>
          <w:tab w:val="num" w:pos="0"/>
        </w:tabs>
        <w:ind w:left="6656" w:hanging="1800"/>
      </w:pPr>
      <w:rPr/>
    </w:lvl>
  </w:abstractNum>
  <w:abstractNum w:abstractNumId="18">
    <w:lvl w:ilvl="0">
      <w:start w:val="9"/>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9">
    <w:lvl w:ilvl="0">
      <w:start w:val="9"/>
      <w:numFmt w:val="decimal"/>
      <w:lvlText w:val="%1."/>
      <w:lvlJc w:val="left"/>
      <w:pPr>
        <w:tabs>
          <w:tab w:val="num" w:pos="0"/>
        </w:tabs>
        <w:ind w:left="390" w:hanging="390"/>
      </w:pPr>
      <w:rPr/>
    </w:lvl>
    <w:lvl w:ilvl="1">
      <w:start w:val="5"/>
      <w:numFmt w:val="decimal"/>
      <w:lvlText w:val="%1.%2."/>
      <w:lvlJc w:val="left"/>
      <w:pPr>
        <w:tabs>
          <w:tab w:val="num" w:pos="0"/>
        </w:tabs>
        <w:ind w:left="1307" w:hanging="720"/>
      </w:pPr>
      <w:rPr/>
    </w:lvl>
    <w:lvl w:ilvl="2">
      <w:start w:val="1"/>
      <w:numFmt w:val="decimal"/>
      <w:lvlText w:val="%1.%2.%3."/>
      <w:lvlJc w:val="left"/>
      <w:pPr>
        <w:tabs>
          <w:tab w:val="num" w:pos="0"/>
        </w:tabs>
        <w:ind w:left="1894" w:hanging="720"/>
      </w:pPr>
      <w:rPr/>
    </w:lvl>
    <w:lvl w:ilvl="3">
      <w:start w:val="1"/>
      <w:numFmt w:val="decimal"/>
      <w:lvlText w:val="%1.%2.%3.%4."/>
      <w:lvlJc w:val="left"/>
      <w:pPr>
        <w:tabs>
          <w:tab w:val="num" w:pos="0"/>
        </w:tabs>
        <w:ind w:left="2841" w:hanging="1080"/>
      </w:pPr>
      <w:rPr/>
    </w:lvl>
    <w:lvl w:ilvl="4">
      <w:start w:val="1"/>
      <w:numFmt w:val="decimal"/>
      <w:lvlText w:val="%1.%2.%3.%4.%5."/>
      <w:lvlJc w:val="left"/>
      <w:pPr>
        <w:tabs>
          <w:tab w:val="num" w:pos="0"/>
        </w:tabs>
        <w:ind w:left="3428" w:hanging="1080"/>
      </w:pPr>
      <w:rPr/>
    </w:lvl>
    <w:lvl w:ilvl="5">
      <w:start w:val="1"/>
      <w:numFmt w:val="decimal"/>
      <w:lvlText w:val="%1.%2.%3.%4.%5.%6."/>
      <w:lvlJc w:val="left"/>
      <w:pPr>
        <w:tabs>
          <w:tab w:val="num" w:pos="0"/>
        </w:tabs>
        <w:ind w:left="4375" w:hanging="1440"/>
      </w:pPr>
      <w:rPr/>
    </w:lvl>
    <w:lvl w:ilvl="6">
      <w:start w:val="1"/>
      <w:numFmt w:val="decimal"/>
      <w:lvlText w:val="%1.%2.%3.%4.%5.%6.%7."/>
      <w:lvlJc w:val="left"/>
      <w:pPr>
        <w:tabs>
          <w:tab w:val="num" w:pos="0"/>
        </w:tabs>
        <w:ind w:left="4962" w:hanging="1440"/>
      </w:pPr>
      <w:rPr/>
    </w:lvl>
    <w:lvl w:ilvl="7">
      <w:start w:val="1"/>
      <w:numFmt w:val="decimal"/>
      <w:lvlText w:val="%1.%2.%3.%4.%5.%6.%7.%8."/>
      <w:lvlJc w:val="left"/>
      <w:pPr>
        <w:tabs>
          <w:tab w:val="num" w:pos="0"/>
        </w:tabs>
        <w:ind w:left="5909" w:hanging="1800"/>
      </w:pPr>
      <w:rPr/>
    </w:lvl>
    <w:lvl w:ilvl="8">
      <w:start w:val="1"/>
      <w:numFmt w:val="decimal"/>
      <w:lvlText w:val="%1.%2.%3.%4.%5.%6.%7.%8.%9."/>
      <w:lvlJc w:val="left"/>
      <w:pPr>
        <w:tabs>
          <w:tab w:val="num" w:pos="0"/>
        </w:tabs>
        <w:ind w:left="6496" w:hanging="1800"/>
      </w:pPr>
      <w:rPr/>
    </w:lvl>
  </w:abstractNum>
  <w:abstractNum w:abstractNumId="2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7">
    <w:abstractNumId w:val="3"/>
  </w:num>
  <w:num w:numId="38">
    <w:abstractNumId w:val="3"/>
  </w:num>
  <w:num w:numId="39">
    <w:abstractNumId w:val="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3"/>
  </w:num>
  <w:num w:numId="42">
    <w:abstractNumId w:val="3"/>
  </w:num>
  <w:num w:numId="43">
    <w:abstractNumId w:val="3"/>
  </w:num>
  <w:num w:numId="44">
    <w:abstractNumId w:val="3"/>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6">
    <w:abstractNumId w:val="3"/>
  </w:num>
  <w:num w:numId="47">
    <w:abstractNumId w:val="3"/>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9">
    <w:abstractNumId w:val="3"/>
  </w:num>
  <w:num w:numId="50">
    <w:abstractNumId w:val="3"/>
  </w:num>
  <w:num w:numId="51">
    <w:abstractNumId w:val="3"/>
  </w:num>
</w:numbering>
</file>

<file path=word/settings.xml><?xml version="1.0" encoding="utf-8"?>
<w:settings xmlns:w="http://schemas.openxmlformats.org/wordprocessingml/2006/main">
  <w:zoom w:percent="130"/>
  <w:trackRevision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521e8"/>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link w:val="1"/>
    <w:qFormat/>
    <w:rsid w:val="000521e8"/>
    <w:pPr>
      <w:keepNext w:val="true"/>
      <w:keepLines/>
      <w:pageBreakBefore/>
      <w:spacing w:before="480" w:after="240"/>
      <w:jc w:val="left"/>
      <w:outlineLvl w:val="0"/>
    </w:pPr>
    <w:rPr>
      <w:rFonts w:ascii="Arial" w:hAnsi="Arial"/>
      <w:b/>
      <w:kern w:val="2"/>
      <w:sz w:val="40"/>
    </w:rPr>
  </w:style>
  <w:style w:type="paragraph" w:styleId="Heading2">
    <w:name w:val="Heading 2"/>
    <w:basedOn w:val="Normal"/>
    <w:next w:val="Normal"/>
    <w:link w:val="21"/>
    <w:qFormat/>
    <w:rsid w:val="000521e8"/>
    <w:pPr>
      <w:keepNext w:val="true"/>
      <w:numPr>
        <w:ilvl w:val="1"/>
        <w:numId w:val="3"/>
      </w:numPr>
      <w:spacing w:before="360" w:after="120"/>
      <w:jc w:val="left"/>
      <w:outlineLvl w:val="1"/>
    </w:pPr>
    <w:rPr>
      <w:b/>
      <w:sz w:val="32"/>
    </w:rPr>
  </w:style>
  <w:style w:type="paragraph" w:styleId="Heading3">
    <w:name w:val="Heading 3"/>
    <w:basedOn w:val="Normal"/>
    <w:next w:val="Normal"/>
    <w:link w:val="3"/>
    <w:qFormat/>
    <w:rsid w:val="000521e8"/>
    <w:pPr>
      <w:keepNext w:val="true"/>
      <w:numPr>
        <w:ilvl w:val="2"/>
        <w:numId w:val="1"/>
      </w:numPr>
      <w:spacing w:before="120" w:after="120"/>
      <w:jc w:val="left"/>
      <w:outlineLvl w:val="2"/>
    </w:pPr>
    <w:rPr>
      <w:b/>
    </w:rPr>
  </w:style>
  <w:style w:type="paragraph" w:styleId="Heading4">
    <w:name w:val="Heading 4"/>
    <w:basedOn w:val="Normal"/>
    <w:next w:val="Normal"/>
    <w:link w:val="4"/>
    <w:qFormat/>
    <w:rsid w:val="000521e8"/>
    <w:pPr>
      <w:keepNext w:val="true"/>
      <w:numPr>
        <w:ilvl w:val="3"/>
        <w:numId w:val="1"/>
      </w:numPr>
      <w:tabs>
        <w:tab w:val="clear" w:pos="709"/>
        <w:tab w:val="left" w:pos="1134" w:leader="none"/>
      </w:tabs>
      <w:spacing w:before="240" w:after="120"/>
      <w:outlineLvl w:val="3"/>
    </w:pPr>
    <w:rPr>
      <w:b/>
      <w:i/>
    </w:rPr>
  </w:style>
  <w:style w:type="paragraph" w:styleId="Heading5">
    <w:name w:val="Heading 5"/>
    <w:basedOn w:val="Normal"/>
    <w:next w:val="Normal"/>
    <w:link w:val="5"/>
    <w:qFormat/>
    <w:rsid w:val="000521e8"/>
    <w:pPr>
      <w:keepNext w:val="true"/>
      <w:numPr>
        <w:ilvl w:val="4"/>
        <w:numId w:val="2"/>
      </w:numPr>
      <w:tabs>
        <w:tab w:val="clear" w:pos="709"/>
        <w:tab w:val="left" w:pos="360" w:leader="none"/>
      </w:tabs>
      <w:spacing w:before="60" w:after="0"/>
      <w:ind w:left="0" w:hanging="0"/>
      <w:outlineLvl w:val="4"/>
    </w:pPr>
    <w:rPr>
      <w:b/>
    </w:rPr>
  </w:style>
  <w:style w:type="paragraph" w:styleId="Heading6">
    <w:name w:val="Heading 6"/>
    <w:basedOn w:val="Normal"/>
    <w:next w:val="Normal"/>
    <w:link w:val="6"/>
    <w:qFormat/>
    <w:rsid w:val="000521e8"/>
    <w:pPr>
      <w:widowControl w:val="false"/>
      <w:numPr>
        <w:ilvl w:val="5"/>
        <w:numId w:val="2"/>
      </w:numPr>
      <w:tabs>
        <w:tab w:val="clear" w:pos="709"/>
        <w:tab w:val="left" w:pos="360" w:leader="none"/>
      </w:tabs>
      <w:spacing w:before="240" w:after="60"/>
      <w:ind w:left="0" w:hanging="0"/>
      <w:outlineLvl w:val="5"/>
    </w:pPr>
    <w:rPr>
      <w:b/>
      <w:sz w:val="22"/>
    </w:rPr>
  </w:style>
  <w:style w:type="paragraph" w:styleId="Heading7">
    <w:name w:val="Heading 7"/>
    <w:basedOn w:val="Normal"/>
    <w:next w:val="Normal"/>
    <w:link w:val="7"/>
    <w:qFormat/>
    <w:rsid w:val="000521e8"/>
    <w:pPr>
      <w:widowControl w:val="false"/>
      <w:numPr>
        <w:ilvl w:val="6"/>
        <w:numId w:val="2"/>
      </w:numPr>
      <w:tabs>
        <w:tab w:val="clear" w:pos="709"/>
        <w:tab w:val="left" w:pos="360" w:leader="none"/>
      </w:tabs>
      <w:spacing w:before="240" w:after="60"/>
      <w:ind w:left="0" w:hanging="0"/>
      <w:outlineLvl w:val="6"/>
    </w:pPr>
    <w:rPr/>
  </w:style>
  <w:style w:type="paragraph" w:styleId="Heading8">
    <w:name w:val="Heading 8"/>
    <w:basedOn w:val="Normal"/>
    <w:next w:val="Normal"/>
    <w:link w:val="8"/>
    <w:qFormat/>
    <w:rsid w:val="000521e8"/>
    <w:pPr>
      <w:widowControl w:val="false"/>
      <w:numPr>
        <w:ilvl w:val="7"/>
        <w:numId w:val="2"/>
      </w:numPr>
      <w:tabs>
        <w:tab w:val="clear" w:pos="709"/>
        <w:tab w:val="left" w:pos="360" w:leader="none"/>
      </w:tabs>
      <w:spacing w:before="240" w:after="60"/>
      <w:ind w:left="0" w:hanging="0"/>
      <w:outlineLvl w:val="7"/>
    </w:pPr>
    <w:rPr>
      <w:i/>
    </w:rPr>
  </w:style>
  <w:style w:type="paragraph" w:styleId="Heading9">
    <w:name w:val="Heading 9"/>
    <w:basedOn w:val="Normal"/>
    <w:next w:val="Normal"/>
    <w:link w:val="9"/>
    <w:qFormat/>
    <w:rsid w:val="000521e8"/>
    <w:pPr>
      <w:widowControl w:val="false"/>
      <w:numPr>
        <w:ilvl w:val="8"/>
        <w:numId w:val="2"/>
      </w:numPr>
      <w:tabs>
        <w:tab w:val="clear" w:pos="709"/>
        <w:tab w:val="left" w:pos="360" w:leader="none"/>
      </w:tabs>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521e8"/>
    <w:rPr>
      <w:rFonts w:ascii="Arial" w:hAnsi="Arial" w:eastAsia="Times New Roman" w:cs="Times New Roman"/>
      <w:b/>
      <w:kern w:val="2"/>
      <w:sz w:val="40"/>
      <w:szCs w:val="26"/>
      <w:lang w:eastAsia="ru-RU"/>
    </w:rPr>
  </w:style>
  <w:style w:type="character" w:styleId="2" w:customStyle="1">
    <w:name w:val="Заголовок 2 Знак"/>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3" w:customStyle="1">
    <w:name w:val="Заголовок 3 Знак"/>
    <w:basedOn w:val="DefaultParagraphFont"/>
    <w:qFormat/>
    <w:rsid w:val="000521e8"/>
    <w:rPr>
      <w:rFonts w:ascii="Times New Roman" w:hAnsi="Times New Roman" w:eastAsia="Times New Roman" w:cs="Times New Roman"/>
      <w:b/>
      <w:sz w:val="26"/>
      <w:szCs w:val="26"/>
      <w:lang w:eastAsia="ru-RU"/>
    </w:rPr>
  </w:style>
  <w:style w:type="character" w:styleId="4" w:customStyle="1">
    <w:name w:val="Заголовок 4 Знак"/>
    <w:basedOn w:val="DefaultParagraphFont"/>
    <w:qFormat/>
    <w:rsid w:val="000521e8"/>
    <w:rPr>
      <w:rFonts w:ascii="Times New Roman" w:hAnsi="Times New Roman" w:eastAsia="Times New Roman" w:cs="Times New Roman"/>
      <w:b/>
      <w:i/>
      <w:sz w:val="26"/>
      <w:szCs w:val="26"/>
      <w:lang w:eastAsia="ru-RU"/>
    </w:rPr>
  </w:style>
  <w:style w:type="character" w:styleId="5" w:customStyle="1">
    <w:name w:val="Заголовок 5 Знак"/>
    <w:basedOn w:val="DefaultParagraphFont"/>
    <w:qFormat/>
    <w:rsid w:val="000521e8"/>
    <w:rPr>
      <w:rFonts w:ascii="Times New Roman" w:hAnsi="Times New Roman" w:eastAsia="Times New Roman" w:cs="Times New Roman"/>
      <w:b/>
      <w:sz w:val="26"/>
      <w:szCs w:val="26"/>
      <w:lang w:eastAsia="ru-RU"/>
    </w:rPr>
  </w:style>
  <w:style w:type="character" w:styleId="6" w:customStyle="1">
    <w:name w:val="Заголовок 6 Знак"/>
    <w:basedOn w:val="DefaultParagraphFont"/>
    <w:qFormat/>
    <w:rsid w:val="000521e8"/>
    <w:rPr>
      <w:rFonts w:ascii="Times New Roman" w:hAnsi="Times New Roman" w:eastAsia="Times New Roman" w:cs="Times New Roman"/>
      <w:b/>
      <w:szCs w:val="26"/>
      <w:lang w:eastAsia="ru-RU"/>
    </w:rPr>
  </w:style>
  <w:style w:type="character" w:styleId="7" w:customStyle="1">
    <w:name w:val="Заголовок 7 Знак"/>
    <w:basedOn w:val="DefaultParagraphFont"/>
    <w:qFormat/>
    <w:rsid w:val="000521e8"/>
    <w:rPr>
      <w:rFonts w:ascii="Times New Roman" w:hAnsi="Times New Roman" w:eastAsia="Times New Roman" w:cs="Times New Roman"/>
      <w:sz w:val="26"/>
      <w:szCs w:val="26"/>
      <w:lang w:eastAsia="ru-RU"/>
    </w:rPr>
  </w:style>
  <w:style w:type="character" w:styleId="8" w:customStyle="1">
    <w:name w:val="Заголовок 8 Знак"/>
    <w:basedOn w:val="DefaultParagraphFont"/>
    <w:qFormat/>
    <w:rsid w:val="000521e8"/>
    <w:rPr>
      <w:rFonts w:ascii="Times New Roman" w:hAnsi="Times New Roman" w:eastAsia="Times New Roman" w:cs="Times New Roman"/>
      <w:i/>
      <w:sz w:val="26"/>
      <w:szCs w:val="26"/>
      <w:lang w:eastAsia="ru-RU"/>
    </w:rPr>
  </w:style>
  <w:style w:type="character" w:styleId="9" w:customStyle="1">
    <w:name w:val="Заголовок 9 Знак"/>
    <w:basedOn w:val="DefaultParagraphFont"/>
    <w:qFormat/>
    <w:rsid w:val="000521e8"/>
    <w:rPr>
      <w:rFonts w:ascii="Arial" w:hAnsi="Arial" w:eastAsia="Times New Roman" w:cs="Times New Roman"/>
      <w:szCs w:val="26"/>
      <w:lang w:eastAsia="ru-RU"/>
    </w:rPr>
  </w:style>
  <w:style w:type="character" w:styleId="21" w:customStyle="1">
    <w:name w:val="Заголовок 2 Знак1"/>
    <w:qFormat/>
    <w:rsid w:val="000521e8"/>
    <w:rPr>
      <w:rFonts w:ascii="Times New Roman" w:hAnsi="Times New Roman" w:eastAsia="Times New Roman" w:cs="Times New Roman"/>
      <w:b/>
      <w:sz w:val="32"/>
      <w:szCs w:val="26"/>
      <w:lang w:eastAsia="ru-RU"/>
    </w:rPr>
  </w:style>
  <w:style w:type="character" w:styleId="Style" w:customStyle="1">
    <w:name w:val="Верхний колонтитул Знак"/>
    <w:basedOn w:val="DefaultParagraphFont"/>
    <w:qFormat/>
    <w:rsid w:val="000521e8"/>
    <w:rPr>
      <w:rFonts w:ascii="Times New Roman" w:hAnsi="Times New Roman" w:eastAsia="Times New Roman" w:cs="Times New Roman"/>
      <w:i/>
      <w:sz w:val="20"/>
      <w:szCs w:val="26"/>
      <w:lang w:eastAsia="ru-RU"/>
    </w:rPr>
  </w:style>
  <w:style w:type="character" w:styleId="Style1" w:customStyle="1">
    <w:name w:val="Нижний колонтитул Знак"/>
    <w:basedOn w:val="DefaultParagraphFont"/>
    <w:qFormat/>
    <w:rsid w:val="000521e8"/>
    <w:rPr>
      <w:rFonts w:ascii="Times New Roman" w:hAnsi="Times New Roman" w:eastAsia="Times New Roman" w:cs="Times New Roman"/>
      <w:sz w:val="20"/>
      <w:szCs w:val="26"/>
      <w:lang w:eastAsia="ru-RU"/>
    </w:rPr>
  </w:style>
  <w:style w:type="character" w:styleId="Hyperlink">
    <w:name w:val="Hyperlink"/>
    <w:uiPriority w:val="99"/>
    <w:rsid w:val="000521e8"/>
    <w:rPr>
      <w:color w:val="0000FF"/>
      <w:u w:val="single"/>
    </w:rPr>
  </w:style>
  <w:style w:type="character" w:styleId="Style2" w:customStyle="1">
    <w:name w:val="Символ сноски"/>
    <w:uiPriority w:val="99"/>
    <w:qFormat/>
    <w:rsid w:val="000521e8"/>
    <w:rPr>
      <w:vertAlign w:val="superscript"/>
    </w:rPr>
  </w:style>
  <w:style w:type="character" w:styleId="FootnoteReference">
    <w:name w:val="Footnote Reference"/>
    <w:rPr>
      <w:vertAlign w:val="superscript"/>
    </w:rPr>
  </w:style>
  <w:style w:type="character" w:styleId="Pagenumber">
    <w:name w:val="page number"/>
    <w:qFormat/>
    <w:rsid w:val="000521e8"/>
    <w:rPr>
      <w:rFonts w:ascii="Times New Roman" w:hAnsi="Times New Roman"/>
      <w:sz w:val="20"/>
    </w:rPr>
  </w:style>
  <w:style w:type="character" w:styleId="FollowedHyperlink">
    <w:name w:val="FollowedHyperlink"/>
    <w:rsid w:val="000521e8"/>
    <w:rPr>
      <w:color w:val="800080"/>
      <w:u w:val="single"/>
    </w:rPr>
  </w:style>
  <w:style w:type="character" w:styleId="Style3" w:customStyle="1">
    <w:name w:val="Схема документа Знак"/>
    <w:basedOn w:val="DefaultParagraphFont"/>
    <w:link w:val="DocumentMap"/>
    <w:semiHidden/>
    <w:qFormat/>
    <w:rsid w:val="000521e8"/>
    <w:rPr>
      <w:rFonts w:ascii="Tahoma" w:hAnsi="Tahoma" w:eastAsia="Times New Roman" w:cs="Times New Roman"/>
      <w:sz w:val="20"/>
      <w:szCs w:val="26"/>
      <w:shd w:fill="000080" w:val="clear"/>
      <w:lang w:eastAsia="ru-RU"/>
    </w:rPr>
  </w:style>
  <w:style w:type="character" w:styleId="11" w:customStyle="1">
    <w:name w:val="Схема документа Знак1"/>
    <w:basedOn w:val="DefaultParagraphFont"/>
    <w:uiPriority w:val="99"/>
    <w:semiHidden/>
    <w:qFormat/>
    <w:rsid w:val="000521e8"/>
    <w:rPr>
      <w:rFonts w:ascii="Segoe UI" w:hAnsi="Segoe UI" w:eastAsia="Times New Roman" w:cs="Segoe UI"/>
      <w:sz w:val="16"/>
      <w:szCs w:val="16"/>
      <w:lang w:eastAsia="ru-RU"/>
    </w:rPr>
  </w:style>
  <w:style w:type="character" w:styleId="Style4" w:customStyle="1">
    <w:name w:val="Текст сноски Знак"/>
    <w:basedOn w:val="DefaultParagraphFont"/>
    <w:uiPriority w:val="99"/>
    <w:qFormat/>
    <w:rsid w:val="000521e8"/>
    <w:rPr>
      <w:rFonts w:ascii="Times New Roman" w:hAnsi="Times New Roman" w:eastAsia="Times New Roman" w:cs="Times New Roman"/>
      <w:sz w:val="20"/>
      <w:szCs w:val="26"/>
      <w:lang w:eastAsia="ru-RU"/>
    </w:rPr>
  </w:style>
  <w:style w:type="character" w:styleId="22" w:customStyle="1">
    <w:name w:val="Пункт Знак2"/>
    <w:qFormat/>
    <w:rsid w:val="000521e8"/>
    <w:rPr>
      <w:rFonts w:ascii="Times New Roman" w:hAnsi="Times New Roman" w:eastAsia="Times New Roman" w:cs="Times New Roman"/>
      <w:sz w:val="26"/>
      <w:szCs w:val="26"/>
      <w:lang w:eastAsia="ru-RU"/>
    </w:rPr>
  </w:style>
  <w:style w:type="character" w:styleId="Style5" w:customStyle="1">
    <w:name w:val="Пункт Знак"/>
    <w:qFormat/>
    <w:rsid w:val="000521e8"/>
    <w:rPr>
      <w:sz w:val="28"/>
      <w:lang w:val="ru-RU" w:eastAsia="ru-RU" w:bidi="ar-SA"/>
    </w:rPr>
  </w:style>
  <w:style w:type="character" w:styleId="12" w:customStyle="1">
    <w:name w:val="Подпункт Знак1"/>
    <w:link w:val="Style29"/>
    <w:qFormat/>
    <w:rsid w:val="000521e8"/>
    <w:rPr>
      <w:rFonts w:ascii="Times New Roman" w:hAnsi="Times New Roman" w:eastAsia="Times New Roman" w:cs="Times New Roman"/>
      <w:sz w:val="26"/>
      <w:szCs w:val="26"/>
      <w:lang w:eastAsia="ru-RU"/>
    </w:rPr>
  </w:style>
  <w:style w:type="character" w:styleId="Style6" w:customStyle="1">
    <w:name w:val="Подпункт Знак"/>
    <w:qFormat/>
    <w:rsid w:val="000521e8"/>
    <w:rPr>
      <w:sz w:val="28"/>
      <w:lang w:val="ru-RU" w:eastAsia="ru-RU" w:bidi="ar-SA"/>
    </w:rPr>
  </w:style>
  <w:style w:type="character" w:styleId="Style7" w:customStyle="1">
    <w:name w:val="комментарий"/>
    <w:qFormat/>
    <w:rsid w:val="000521e8"/>
    <w:rPr>
      <w:b/>
      <w:i/>
      <w:shd w:fill="FFFF99" w:val="clear"/>
    </w:rPr>
  </w:style>
  <w:style w:type="character" w:styleId="23" w:customStyle="1">
    <w:name w:val="Пункт2 Знак"/>
    <w:link w:val="21111111111111111"/>
    <w:qFormat/>
    <w:rsid w:val="000521e8"/>
    <w:rPr>
      <w:rFonts w:ascii="Times New Roman" w:hAnsi="Times New Roman" w:eastAsia="Times New Roman" w:cs="Times New Roman"/>
      <w:b/>
      <w:sz w:val="26"/>
      <w:szCs w:val="26"/>
      <w:lang w:eastAsia="ru-RU"/>
    </w:rPr>
  </w:style>
  <w:style w:type="character" w:styleId="Style8" w:customStyle="1">
    <w:name w:val="Подподпункт Знак"/>
    <w:link w:val="Style30"/>
    <w:qFormat/>
    <w:locked/>
    <w:rsid w:val="000521e8"/>
    <w:rPr>
      <w:rFonts w:ascii="Times New Roman" w:hAnsi="Times New Roman" w:eastAsia="Times New Roman" w:cs="Times New Roman"/>
      <w:sz w:val="26"/>
      <w:szCs w:val="26"/>
      <w:lang w:eastAsia="ru-RU"/>
    </w:rPr>
  </w:style>
  <w:style w:type="character" w:styleId="Style9" w:customStyle="1">
    <w:name w:val="Текст выноски Знак"/>
    <w:basedOn w:val="DefaultParagraphFont"/>
    <w:link w:val="BalloonText"/>
    <w:uiPriority w:val="99"/>
    <w:semiHidden/>
    <w:qFormat/>
    <w:rsid w:val="000521e8"/>
    <w:rPr>
      <w:rFonts w:ascii="Tahoma" w:hAnsi="Tahoma" w:eastAsia="Times New Roman" w:cs="Tahoma"/>
      <w:sz w:val="16"/>
      <w:szCs w:val="16"/>
      <w:lang w:eastAsia="ru-RU"/>
    </w:rPr>
  </w:style>
  <w:style w:type="character" w:styleId="Style10" w:customStyle="1">
    <w:name w:val="Основной текст Знак"/>
    <w:basedOn w:val="DefaultParagraphFont"/>
    <w:link w:val="Textbody"/>
    <w:qFormat/>
    <w:rsid w:val="000521e8"/>
    <w:rPr>
      <w:rFonts w:ascii="Times New Roman" w:hAnsi="Times New Roman" w:eastAsia="Times New Roman" w:cs="Times New Roman"/>
      <w:sz w:val="26"/>
      <w:szCs w:val="24"/>
      <w:lang w:eastAsia="ru-RU"/>
    </w:rPr>
  </w:style>
  <w:style w:type="character" w:styleId="Style11" w:customStyle="1">
    <w:name w:val="Текст примечания Знак"/>
    <w:basedOn w:val="DefaultParagraphFont"/>
    <w:link w:val="Annotationtext"/>
    <w:uiPriority w:val="99"/>
    <w:qFormat/>
    <w:rsid w:val="000521e8"/>
    <w:rPr>
      <w:rFonts w:ascii="Times New Roman" w:hAnsi="Times New Roman" w:eastAsia="Times New Roman" w:cs="Times New Roman"/>
      <w:sz w:val="20"/>
      <w:szCs w:val="26"/>
      <w:lang w:eastAsia="ru-RU"/>
    </w:rPr>
  </w:style>
  <w:style w:type="character" w:styleId="Style12" w:customStyle="1">
    <w:name w:val="Тема примечания Знак"/>
    <w:basedOn w:val="Style11"/>
    <w:link w:val="Annotationsubject"/>
    <w:semiHidden/>
    <w:qFormat/>
    <w:rsid w:val="000521e8"/>
    <w:rPr>
      <w:rFonts w:ascii="Times New Roman" w:hAnsi="Times New Roman" w:eastAsia="Times New Roman" w:cs="Times New Roman"/>
      <w:b/>
      <w:bCs/>
      <w:sz w:val="20"/>
      <w:szCs w:val="26"/>
      <w:lang w:eastAsia="ru-RU"/>
    </w:rPr>
  </w:style>
  <w:style w:type="character" w:styleId="13" w:customStyle="1">
    <w:name w:val="Тема примечания Знак1"/>
    <w:basedOn w:val="Style11"/>
    <w:uiPriority w:val="99"/>
    <w:semiHidden/>
    <w:qFormat/>
    <w:rsid w:val="000521e8"/>
    <w:rPr>
      <w:rFonts w:ascii="Times New Roman" w:hAnsi="Times New Roman" w:eastAsia="Times New Roman" w:cs="Times New Roman"/>
      <w:b/>
      <w:bCs/>
      <w:sz w:val="20"/>
      <w:szCs w:val="26"/>
      <w:lang w:eastAsia="ru-RU"/>
    </w:rPr>
  </w:style>
  <w:style w:type="character" w:styleId="31" w:customStyle="1">
    <w:name w:val="Основной текст 3 Знак"/>
    <w:basedOn w:val="DefaultParagraphFont"/>
    <w:link w:val="BodyText3"/>
    <w:qFormat/>
    <w:rsid w:val="000521e8"/>
    <w:rPr>
      <w:rFonts w:ascii="Times New Roman" w:hAnsi="Times New Roman" w:eastAsia="Times New Roman" w:cs="Times New Roman"/>
      <w:sz w:val="16"/>
      <w:szCs w:val="16"/>
      <w:lang w:eastAsia="ru-RU"/>
    </w:rPr>
  </w:style>
  <w:style w:type="character" w:styleId="Style13" w:customStyle="1">
    <w:name w:val="Основной текст с отступом Знак"/>
    <w:basedOn w:val="DefaultParagraphFont"/>
    <w:qFormat/>
    <w:rsid w:val="000521e8"/>
    <w:rPr>
      <w:rFonts w:ascii="Times New Roman" w:hAnsi="Times New Roman" w:eastAsia="Times New Roman" w:cs="Times New Roman"/>
      <w:i/>
      <w:color w:val="000000"/>
      <w:sz w:val="26"/>
      <w:szCs w:val="28"/>
      <w:lang w:eastAsia="ru-RU"/>
    </w:rPr>
  </w:style>
  <w:style w:type="character" w:styleId="14" w:customStyle="1">
    <w:name w:val="Пункт Знак1"/>
    <w:uiPriority w:val="99"/>
    <w:qFormat/>
    <w:rsid w:val="000521e8"/>
    <w:rPr>
      <w:sz w:val="28"/>
      <w:lang w:val="ru-RU" w:eastAsia="ru-RU" w:bidi="ar-SA"/>
    </w:rPr>
  </w:style>
  <w:style w:type="character" w:styleId="Annotationreference">
    <w:name w:val="annotation reference"/>
    <w:qFormat/>
    <w:rsid w:val="000521e8"/>
    <w:rPr>
      <w:sz w:val="16"/>
    </w:rPr>
  </w:style>
  <w:style w:type="character" w:styleId="Style14" w:customStyle="1">
    <w:name w:val="Заголовок Знак"/>
    <w:basedOn w:val="DefaultParagraphFont"/>
    <w:qFormat/>
    <w:rsid w:val="000521e8"/>
    <w:rPr>
      <w:rFonts w:ascii="Times New Roman" w:hAnsi="Times New Roman" w:eastAsia="Times New Roman" w:cs="Times New Roman"/>
      <w:sz w:val="24"/>
      <w:szCs w:val="24"/>
      <w:lang w:val="x-none" w:eastAsia="x-none"/>
    </w:rPr>
  </w:style>
  <w:style w:type="character" w:styleId="FontStyle29" w:customStyle="1">
    <w:name w:val="Font Style29"/>
    <w:uiPriority w:val="99"/>
    <w:qFormat/>
    <w:rsid w:val="000521e8"/>
    <w:rPr>
      <w:rFonts w:ascii="Times New Roman" w:hAnsi="Times New Roman" w:cs="Times New Roman"/>
      <w:color w:val="000000"/>
      <w:sz w:val="24"/>
      <w:szCs w:val="24"/>
    </w:rPr>
  </w:style>
  <w:style w:type="character" w:styleId="Style15" w:customStyle="1">
    <w:name w:val="Текст концевой сноски Знак"/>
    <w:basedOn w:val="DefaultParagraphFont"/>
    <w:qFormat/>
    <w:rsid w:val="000521e8"/>
    <w:rPr>
      <w:rFonts w:ascii="Times New Roman" w:hAnsi="Times New Roman" w:eastAsia="Times New Roman" w:cs="Times New Roman"/>
      <w:sz w:val="20"/>
      <w:szCs w:val="26"/>
      <w:lang w:eastAsia="ru-RU"/>
    </w:rPr>
  </w:style>
  <w:style w:type="character" w:styleId="Style16" w:customStyle="1">
    <w:name w:val="Символ концевой сноски"/>
    <w:uiPriority w:val="99"/>
    <w:qFormat/>
    <w:rsid w:val="000521e8"/>
    <w:rPr>
      <w:vertAlign w:val="superscript"/>
    </w:rPr>
  </w:style>
  <w:style w:type="character" w:styleId="EndnoteReference">
    <w:name w:val="Endnote Reference"/>
    <w:rPr>
      <w:vertAlign w:val="superscript"/>
    </w:rPr>
  </w:style>
  <w:style w:type="character" w:styleId="Blk1" w:customStyle="1">
    <w:name w:val="blk1"/>
    <w:basedOn w:val="DefaultParagraphFont"/>
    <w:qFormat/>
    <w:rsid w:val="000521e8"/>
    <w:rPr>
      <w:vanish w:val="false"/>
    </w:rPr>
  </w:style>
  <w:style w:type="character" w:styleId="Style17" w:customStyle="1">
    <w:name w:val="Примечание Знак"/>
    <w:link w:val="Style35"/>
    <w:qFormat/>
    <w:rsid w:val="000521e8"/>
    <w:rPr>
      <w:rFonts w:ascii="Times New Roman" w:hAnsi="Times New Roman" w:eastAsia="Times New Roman" w:cs="Times New Roman"/>
      <w:spacing w:val="20"/>
      <w:sz w:val="24"/>
      <w:szCs w:val="26"/>
      <w:lang w:eastAsia="ru-RU"/>
    </w:rPr>
  </w:style>
  <w:style w:type="character" w:styleId="HTML" w:customStyle="1">
    <w:name w:val="Стандартный HTML Знак"/>
    <w:basedOn w:val="DefaultParagraphFont"/>
    <w:link w:val="HTMLPreformatted"/>
    <w:uiPriority w:val="99"/>
    <w:semiHidden/>
    <w:qFormat/>
    <w:rsid w:val="000521e8"/>
    <w:rPr>
      <w:rFonts w:ascii="Courier New" w:hAnsi="Courier New" w:eastAsia="Times New Roman" w:cs="Courier New"/>
      <w:sz w:val="20"/>
      <w:szCs w:val="20"/>
      <w:lang w:eastAsia="ru-RU"/>
    </w:rPr>
  </w:style>
  <w:style w:type="character" w:styleId="HTML1" w:customStyle="1">
    <w:name w:val="Стандартный HTML Знак1"/>
    <w:basedOn w:val="DefaultParagraphFont"/>
    <w:uiPriority w:val="99"/>
    <w:semiHidden/>
    <w:qFormat/>
    <w:rsid w:val="000521e8"/>
    <w:rPr>
      <w:rFonts w:ascii="Consolas" w:hAnsi="Consolas" w:eastAsia="Times New Roman" w:cs="Times New Roman"/>
      <w:sz w:val="20"/>
      <w:szCs w:val="20"/>
      <w:lang w:eastAsia="ru-RU"/>
    </w:rPr>
  </w:style>
  <w:style w:type="character" w:styleId="Strong">
    <w:name w:val="Strong"/>
    <w:basedOn w:val="DefaultParagraphFont"/>
    <w:uiPriority w:val="22"/>
    <w:qFormat/>
    <w:rsid w:val="0010462a"/>
    <w:rPr>
      <w:b/>
      <w:bCs/>
    </w:rPr>
  </w:style>
  <w:style w:type="character" w:styleId="Style18" w:customStyle="1">
    <w:name w:val="Абзац списка Знак"/>
    <w:link w:val="ListParagraph"/>
    <w:qFormat/>
    <w:locked/>
    <w:rsid w:val="00bf54d7"/>
    <w:rPr>
      <w:rFonts w:ascii="Geneva CY" w:hAnsi="Geneva CY" w:eastAsia="Geneva" w:cs="Times New Roman"/>
      <w:sz w:val="24"/>
      <w:szCs w:val="26"/>
    </w:rPr>
  </w:style>
  <w:style w:type="character" w:styleId="24" w:customStyle="1">
    <w:name w:val="Основной текст (2)_"/>
    <w:link w:val="212"/>
    <w:uiPriority w:val="99"/>
    <w:qFormat/>
    <w:locked/>
    <w:rsid w:val="00bf54d7"/>
    <w:rPr>
      <w:b/>
      <w:bCs/>
      <w:shd w:fill="FFFFFF" w:val="clear"/>
    </w:rPr>
  </w:style>
  <w:style w:type="character" w:styleId="25" w:customStyle="1">
    <w:name w:val="Основной текст (2) + Не полужирный"/>
    <w:uiPriority w:val="99"/>
    <w:qFormat/>
    <w:rsid w:val="00bf54d7"/>
    <w:rPr>
      <w:rFonts w:ascii="Times New Roman" w:hAnsi="Times New Roman"/>
      <w:b w:val="false"/>
      <w:bCs w:val="false"/>
      <w:shd w:fill="FFFFFF" w:val="clear"/>
    </w:rPr>
  </w:style>
  <w:style w:type="character" w:styleId="Linenumber1">
    <w:name w:val="line number1"/>
    <w:qFormat/>
    <w:rPr/>
  </w:style>
  <w:style w:type="character" w:styleId="Style19" w:customStyle="1">
    <w:name w:val="Ссылка указателя"/>
    <w:qFormat/>
    <w:rPr/>
  </w:style>
  <w:style w:type="character" w:styleId="26" w:customStyle="1">
    <w:name w:val="Пункт2"/>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211" w:customStyle="1">
    <w:name w:val="Пункт21"/>
    <w:link w:val="Style28"/>
    <w:qFormat/>
    <w:rsid w:val="000521e8"/>
    <w:rPr>
      <w:rFonts w:ascii="Times New Roman" w:hAnsi="Times New Roman" w:eastAsia="Times New Roman" w:cs="Times New Roman"/>
      <w:sz w:val="26"/>
      <w:szCs w:val="26"/>
      <w:lang w:eastAsia="ru-RU"/>
    </w:rPr>
  </w:style>
  <w:style w:type="character" w:styleId="2111" w:customStyle="1">
    <w:name w:val="Пункт211"/>
    <w:link w:val="Style28"/>
    <w:qFormat/>
    <w:rsid w:val="000521e8"/>
    <w:rPr>
      <w:rFonts w:ascii="Times New Roman" w:hAnsi="Times New Roman" w:eastAsia="Times New Roman" w:cs="Times New Roman"/>
      <w:sz w:val="26"/>
      <w:szCs w:val="26"/>
      <w:lang w:eastAsia="ru-RU"/>
    </w:rPr>
  </w:style>
  <w:style w:type="character" w:styleId="21111" w:customStyle="1">
    <w:name w:val="Пункт2111"/>
    <w:link w:val="Style28"/>
    <w:qFormat/>
    <w:rsid w:val="000521e8"/>
    <w:rPr>
      <w:rFonts w:ascii="Times New Roman" w:hAnsi="Times New Roman" w:eastAsia="Times New Roman" w:cs="Times New Roman"/>
      <w:sz w:val="26"/>
      <w:szCs w:val="26"/>
      <w:lang w:eastAsia="ru-RU"/>
    </w:rPr>
  </w:style>
  <w:style w:type="character" w:styleId="211111" w:customStyle="1">
    <w:name w:val="Пункт21111"/>
    <w:link w:val="Style28"/>
    <w:qFormat/>
    <w:rsid w:val="000521e8"/>
    <w:rPr>
      <w:rFonts w:ascii="Times New Roman" w:hAnsi="Times New Roman" w:eastAsia="Times New Roman" w:cs="Times New Roman"/>
      <w:sz w:val="26"/>
      <w:szCs w:val="26"/>
      <w:lang w:eastAsia="ru-RU"/>
    </w:rPr>
  </w:style>
  <w:style w:type="character" w:styleId="2111111" w:customStyle="1">
    <w:name w:val="Пункт211111"/>
    <w:link w:val="Style28"/>
    <w:qFormat/>
    <w:rsid w:val="000521e8"/>
    <w:rPr>
      <w:rFonts w:ascii="Times New Roman" w:hAnsi="Times New Roman" w:eastAsia="Times New Roman" w:cs="Times New Roman"/>
      <w:sz w:val="26"/>
      <w:szCs w:val="26"/>
      <w:lang w:eastAsia="ru-RU"/>
    </w:rPr>
  </w:style>
  <w:style w:type="character" w:styleId="21111111" w:customStyle="1">
    <w:name w:val="Пункт2111111"/>
    <w:link w:val="Style28"/>
    <w:qFormat/>
    <w:rsid w:val="000521e8"/>
    <w:rPr>
      <w:rFonts w:ascii="Times New Roman" w:hAnsi="Times New Roman" w:eastAsia="Times New Roman" w:cs="Times New Roman"/>
      <w:sz w:val="26"/>
      <w:szCs w:val="26"/>
      <w:lang w:eastAsia="ru-RU"/>
    </w:rPr>
  </w:style>
  <w:style w:type="character" w:styleId="LineNumber">
    <w:name w:val="Line Number"/>
    <w:rPr/>
  </w:style>
  <w:style w:type="character" w:styleId="211111111" w:customStyle="1">
    <w:name w:val="Пункт21111111"/>
    <w:link w:val="Style28"/>
    <w:qFormat/>
    <w:rsid w:val="000521e8"/>
    <w:rPr>
      <w:rFonts w:ascii="Times New Roman" w:hAnsi="Times New Roman" w:eastAsia="Times New Roman" w:cs="Times New Roman"/>
      <w:sz w:val="26"/>
      <w:szCs w:val="26"/>
      <w:lang w:eastAsia="ru-RU"/>
    </w:rPr>
  </w:style>
  <w:style w:type="character" w:styleId="2111111111" w:customStyle="1">
    <w:name w:val="Пункт211111111"/>
    <w:link w:val="Style28"/>
    <w:qFormat/>
    <w:rsid w:val="000521e8"/>
    <w:rPr>
      <w:rFonts w:ascii="Times New Roman" w:hAnsi="Times New Roman" w:eastAsia="Times New Roman" w:cs="Times New Roman"/>
      <w:sz w:val="26"/>
      <w:szCs w:val="26"/>
      <w:lang w:eastAsia="ru-RU"/>
    </w:rPr>
  </w:style>
  <w:style w:type="character" w:styleId="21111111111" w:customStyle="1">
    <w:name w:val="Пункт2111111111"/>
    <w:link w:val="Style28"/>
    <w:qFormat/>
    <w:rsid w:val="000521e8"/>
    <w:rPr>
      <w:rFonts w:ascii="Times New Roman" w:hAnsi="Times New Roman" w:eastAsia="Times New Roman" w:cs="Times New Roman"/>
      <w:sz w:val="26"/>
      <w:szCs w:val="26"/>
      <w:lang w:eastAsia="ru-RU"/>
    </w:rPr>
  </w:style>
  <w:style w:type="character" w:styleId="211111111111" w:customStyle="1">
    <w:name w:val="Пункт21111111111"/>
    <w:link w:val="Style28"/>
    <w:qFormat/>
    <w:rsid w:val="000521e8"/>
    <w:rPr>
      <w:rFonts w:ascii="Times New Roman" w:hAnsi="Times New Roman" w:eastAsia="Times New Roman" w:cs="Times New Roman"/>
      <w:sz w:val="26"/>
      <w:szCs w:val="26"/>
      <w:lang w:eastAsia="ru-RU"/>
    </w:rPr>
  </w:style>
  <w:style w:type="character" w:styleId="2111111111111" w:customStyle="1">
    <w:name w:val="Пункт211111111111"/>
    <w:link w:val="Style28"/>
    <w:qFormat/>
    <w:rsid w:val="000521e8"/>
    <w:rPr>
      <w:rFonts w:ascii="Times New Roman" w:hAnsi="Times New Roman" w:eastAsia="Times New Roman" w:cs="Times New Roman"/>
      <w:sz w:val="26"/>
      <w:szCs w:val="26"/>
      <w:lang w:eastAsia="ru-RU"/>
    </w:rPr>
  </w:style>
  <w:style w:type="character" w:styleId="21111111111111" w:customStyle="1">
    <w:name w:val="Пункт2111111111111"/>
    <w:link w:val="Style28"/>
    <w:qFormat/>
    <w:rsid w:val="000521e8"/>
    <w:rPr>
      <w:rFonts w:ascii="Times New Roman" w:hAnsi="Times New Roman" w:eastAsia="Times New Roman" w:cs="Times New Roman"/>
      <w:sz w:val="26"/>
      <w:szCs w:val="26"/>
      <w:lang w:eastAsia="ru-RU"/>
    </w:rPr>
  </w:style>
  <w:style w:type="character" w:styleId="211111111111111" w:customStyle="1">
    <w:name w:val="Пункт21111111111111"/>
    <w:link w:val="Style28"/>
    <w:qFormat/>
    <w:rsid w:val="000521e8"/>
    <w:rPr>
      <w:rFonts w:ascii="Times New Roman" w:hAnsi="Times New Roman" w:eastAsia="Times New Roman" w:cs="Times New Roman"/>
      <w:sz w:val="26"/>
      <w:szCs w:val="26"/>
      <w:lang w:eastAsia="ru-RU"/>
    </w:rPr>
  </w:style>
  <w:style w:type="character" w:styleId="2111111111111111" w:customStyle="1">
    <w:name w:val="Пункт211111111111111"/>
    <w:link w:val="Style28"/>
    <w:qFormat/>
    <w:rsid w:val="000521e8"/>
    <w:rPr>
      <w:rFonts w:ascii="Times New Roman" w:hAnsi="Times New Roman" w:eastAsia="Times New Roman" w:cs="Times New Roman"/>
      <w:sz w:val="26"/>
      <w:szCs w:val="26"/>
      <w:lang w:eastAsia="ru-RU"/>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10"/>
    <w:rsid w:val="000521e8"/>
    <w:pPr>
      <w:tabs>
        <w:tab w:val="clear" w:pos="709"/>
        <w:tab w:val="right" w:pos="9360" w:leader="none"/>
      </w:tabs>
      <w:jc w:val="left"/>
    </w:pPr>
    <w:rPr>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14"/>
    <w:qFormat/>
    <w:rsid w:val="000521e8"/>
    <w:pPr>
      <w:jc w:val="center"/>
    </w:pPr>
    <w:rPr>
      <w:sz w:val="24"/>
      <w:szCs w:val="24"/>
      <w:lang w:val="x-none" w:eastAsia="x-none"/>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Style22" w:customStyle="1">
    <w:name w:val="Колонтитул"/>
    <w:basedOn w:val="Normal"/>
    <w:qFormat/>
    <w:pPr/>
    <w:rPr/>
  </w:style>
  <w:style w:type="paragraph" w:styleId="Header">
    <w:name w:val="Header"/>
    <w:basedOn w:val="Normal"/>
    <w:link w:val="Style"/>
    <w:rsid w:val="000521e8"/>
    <w:pPr>
      <w:pBdr>
        <w:bottom w:val="single" w:sz="4" w:space="1" w:color="000000"/>
      </w:pBdr>
      <w:tabs>
        <w:tab w:val="clear" w:pos="709"/>
        <w:tab w:val="center" w:pos="4153" w:leader="none"/>
        <w:tab w:val="right" w:pos="8306" w:leader="none"/>
      </w:tabs>
      <w:jc w:val="center"/>
    </w:pPr>
    <w:rPr>
      <w:i/>
      <w:sz w:val="20"/>
    </w:rPr>
  </w:style>
  <w:style w:type="paragraph" w:styleId="Footer">
    <w:name w:val="Footer"/>
    <w:basedOn w:val="Normal"/>
    <w:link w:val="Style1"/>
    <w:rsid w:val="000521e8"/>
    <w:pPr>
      <w:tabs>
        <w:tab w:val="clear" w:pos="709"/>
        <w:tab w:val="center" w:pos="4253" w:leader="none"/>
        <w:tab w:val="right" w:pos="9356" w:leader="none"/>
      </w:tabs>
    </w:pPr>
    <w:rPr>
      <w:sz w:val="20"/>
    </w:rPr>
  </w:style>
  <w:style w:type="paragraph" w:styleId="TOC1">
    <w:name w:val="TOC 1"/>
    <w:basedOn w:val="Normal"/>
    <w:next w:val="Normal"/>
    <w:autoRedefine/>
    <w:uiPriority w:val="39"/>
    <w:rsid w:val="005b0d5e"/>
    <w:pPr>
      <w:tabs>
        <w:tab w:val="clear" w:pos="709"/>
        <w:tab w:val="left" w:pos="630" w:leader="none"/>
        <w:tab w:val="right" w:pos="10195" w:leader="dot"/>
      </w:tabs>
      <w:spacing w:before="240" w:after="120"/>
      <w:ind w:left="630" w:right="36" w:hanging="0"/>
      <w:jc w:val="left"/>
    </w:pPr>
    <w:rPr>
      <w:b/>
      <w:bCs/>
      <w:caps/>
    </w:rPr>
  </w:style>
  <w:style w:type="paragraph" w:styleId="TOC2">
    <w:name w:val="TOC 2"/>
    <w:basedOn w:val="Normal"/>
    <w:next w:val="Normal"/>
    <w:autoRedefine/>
    <w:uiPriority w:val="39"/>
    <w:rsid w:val="000521e8"/>
    <w:pPr>
      <w:tabs>
        <w:tab w:val="clear" w:pos="709"/>
        <w:tab w:val="left" w:pos="1134" w:leader="none"/>
        <w:tab w:val="right" w:pos="10195" w:leader="dot"/>
      </w:tabs>
      <w:spacing w:before="120" w:after="60"/>
      <w:ind w:left="1134" w:right="845" w:hanging="595"/>
      <w:jc w:val="left"/>
    </w:pPr>
    <w:rPr>
      <w:b/>
      <w:sz w:val="24"/>
      <w:szCs w:val="32"/>
    </w:rPr>
  </w:style>
  <w:style w:type="paragraph" w:styleId="TOC3">
    <w:name w:val="TOC 3"/>
    <w:basedOn w:val="Normal"/>
    <w:next w:val="Normal"/>
    <w:autoRedefine/>
    <w:uiPriority w:val="39"/>
    <w:rsid w:val="000521e8"/>
    <w:pPr>
      <w:tabs>
        <w:tab w:val="clear" w:pos="709"/>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rsid w:val="000521e8"/>
    <w:pPr>
      <w:tabs>
        <w:tab w:val="clear" w:pos="709"/>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link w:val="Style3"/>
    <w:semiHidden/>
    <w:qFormat/>
    <w:rsid w:val="000521e8"/>
    <w:pPr>
      <w:shd w:val="clear" w:color="auto" w:fill="000080"/>
    </w:pPr>
    <w:rPr>
      <w:rFonts w:ascii="Tahoma" w:hAnsi="Tahoma"/>
      <w:sz w:val="20"/>
    </w:rPr>
  </w:style>
  <w:style w:type="paragraph" w:styleId="Style23" w:customStyle="1">
    <w:name w:val="Таблица шапка"/>
    <w:basedOn w:val="Normal"/>
    <w:qFormat/>
    <w:rsid w:val="000521e8"/>
    <w:pPr>
      <w:keepNext w:val="true"/>
      <w:spacing w:before="40" w:after="40"/>
      <w:ind w:left="57" w:right="57" w:hanging="0"/>
      <w:jc w:val="left"/>
    </w:pPr>
    <w:rPr>
      <w:sz w:val="22"/>
    </w:rPr>
  </w:style>
  <w:style w:type="paragraph" w:styleId="FootnoteText">
    <w:name w:val="Footnote Text"/>
    <w:basedOn w:val="Normal"/>
    <w:link w:val="Style4"/>
    <w:uiPriority w:val="99"/>
    <w:rsid w:val="000521e8"/>
    <w:pPr/>
    <w:rPr>
      <w:sz w:val="20"/>
    </w:rPr>
  </w:style>
  <w:style w:type="paragraph" w:styleId="Style24" w:customStyle="1">
    <w:name w:val="Таблица текст"/>
    <w:basedOn w:val="Normal"/>
    <w:qFormat/>
    <w:rsid w:val="000521e8"/>
    <w:pPr>
      <w:spacing w:before="40" w:after="40"/>
      <w:ind w:left="57" w:right="57" w:hanging="0"/>
      <w:jc w:val="left"/>
    </w:pPr>
    <w:rPr>
      <w:sz w:val="24"/>
    </w:rPr>
  </w:style>
  <w:style w:type="paragraph" w:styleId="Caption11" w:customStyle="1">
    <w:name w:val="caption11"/>
    <w:basedOn w:val="Normal"/>
    <w:next w:val="Normal"/>
    <w:qFormat/>
    <w:rsid w:val="000521e8"/>
    <w:pPr>
      <w:pageBreakBefore/>
      <w:spacing w:before="120" w:after="120"/>
    </w:pPr>
    <w:rPr>
      <w:bCs/>
      <w:i/>
      <w:sz w:val="24"/>
    </w:rPr>
  </w:style>
  <w:style w:type="paragraph" w:styleId="TOC5">
    <w:name w:val="TOC 5"/>
    <w:basedOn w:val="Normal"/>
    <w:next w:val="Normal"/>
    <w:autoRedefine/>
    <w:uiPriority w:val="39"/>
    <w:rsid w:val="000521e8"/>
    <w:pPr>
      <w:ind w:left="1120" w:hanging="0"/>
      <w:jc w:val="left"/>
    </w:pPr>
    <w:rPr>
      <w:sz w:val="18"/>
      <w:szCs w:val="18"/>
    </w:rPr>
  </w:style>
  <w:style w:type="paragraph" w:styleId="TOC6">
    <w:name w:val="TOC 6"/>
    <w:basedOn w:val="Normal"/>
    <w:next w:val="Normal"/>
    <w:autoRedefine/>
    <w:uiPriority w:val="39"/>
    <w:rsid w:val="000521e8"/>
    <w:pPr>
      <w:ind w:left="1400" w:hanging="0"/>
      <w:jc w:val="left"/>
    </w:pPr>
    <w:rPr>
      <w:sz w:val="18"/>
      <w:szCs w:val="18"/>
    </w:rPr>
  </w:style>
  <w:style w:type="paragraph" w:styleId="TOC7">
    <w:name w:val="TOC 7"/>
    <w:basedOn w:val="Normal"/>
    <w:next w:val="Normal"/>
    <w:autoRedefine/>
    <w:uiPriority w:val="39"/>
    <w:rsid w:val="000521e8"/>
    <w:pPr>
      <w:ind w:left="1680" w:hanging="0"/>
      <w:jc w:val="left"/>
    </w:pPr>
    <w:rPr>
      <w:sz w:val="18"/>
      <w:szCs w:val="18"/>
    </w:rPr>
  </w:style>
  <w:style w:type="paragraph" w:styleId="TOC8">
    <w:name w:val="TOC 8"/>
    <w:basedOn w:val="Normal"/>
    <w:next w:val="Normal"/>
    <w:autoRedefine/>
    <w:uiPriority w:val="39"/>
    <w:rsid w:val="000521e8"/>
    <w:pPr>
      <w:ind w:left="1960" w:hanging="0"/>
      <w:jc w:val="left"/>
    </w:pPr>
    <w:rPr>
      <w:sz w:val="18"/>
      <w:szCs w:val="18"/>
    </w:rPr>
  </w:style>
  <w:style w:type="paragraph" w:styleId="TOC9">
    <w:name w:val="TOC 9"/>
    <w:basedOn w:val="Normal"/>
    <w:next w:val="Normal"/>
    <w:autoRedefine/>
    <w:uiPriority w:val="39"/>
    <w:rsid w:val="000521e8"/>
    <w:pPr>
      <w:ind w:left="2240" w:hanging="0"/>
      <w:jc w:val="left"/>
    </w:pPr>
    <w:rPr>
      <w:sz w:val="18"/>
      <w:szCs w:val="18"/>
    </w:rPr>
  </w:style>
  <w:style w:type="paragraph" w:styleId="Style25" w:customStyle="1">
    <w:name w:val="Служебный"/>
    <w:basedOn w:val="Style26"/>
    <w:qFormat/>
    <w:rsid w:val="000521e8"/>
    <w:pPr/>
    <w:rPr/>
  </w:style>
  <w:style w:type="paragraph" w:styleId="Style26" w:customStyle="1">
    <w:name w:val="Главы"/>
    <w:basedOn w:val="Style27"/>
    <w:next w:val="Normal"/>
    <w:qFormat/>
    <w:rsid w:val="000521e8"/>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7" w:customStyle="1">
    <w:name w:val="Структура"/>
    <w:basedOn w:val="Normal"/>
    <w:qFormat/>
    <w:rsid w:val="000521e8"/>
    <w:pPr>
      <w:pageBreakBefore/>
      <w:pBdr>
        <w:bottom w:val="thinThickSmallGap" w:sz="24" w:space="1" w:color="000000"/>
      </w:pBdr>
      <w:tabs>
        <w:tab w:val="clear" w:pos="709"/>
        <w:tab w:val="left" w:pos="567" w:leader="none"/>
        <w:tab w:val="left" w:pos="851" w:leader="none"/>
      </w:tabs>
      <w:spacing w:before="480" w:after="240"/>
      <w:ind w:left="567" w:right="2835" w:hanging="567"/>
      <w:jc w:val="left"/>
      <w:outlineLvl w:val="0"/>
    </w:pPr>
    <w:rPr>
      <w:rFonts w:ascii="Arial" w:hAnsi="Arial" w:cs="Arial"/>
      <w:b/>
      <w:caps/>
      <w:sz w:val="36"/>
      <w:szCs w:val="36"/>
    </w:rPr>
  </w:style>
  <w:style w:type="paragraph" w:styleId="Style28" w:customStyle="1">
    <w:name w:val="Пункт"/>
    <w:basedOn w:val="Normal"/>
    <w:link w:val="211"/>
    <w:qFormat/>
    <w:rsid w:val="000521e8"/>
    <w:pPr>
      <w:numPr>
        <w:ilvl w:val="2"/>
        <w:numId w:val="3"/>
      </w:numPr>
    </w:pPr>
    <w:rPr/>
  </w:style>
  <w:style w:type="paragraph" w:styleId="Style29" w:customStyle="1">
    <w:name w:val="Подпункт"/>
    <w:basedOn w:val="Style28"/>
    <w:link w:val="12"/>
    <w:qFormat/>
    <w:rsid w:val="000521e8"/>
    <w:pPr>
      <w:numPr>
        <w:ilvl w:val="3"/>
      </w:numPr>
    </w:pPr>
    <w:rPr/>
  </w:style>
  <w:style w:type="paragraph" w:styleId="21111111111111111" w:customStyle="1">
    <w:name w:val="Пункт2111111111111111"/>
    <w:basedOn w:val="Normal"/>
    <w:next w:val="Normal"/>
    <w:link w:val="23"/>
    <w:qFormat/>
    <w:rsid w:val="000521e8"/>
    <w:pPr>
      <w:keepNext w:val="true"/>
      <w:numPr>
        <w:ilvl w:val="1"/>
      </w:numPr>
      <w:spacing w:before="360" w:after="120"/>
      <w:jc w:val="left"/>
      <w:outlineLvl w:val="1"/>
    </w:pPr>
    <w:rPr>
      <w:b/>
      <w:sz w:val="32"/>
    </w:rPr>
  </w:style>
  <w:style w:type="paragraph" w:styleId="Style30" w:customStyle="1">
    <w:name w:val="Подподпункт"/>
    <w:basedOn w:val="Style29"/>
    <w:link w:val="Style8"/>
    <w:qFormat/>
    <w:rsid w:val="000521e8"/>
    <w:pPr>
      <w:numPr>
        <w:ilvl w:val="4"/>
      </w:numPr>
    </w:pPr>
    <w:rPr/>
  </w:style>
  <w:style w:type="paragraph" w:styleId="ListNumber">
    <w:name w:val="List Number"/>
    <w:basedOn w:val="Normal"/>
    <w:qFormat/>
    <w:rsid w:val="000521e8"/>
    <w:pPr>
      <w:tabs>
        <w:tab w:val="clear" w:pos="709"/>
        <w:tab w:val="left" w:pos="1134" w:leader="none"/>
      </w:tabs>
      <w:spacing w:before="60" w:after="0"/>
    </w:pPr>
    <w:rPr>
      <w:szCs w:val="24"/>
    </w:rPr>
  </w:style>
  <w:style w:type="paragraph" w:styleId="Style31" w:customStyle="1">
    <w:name w:val="Пункт б/н"/>
    <w:basedOn w:val="Normal"/>
    <w:qFormat/>
    <w:rsid w:val="000521e8"/>
    <w:pPr>
      <w:tabs>
        <w:tab w:val="clear" w:pos="709"/>
        <w:tab w:val="left" w:pos="1134" w:leader="none"/>
      </w:tabs>
    </w:pPr>
    <w:rPr/>
  </w:style>
  <w:style w:type="paragraph" w:styleId="ListBullet">
    <w:name w:val="List Bullet"/>
    <w:basedOn w:val="Normal"/>
    <w:autoRedefine/>
    <w:qFormat/>
    <w:rsid w:val="000521e8"/>
    <w:pPr>
      <w:tabs>
        <w:tab w:val="clear" w:pos="709"/>
        <w:tab w:val="left" w:pos="360" w:leader="none"/>
      </w:tabs>
      <w:ind w:left="360" w:hanging="360"/>
    </w:pPr>
    <w:rPr/>
  </w:style>
  <w:style w:type="paragraph" w:styleId="BalloonText">
    <w:name w:val="Balloon Text"/>
    <w:basedOn w:val="Normal"/>
    <w:link w:val="Style9"/>
    <w:uiPriority w:val="99"/>
    <w:semiHidden/>
    <w:qFormat/>
    <w:rsid w:val="000521e8"/>
    <w:pPr/>
    <w:rPr>
      <w:rFonts w:ascii="Tahoma" w:hAnsi="Tahoma" w:cs="Tahoma"/>
      <w:sz w:val="16"/>
      <w:szCs w:val="16"/>
    </w:rPr>
  </w:style>
  <w:style w:type="paragraph" w:styleId="Annotationtext">
    <w:name w:val="annotation text"/>
    <w:basedOn w:val="Normal"/>
    <w:link w:val="Style11"/>
    <w:uiPriority w:val="99"/>
    <w:qFormat/>
    <w:rsid w:val="000521e8"/>
    <w:pPr/>
    <w:rPr>
      <w:sz w:val="20"/>
    </w:rPr>
  </w:style>
  <w:style w:type="paragraph" w:styleId="Annotationsubject">
    <w:name w:val="annotation subject"/>
    <w:basedOn w:val="Annotationtext"/>
    <w:next w:val="Annotationtext"/>
    <w:link w:val="Style12"/>
    <w:semiHidden/>
    <w:qFormat/>
    <w:rsid w:val="000521e8"/>
    <w:pPr/>
    <w:rPr>
      <w:b/>
      <w:bCs/>
    </w:rPr>
  </w:style>
  <w:style w:type="paragraph" w:styleId="BodyText3">
    <w:name w:val="Body Text 3"/>
    <w:basedOn w:val="Normal"/>
    <w:link w:val="31"/>
    <w:qFormat/>
    <w:rsid w:val="000521e8"/>
    <w:pPr>
      <w:spacing w:before="120" w:after="120"/>
    </w:pPr>
    <w:rPr>
      <w:sz w:val="16"/>
      <w:szCs w:val="16"/>
    </w:rPr>
  </w:style>
  <w:style w:type="paragraph" w:styleId="Style32" w:customStyle="1">
    <w:name w:val="Подподподподпункт"/>
    <w:basedOn w:val="Normal"/>
    <w:qFormat/>
    <w:rsid w:val="000521e8"/>
    <w:pPr>
      <w:tabs>
        <w:tab w:val="clear" w:pos="709"/>
        <w:tab w:val="left" w:pos="2835" w:leader="none"/>
      </w:tabs>
      <w:ind w:left="2835" w:hanging="567"/>
    </w:pPr>
    <w:rPr/>
  </w:style>
  <w:style w:type="paragraph" w:styleId="Style33" w:customStyle="1">
    <w:name w:val="Подподподпункт"/>
    <w:basedOn w:val="Normal"/>
    <w:qFormat/>
    <w:rsid w:val="000521e8"/>
    <w:pPr>
      <w:tabs>
        <w:tab w:val="clear" w:pos="709"/>
        <w:tab w:val="left" w:pos="2268" w:leader="none"/>
      </w:tabs>
      <w:ind w:left="2268" w:hanging="567"/>
    </w:pPr>
    <w:rPr/>
  </w:style>
  <w:style w:type="paragraph" w:styleId="BodyTextIndent">
    <w:name w:val="Body Text Indent"/>
    <w:basedOn w:val="Normal"/>
    <w:link w:val="Style13"/>
    <w:rsid w:val="000521e8"/>
    <w:pPr>
      <w:ind w:firstLine="485"/>
    </w:pPr>
    <w:rPr>
      <w:i/>
      <w:color w:val="000000"/>
      <w:szCs w:val="28"/>
    </w:rPr>
  </w:style>
  <w:style w:type="paragraph" w:styleId="Normal1" w:customStyle="1">
    <w:name w:val="Normal Знак"/>
    <w:qFormat/>
    <w:rsid w:val="000521e8"/>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link w:val="Style18"/>
    <w:qFormat/>
    <w:rsid w:val="000521e8"/>
    <w:pPr>
      <w:spacing w:before="120" w:after="0"/>
      <w:ind w:left="720" w:hanging="0"/>
      <w:contextualSpacing/>
      <w:jc w:val="left"/>
    </w:pPr>
    <w:rPr>
      <w:rFonts w:ascii="Geneva CY" w:hAnsi="Geneva CY" w:eastAsia="Geneva"/>
      <w:sz w:val="24"/>
      <w:lang w:eastAsia="en-US"/>
    </w:rPr>
  </w:style>
  <w:style w:type="paragraph" w:styleId="32" w:customStyle="1">
    <w:name w:val="Основной текст3"/>
    <w:basedOn w:val="Normal"/>
    <w:qFormat/>
    <w:rsid w:val="000521e8"/>
    <w:pPr>
      <w:shd w:val="clear" w:color="auto" w:fill="FFFFFF"/>
      <w:spacing w:lineRule="exact" w:line="192"/>
      <w:ind w:hanging="380"/>
      <w:jc w:val="right"/>
    </w:pPr>
    <w:rPr>
      <w:sz w:val="21"/>
      <w:szCs w:val="21"/>
    </w:rPr>
  </w:style>
  <w:style w:type="paragraph" w:styleId="Tableheader" w:customStyle="1">
    <w:name w:val="Table_header"/>
    <w:basedOn w:val="Normal"/>
    <w:qFormat/>
    <w:rsid w:val="000521e8"/>
    <w:pPr/>
    <w:rPr>
      <w:b/>
      <w:sz w:val="20"/>
      <w:szCs w:val="24"/>
    </w:rPr>
  </w:style>
  <w:style w:type="paragraph" w:styleId="Tabletext" w:customStyle="1">
    <w:name w:val="Table_text"/>
    <w:basedOn w:val="Normal"/>
    <w:qFormat/>
    <w:rsid w:val="000521e8"/>
    <w:pPr/>
    <w:rPr>
      <w:sz w:val="20"/>
      <w:szCs w:val="24"/>
    </w:rPr>
  </w:style>
  <w:style w:type="paragraph" w:styleId="Times12" w:customStyle="1">
    <w:name w:val="Times 12"/>
    <w:basedOn w:val="Normal"/>
    <w:qFormat/>
    <w:rsid w:val="000521e8"/>
    <w:pPr/>
    <w:rPr>
      <w:bCs/>
      <w:sz w:val="24"/>
      <w:szCs w:val="22"/>
    </w:rPr>
  </w:style>
  <w:style w:type="paragraph" w:styleId="ConsPlusNonformat" w:customStyle="1">
    <w:name w:val="ConsPlusNonformat"/>
    <w:uiPriority w:val="99"/>
    <w:qFormat/>
    <w:rsid w:val="000521e8"/>
    <w:pPr>
      <w:widowControl/>
      <w:suppressAutoHyphens w:val="tru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3" w:customStyle="1">
    <w:name w:val="Пункт_3"/>
    <w:basedOn w:val="Normal"/>
    <w:qFormat/>
    <w:rsid w:val="000521e8"/>
    <w:pPr>
      <w:tabs>
        <w:tab w:val="clear" w:pos="709"/>
        <w:tab w:val="left" w:pos="1134" w:leader="none"/>
      </w:tabs>
      <w:ind w:left="1134" w:hanging="1133"/>
    </w:pPr>
    <w:rPr/>
  </w:style>
  <w:style w:type="paragraph" w:styleId="EndnoteText">
    <w:name w:val="Endnote Text"/>
    <w:basedOn w:val="Normal"/>
    <w:link w:val="Style15"/>
    <w:rsid w:val="000521e8"/>
    <w:pPr/>
    <w:rPr>
      <w:sz w:val="20"/>
    </w:rPr>
  </w:style>
  <w:style w:type="paragraph" w:styleId="15" w:customStyle="1">
    <w:name w:val="Пункт1"/>
    <w:basedOn w:val="Normal"/>
    <w:qFormat/>
    <w:rsid w:val="000521e8"/>
    <w:pPr>
      <w:numPr>
        <w:ilvl w:val="0"/>
        <w:numId w:val="4"/>
      </w:numPr>
      <w:spacing w:before="240" w:after="0"/>
      <w:jc w:val="center"/>
    </w:pPr>
    <w:rPr>
      <w:rFonts w:ascii="Arial" w:hAnsi="Arial"/>
      <w:b/>
      <w:szCs w:val="28"/>
    </w:rPr>
  </w:style>
  <w:style w:type="paragraph" w:styleId="Stzag1" w:customStyle="1">
    <w:name w:val="st_zag1"/>
    <w:basedOn w:val="Normal"/>
    <w:next w:val="Normal"/>
    <w:qFormat/>
    <w:rsid w:val="000521e8"/>
    <w:pPr>
      <w:numPr>
        <w:ilvl w:val="0"/>
        <w:numId w:val="5"/>
      </w:numPr>
      <w:jc w:val="center"/>
    </w:pPr>
    <w:rPr>
      <w:rFonts w:ascii="Arial" w:hAnsi="Arial"/>
      <w:b/>
      <w:sz w:val="36"/>
      <w:szCs w:val="28"/>
    </w:rPr>
  </w:style>
  <w:style w:type="paragraph" w:styleId="Sttext12" w:customStyle="1">
    <w:name w:val="st_text12"/>
    <w:basedOn w:val="Normal"/>
    <w:qFormat/>
    <w:rsid w:val="000521e8"/>
    <w:pPr>
      <w:tabs>
        <w:tab w:val="clear" w:pos="709"/>
        <w:tab w:val="left" w:pos="576" w:leader="none"/>
      </w:tabs>
      <w:ind w:left="576" w:hanging="576"/>
    </w:pPr>
    <w:rPr>
      <w:szCs w:val="28"/>
    </w:rPr>
  </w:style>
  <w:style w:type="paragraph" w:styleId="Sttext123" w:customStyle="1">
    <w:name w:val="st_text123"/>
    <w:basedOn w:val="Normal"/>
    <w:qFormat/>
    <w:rsid w:val="000521e8"/>
    <w:pPr>
      <w:tabs>
        <w:tab w:val="clear" w:pos="709"/>
        <w:tab w:val="left" w:pos="720" w:leader="none"/>
      </w:tabs>
      <w:ind w:left="720" w:hanging="720"/>
    </w:pPr>
    <w:rPr>
      <w:szCs w:val="28"/>
    </w:rPr>
  </w:style>
  <w:style w:type="paragraph" w:styleId="Sttext1234" w:customStyle="1">
    <w:name w:val="st_text1234"/>
    <w:basedOn w:val="Normal"/>
    <w:qFormat/>
    <w:rsid w:val="000521e8"/>
    <w:pPr>
      <w:tabs>
        <w:tab w:val="clear" w:pos="709"/>
        <w:tab w:val="left" w:pos="864" w:leader="none"/>
      </w:tabs>
      <w:ind w:left="864" w:hanging="864"/>
    </w:pPr>
    <w:rPr>
      <w:szCs w:val="28"/>
    </w:rPr>
  </w:style>
  <w:style w:type="paragraph" w:styleId="16" w:customStyle="1">
    <w:name w:val="Заголовок1"/>
    <w:basedOn w:val="Normal"/>
    <w:qFormat/>
    <w:rsid w:val="000521e8"/>
    <w:pPr>
      <w:tabs>
        <w:tab w:val="clear" w:pos="709"/>
        <w:tab w:val="left" w:pos="567" w:leader="none"/>
      </w:tabs>
      <w:spacing w:before="240" w:after="0"/>
      <w:ind w:left="567" w:hanging="279"/>
      <w:jc w:val="center"/>
    </w:pPr>
    <w:rPr>
      <w:b/>
      <w:szCs w:val="28"/>
    </w:rPr>
  </w:style>
  <w:style w:type="paragraph" w:styleId="Style34" w:customStyle="1">
    <w:name w:val="русгидро п.п.п.п."/>
    <w:basedOn w:val="Normal"/>
    <w:qFormat/>
    <w:rsid w:val="000521e8"/>
    <w:pPr>
      <w:tabs>
        <w:tab w:val="clear" w:pos="709"/>
        <w:tab w:val="left" w:pos="1843" w:leader="none"/>
        <w:tab w:val="left" w:pos="2269" w:leader="none"/>
      </w:tabs>
      <w:ind w:left="2269" w:hanging="567"/>
    </w:pPr>
    <w:rPr>
      <w:szCs w:val="28"/>
    </w:rPr>
  </w:style>
  <w:style w:type="paragraph" w:styleId="Style35" w:customStyle="1">
    <w:name w:val="Примечание"/>
    <w:basedOn w:val="Normal"/>
    <w:link w:val="Style17"/>
    <w:qFormat/>
    <w:rsid w:val="000521e8"/>
    <w:pPr>
      <w:numPr>
        <w:ilvl w:val="1"/>
      </w:numPr>
      <w:spacing w:before="240" w:after="240"/>
      <w:ind w:left="1701" w:right="567" w:hanging="0"/>
    </w:pPr>
    <w:rPr>
      <w:spacing w:val="20"/>
      <w:sz w:val="24"/>
    </w:rPr>
  </w:style>
  <w:style w:type="paragraph" w:styleId="17" w:customStyle="1">
    <w:name w:val="Пункт_1"/>
    <w:basedOn w:val="Normal"/>
    <w:qFormat/>
    <w:rsid w:val="000521e8"/>
    <w:pPr>
      <w:keepNext w:val="true"/>
      <w:tabs>
        <w:tab w:val="clear" w:pos="709"/>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0521e8"/>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HTMLPreformatted">
    <w:name w:val="HTML Preformatted"/>
    <w:basedOn w:val="Normal"/>
    <w:link w:val="HTML"/>
    <w:uiPriority w:val="99"/>
    <w:semiHidden/>
    <w:unhideWhenUsed/>
    <w:qFormat/>
    <w:rsid w:val="000521e8"/>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szCs w:val="20"/>
    </w:rPr>
  </w:style>
  <w:style w:type="paragraph" w:styleId="212" w:customStyle="1">
    <w:name w:val="Основной текст (2)1"/>
    <w:basedOn w:val="Normal"/>
    <w:link w:val="24"/>
    <w:uiPriority w:val="99"/>
    <w:qFormat/>
    <w:rsid w:val="00bf54d7"/>
    <w:pPr>
      <w:shd w:val="clear" w:color="auto" w:fill="FFFFFF"/>
      <w:spacing w:lineRule="atLeast" w:line="240" w:before="0" w:after="660"/>
      <w:jc w:val="left"/>
    </w:pPr>
    <w:rPr>
      <w:rFonts w:ascii="Calibri" w:hAnsi="Calibri" w:eastAsia="Calibri" w:cs="" w:asciiTheme="minorHAnsi" w:cstheme="minorBidi" w:eastAsiaTheme="minorHAnsi" w:hAnsiTheme="minorHAnsi"/>
      <w:b/>
      <w:bCs/>
      <w:sz w:val="22"/>
      <w:szCs w:val="22"/>
      <w:lang w:eastAsia="en-US"/>
    </w:rPr>
  </w:style>
  <w:style w:type="paragraph" w:styleId="Textbody" w:customStyle="1">
    <w:name w:val="Text body"/>
    <w:basedOn w:val="Normal"/>
    <w:qFormat/>
    <w:rsid w:val="00773d6c"/>
    <w:pPr>
      <w:tabs>
        <w:tab w:val="clear" w:pos="709"/>
        <w:tab w:val="right" w:pos="9360" w:leader="none"/>
      </w:tabs>
      <w:jc w:val="left"/>
      <w:textAlignment w:val="baseline"/>
    </w:pPr>
    <w:rPr>
      <w:szCs w:val="24"/>
    </w:rPr>
  </w:style>
  <w:style w:type="paragraph" w:styleId="Standard" w:customStyle="1">
    <w:name w:val="Standard"/>
    <w:qFormat/>
    <w:rsid w:val="006846fe"/>
    <w:pPr>
      <w:widowControl/>
      <w:suppressAutoHyphens w:val="true"/>
      <w:bidi w:val="0"/>
      <w:spacing w:before="120" w:after="0"/>
      <w:jc w:val="both"/>
      <w:textAlignment w:val="baseline"/>
    </w:pPr>
    <w:rPr>
      <w:rFonts w:ascii="Times New Roman" w:hAnsi="Times New Roman" w:eastAsia="Times New Roman" w:cs="Times New Roman"/>
      <w:color w:val="auto"/>
      <w:kern w:val="0"/>
      <w:sz w:val="26"/>
      <w:szCs w:val="26"/>
      <w:lang w:val="ru-RU" w:eastAsia="ru-RU" w:bidi="ar-SA"/>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e">
    <w:name w:val="Table Grid"/>
    <w:basedOn w:val="a4"/>
    <w:uiPriority w:val="59"/>
    <w:rsid w:val="000521e8"/>
    <w:pPr>
      <w:spacing w:before="120"/>
      <w:jc w:val="both"/>
    </w:pPr>
    <w:rPr>
      <w:lang w:eastAsia="ru-RU"/>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ges@rushydro.ru" TargetMode="External"/><Relationship Id="rId3" Type="http://schemas.openxmlformats.org/officeDocument/2006/relationships/hyperlink" Target="mailto:sges@rushydro.ru" TargetMode="External"/><Relationship Id="rId4" Type="http://schemas.openxmlformats.org/officeDocument/2006/relationships/hyperlink" Target="https://www.lot-online.ru/"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4892-17F1-4601-9240-606342CE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Application>AlterOffice/3.4.0.9$Linux_X86_64 LibreOffice_project/b8daf9e823b1a5463a2f48435ddc2e8696e7d4fc</Application>
  <AppVersion>15.0000</AppVersion>
  <Pages>39</Pages>
  <Words>9360</Words>
  <Characters>65410</Characters>
  <CharactersWithSpaces>74312</CharactersWithSpaces>
  <Paragraphs>609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2025-08-19T09:01:00Z</dcterms:created>
  <dc:creator>Грибова Елена Владимировна</dc:creator>
  <dc:description/>
  <dc:language>ru-RU</dc:language>
  <cp:lastModifiedBy>borsukyuv@corp.gidroogk.com</cp:lastModifiedBy>
  <cp:lastPrinted>2025-08-21T03:45:00Z</cp:lastPrinted>
  <dcterms:modified xsi:type="dcterms:W3CDTF">2026-03-30T17:18:10Z</dcterms:modified>
  <cp:revision>127</cp:revision>
  <dc:subject/>
  <dc:title/>
</cp:coreProperties>
</file>

<file path=docProps/custom.xml><?xml version="1.0" encoding="utf-8"?>
<Properties xmlns="http://schemas.openxmlformats.org/officeDocument/2006/custom-properties" xmlns:vt="http://schemas.openxmlformats.org/officeDocument/2006/docPropsVTypes"/>
</file>