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Извещение о проведении открытого аукциона в электронной форме </w:t>
        <w:br/>
        <w:t>по продаже имущества ПАО «РусГидро»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4"/>
        <w:rPr>
          <w:b w:val="false"/>
          <w:bCs w:val="false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(филиал ПАО «РусГидро» </w:t>
      </w:r>
      <w:r>
        <w:rPr>
          <w:b w:val="false"/>
          <w:bCs w:val="false"/>
          <w:color w:val="000000"/>
          <w:sz w:val="24"/>
          <w:szCs w:val="24"/>
          <w:u w:val="none"/>
        </w:rPr>
        <w:t>–</w:t>
      </w:r>
      <w:r>
        <w:rPr>
          <w:b w:val="false"/>
          <w:bCs w:val="false"/>
          <w:sz w:val="28"/>
          <w:szCs w:val="28"/>
          <w:u w:val="none"/>
        </w:rPr>
        <w:t xml:space="preserve"> «Саяно-Шушенская ГЭС имени </w:t>
        <w:br/>
        <w:t>П.С. Непорожнего»)</w:t>
      </w:r>
    </w:p>
    <w:p>
      <w:pPr>
        <w:pStyle w:val="Normal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Tableheader"/>
        <w:widowControl w:val="false"/>
        <w:spacing w:before="0" w:after="0"/>
        <w:ind w:firstLine="540"/>
        <w:rPr/>
      </w:pPr>
      <w:r>
        <w:rPr>
          <w:b/>
          <w:bCs/>
          <w:i/>
          <w:sz w:val="26"/>
          <w:szCs w:val="26"/>
        </w:rPr>
        <w:t>Продавец (организатор продажи)</w:t>
      </w:r>
      <w:r>
        <w:rPr>
          <w:b/>
          <w:bCs/>
          <w:sz w:val="26"/>
          <w:szCs w:val="26"/>
        </w:rPr>
        <w:t xml:space="preserve">: </w:t>
      </w:r>
      <w:r>
        <w:rPr>
          <w:b w:val="false"/>
          <w:sz w:val="26"/>
          <w:szCs w:val="26"/>
        </w:rPr>
        <w:t>Публичное акционерное общество «Федеральная гидрогенерирующая компания – РусГидро» (ПАО «РусГидро»)</w:t>
      </w:r>
    </w:p>
    <w:p>
      <w:pPr>
        <w:pStyle w:val="Tableheader"/>
        <w:widowControl w:val="false"/>
        <w:spacing w:before="0" w:after="0"/>
        <w:rPr/>
      </w:pPr>
      <w:r>
        <w:rPr>
          <w:b w:val="false"/>
          <w:sz w:val="26"/>
          <w:szCs w:val="26"/>
        </w:rPr>
        <w:t>ОГРН 1042401810494</w:t>
      </w:r>
    </w:p>
    <w:p>
      <w:pPr>
        <w:pStyle w:val="Tableheader"/>
        <w:widowControl w:val="false"/>
        <w:spacing w:before="0" w:after="0"/>
        <w:rPr/>
      </w:pPr>
      <w:r>
        <w:rPr>
          <w:b w:val="false"/>
          <w:sz w:val="26"/>
          <w:szCs w:val="26"/>
        </w:rPr>
        <w:t>ИНН 2460066195</w:t>
      </w:r>
    </w:p>
    <w:p>
      <w:pPr>
        <w:pStyle w:val="Tableheader"/>
        <w:widowControl w:val="false"/>
        <w:spacing w:before="0" w:after="0"/>
        <w:rPr/>
      </w:pPr>
      <w:r>
        <w:rPr>
          <w:b w:val="false"/>
          <w:sz w:val="26"/>
          <w:szCs w:val="26"/>
        </w:rPr>
        <w:t>Место нахождения: 660049, Красноярский край, г.о. город Красноярск, г. Красноярск, ул. Перенсона, зд. 2а, помещ. 1</w:t>
      </w:r>
    </w:p>
    <w:p>
      <w:pPr>
        <w:pStyle w:val="Tableheader"/>
        <w:widowControl w:val="false"/>
        <w:spacing w:before="0" w:after="0"/>
        <w:rPr>
          <w:sz w:val="26"/>
          <w:szCs w:val="26"/>
        </w:rPr>
      </w:pPr>
      <w:r>
        <w:rPr>
          <w:b w:val="false"/>
          <w:sz w:val="26"/>
          <w:szCs w:val="26"/>
        </w:rPr>
        <w:t>Почтовый адрес: 655619, Россия, Республика Хакасия, г. Саяногорск, рп. Черемушки, а/я 39</w:t>
      </w:r>
    </w:p>
    <w:p>
      <w:pPr>
        <w:pStyle w:val="Tableheader"/>
        <w:widowControl w:val="false"/>
        <w:spacing w:before="0" w:after="0"/>
        <w:rPr/>
      </w:pPr>
      <w:r>
        <w:rPr>
          <w:b w:val="false"/>
          <w:sz w:val="26"/>
          <w:szCs w:val="26"/>
        </w:rPr>
        <w:t xml:space="preserve">Адрес электронной почты:  </w:t>
      </w:r>
      <w:r>
        <w:rPr>
          <w:b w:val="false"/>
          <w:sz w:val="26"/>
          <w:szCs w:val="26"/>
          <w:lang w:val="en-US"/>
        </w:rPr>
        <w:t xml:space="preserve">  </w:t>
      </w:r>
      <w:hyperlink r:id="rId2">
        <w:r>
          <w:rPr>
            <w:rStyle w:val="Hyperlink"/>
            <w:b w:val="false"/>
            <w:sz w:val="26"/>
            <w:szCs w:val="26"/>
            <w:lang w:val="en-US"/>
          </w:rPr>
          <w:t>sges@rushydro.ru</w:t>
        </w:r>
      </w:hyperlink>
      <w:r>
        <w:rPr>
          <w:b w:val="false"/>
          <w:sz w:val="26"/>
          <w:szCs w:val="26"/>
          <w:lang w:val="en-US"/>
        </w:rPr>
        <w:t xml:space="preserve"> </w:t>
      </w:r>
    </w:p>
    <w:p>
      <w:pPr>
        <w:pStyle w:val="Tableheader"/>
        <w:widowControl w:val="false"/>
        <w:spacing w:before="0" w:after="0"/>
        <w:ind w:hanging="0"/>
        <w:rPr>
          <w:sz w:val="26"/>
          <w:szCs w:val="26"/>
        </w:rPr>
      </w:pPr>
      <w:r>
        <w:rPr>
          <w:b w:val="false"/>
          <w:sz w:val="26"/>
          <w:szCs w:val="26"/>
        </w:rPr>
        <w:t xml:space="preserve">Контактный телефон: 8 (39042) 71359 </w:t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/>
        <w:t xml:space="preserve"> </w:t>
      </w:r>
      <w:r>
        <w:rPr>
          <w:b w:val="false"/>
          <w:bCs w:val="false"/>
          <w:i w:val="false"/>
          <w:iCs w:val="false"/>
          <w:kern w:val="0"/>
          <w:sz w:val="26"/>
          <w:szCs w:val="26"/>
          <w:shd w:fill="auto" w:val="clear"/>
          <w:lang w:val="ru-RU" w:bidi="ar-SA"/>
        </w:rPr>
        <w:t xml:space="preserve">Кран грузоподъемный </w:t>
      </w:r>
      <w:r>
        <w:rPr>
          <w:b w:val="false"/>
          <w:bCs w:val="false"/>
          <w:i w:val="false"/>
          <w:iCs w:val="false"/>
          <w:kern w:val="0"/>
          <w:sz w:val="26"/>
          <w:shd w:fill="auto" w:val="clear"/>
          <w:lang w:val="ru-RU" w:bidi="ar-SA"/>
        </w:rPr>
        <w:t xml:space="preserve">Шевр г.п.170 тс для перегрузки рабочих колес </w:t>
      </w:r>
      <w:r>
        <w:rPr>
          <w:rStyle w:val="Style7"/>
          <w:b w:val="false"/>
          <w:bCs w:val="false"/>
          <w:i w:val="false"/>
          <w:iCs w:val="false"/>
          <w:kern w:val="0"/>
          <w:sz w:val="26"/>
          <w:szCs w:val="26"/>
          <w:shd w:fill="auto" w:val="clear"/>
          <w:lang w:val="ru-RU" w:bidi="ar-SA"/>
        </w:rPr>
        <w:t>на причале Майнской ГЭС</w:t>
      </w:r>
    </w:p>
    <w:p>
      <w:pPr>
        <w:pStyle w:val="Normal"/>
        <w:ind w:firstLine="540"/>
        <w:rPr>
          <w:i/>
          <w:i/>
          <w:shd w:fill="FFFF99" w:val="clear"/>
        </w:rPr>
      </w:pPr>
      <w:r>
        <w:rPr>
          <w:b/>
          <w:i/>
        </w:rPr>
        <w:t>Адрес местонахождения предмета продажи:</w:t>
      </w:r>
      <w:r>
        <w:rPr/>
        <w:t xml:space="preserve"> </w:t>
      </w:r>
      <w:r>
        <w:rPr>
          <w:b w:val="false"/>
          <w:bCs w:val="false"/>
          <w:i w:val="false"/>
          <w:iCs w:val="false"/>
          <w:kern w:val="0"/>
          <w:sz w:val="26"/>
          <w:shd w:fill="auto" w:val="clear"/>
          <w:lang w:val="ru-RU" w:bidi="ar-SA"/>
        </w:rPr>
        <w:t xml:space="preserve">Республика Хакасия, г.о. город Саяногорск, рп. Майна, Майнский гидроузел </w:t>
      </w:r>
    </w:p>
    <w:p>
      <w:pPr>
        <w:pStyle w:val="Normal"/>
        <w:ind w:firstLine="540"/>
        <w:rPr>
          <w:i/>
          <w:i/>
          <w:highlight w:val="lightGray"/>
          <w:shd w:fill="FFFF99" w:val="clear"/>
        </w:rPr>
      </w:pPr>
      <w:r>
        <w:rPr>
          <w:b/>
          <w:i/>
        </w:rPr>
        <w:t>Краткое описание Предмета продажи:</w:t>
      </w:r>
      <w:r>
        <w:rPr/>
        <w:t xml:space="preserve"> 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Место установки: на открытом воздухе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 xml:space="preserve">Максимальная температура окружающей среды, </w:t>
      </w:r>
      <w:r>
        <w:rPr>
          <w:rFonts w:eastAsia="Times New Roman" w:cs="Times New Roman"/>
          <w:i w:val="false"/>
          <w:iCs w:val="false"/>
          <w:shd w:fill="auto" w:val="clear"/>
        </w:rPr>
        <w:t>°С  +40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rFonts w:eastAsia="Times New Roman" w:cs="Times New Roman"/>
          <w:i w:val="false"/>
          <w:iCs w:val="false"/>
          <w:shd w:fill="auto" w:val="clear"/>
        </w:rPr>
        <w:t>Минимальная  температура окружающей среды, °С — 40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rFonts w:eastAsia="Times New Roman" w:cs="Times New Roman"/>
          <w:i w:val="false"/>
          <w:iCs w:val="false"/>
          <w:shd w:fill="auto" w:val="clear"/>
        </w:rPr>
        <w:t>Род тока, переменный, 30/220В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rFonts w:eastAsia="Times New Roman" w:cs="Times New Roman"/>
          <w:i w:val="false"/>
          <w:iCs w:val="false"/>
          <w:shd w:fill="auto" w:val="clear"/>
        </w:rPr>
        <w:t xml:space="preserve">Тип управления шкаф управления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  <w:i/>
        </w:rPr>
        <w:t>Обременения</w:t>
      </w:r>
      <w:r>
        <w:rPr>
          <w:b/>
          <w:i w:val="false"/>
          <w:iCs w:val="false"/>
          <w:shd w:fill="auto" w:val="clear"/>
        </w:rPr>
        <w:t xml:space="preserve">: </w:t>
      </w:r>
      <w:r>
        <w:rPr>
          <w:i w:val="false"/>
          <w:iCs w:val="false"/>
          <w:shd w:fill="auto" w:val="clear"/>
        </w:rPr>
        <w:t xml:space="preserve"> «отсутствуют»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b/>
          <w:i w:val="false"/>
          <w:iCs w:val="false"/>
          <w:color w:val="000000"/>
          <w:shd w:fill="auto" w:val="clear"/>
        </w:rPr>
        <w:t>Начальная цена продажи</w:t>
      </w:r>
      <w:r>
        <w:rPr>
          <w:i w:val="false"/>
          <w:iCs w:val="false"/>
          <w:color w:val="000000"/>
          <w:shd w:fill="auto" w:val="clear"/>
        </w:rPr>
        <w:t xml:space="preserve">: </w:t>
      </w:r>
      <w:r>
        <w:rPr>
          <w:i w:val="false"/>
          <w:iCs w:val="false"/>
          <w:color w:val="000000"/>
          <w:shd w:fill="auto" w:val="clear"/>
        </w:rPr>
        <w:t xml:space="preserve">8 235 000 (восемь миллионов двести тридцать пять тысяч) </w:t>
      </w:r>
      <w:r>
        <w:rPr>
          <w:rFonts w:eastAsia="Lucida Sans Unicode"/>
          <w:i w:val="false"/>
          <w:iCs w:val="false"/>
          <w:color w:val="000000"/>
          <w:kern w:val="2"/>
          <w:shd w:fill="auto" w:val="clear"/>
        </w:rPr>
        <w:t xml:space="preserve">рублей </w:t>
      </w:r>
      <w:r>
        <w:rPr>
          <w:rFonts w:eastAsia="Lucida Sans Unicode"/>
          <w:i w:val="false"/>
          <w:iCs w:val="false"/>
          <w:color w:val="000000"/>
          <w:kern w:val="2"/>
          <w:shd w:fill="auto" w:val="clear"/>
        </w:rPr>
        <w:t>00</w:t>
      </w:r>
      <w:r>
        <w:rPr>
          <w:rFonts w:eastAsia="Lucida Sans Unicode"/>
          <w:i w:val="false"/>
          <w:iCs w:val="false"/>
          <w:color w:val="000000"/>
          <w:kern w:val="2"/>
          <w:shd w:fill="auto" w:val="clear"/>
        </w:rPr>
        <w:t xml:space="preserve"> копеек </w:t>
      </w:r>
      <w:r>
        <w:rPr>
          <w:i w:val="false"/>
          <w:iCs w:val="false"/>
          <w:color w:val="000000"/>
          <w:shd w:fill="auto" w:val="clear"/>
        </w:rPr>
        <w:t xml:space="preserve">, в том числе НДС 22 % </w:t>
      </w:r>
      <w:r>
        <w:rPr>
          <w:i w:val="false"/>
          <w:iCs w:val="false"/>
          <w:color w:val="000000"/>
          <w:shd w:fill="auto" w:val="clear"/>
        </w:rPr>
        <w:t xml:space="preserve">1 485 000 (один миллион четыреста восемьдесят пять тысяч) </w:t>
      </w:r>
      <w:r>
        <w:rPr>
          <w:i w:val="false"/>
          <w:iCs w:val="false"/>
          <w:color w:val="000000"/>
          <w:shd w:fill="auto" w:val="clear"/>
        </w:rPr>
        <w:t xml:space="preserve">рублей </w:t>
      </w:r>
      <w:r>
        <w:rPr>
          <w:i w:val="false"/>
          <w:iCs w:val="false"/>
          <w:color w:val="000000"/>
          <w:shd w:fill="auto" w:val="clear"/>
        </w:rPr>
        <w:t>00</w:t>
      </w:r>
      <w:r>
        <w:rPr>
          <w:i w:val="false"/>
          <w:iCs w:val="false"/>
          <w:color w:val="000000"/>
          <w:shd w:fill="auto" w:val="clear"/>
        </w:rPr>
        <w:t xml:space="preserve"> копе</w:t>
      </w:r>
      <w:r>
        <w:rPr>
          <w:i w:val="false"/>
          <w:iCs w:val="false"/>
          <w:color w:val="000000"/>
          <w:shd w:fill="auto" w:val="clear"/>
        </w:rPr>
        <w:t>ек</w:t>
      </w:r>
      <w:r>
        <w:rPr>
          <w:i w:val="false"/>
          <w:iCs w:val="false"/>
          <w:color w:val="000000"/>
          <w:shd w:fill="auto" w:val="clear"/>
        </w:rPr>
        <w:t xml:space="preserve">.  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color w:val="000000"/>
          <w:highlight w:val="none"/>
          <w:shd w:fill="auto" w:val="clear"/>
        </w:rPr>
      </w:pPr>
      <w:r>
        <w:rPr>
          <w:b/>
          <w:i/>
          <w:color w:val="000000"/>
          <w:shd w:fill="auto" w:val="clear"/>
        </w:rPr>
        <w:t>«Шаг» аукциона:</w:t>
      </w:r>
      <w:r>
        <w:rPr>
          <w:color w:val="000000"/>
          <w:shd w:fill="auto" w:val="clear"/>
        </w:rPr>
        <w:t xml:space="preserve"> «5» % от начальной цены продажи, указанной в настоящем Извещении, что составляет </w:t>
      </w:r>
      <w:r>
        <w:rPr>
          <w:color w:val="000000"/>
          <w:shd w:fill="auto" w:val="clear"/>
        </w:rPr>
        <w:t xml:space="preserve">411 750 </w:t>
      </w:r>
      <w:r>
        <w:rPr>
          <w:rFonts w:eastAsia="Lucida Sans Unicode"/>
          <w:i/>
          <w:color w:val="000000"/>
          <w:kern w:val="2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 (</w:t>
      </w:r>
      <w:r>
        <w:rPr>
          <w:color w:val="000000"/>
          <w:shd w:fill="auto" w:val="clear"/>
        </w:rPr>
        <w:t>четыреста одиннадцать тысяч семьсот пятьдесят</w:t>
      </w:r>
      <w:r>
        <w:rPr>
          <w:color w:val="000000"/>
          <w:shd w:fill="auto" w:val="clear"/>
        </w:rPr>
        <w:t xml:space="preserve">) рублей  </w:t>
      </w:r>
      <w:r>
        <w:rPr>
          <w:color w:val="000000"/>
          <w:shd w:fill="auto" w:val="clear"/>
        </w:rPr>
        <w:t>00</w:t>
      </w:r>
      <w:r>
        <w:rPr>
          <w:color w:val="000000"/>
          <w:shd w:fill="auto" w:val="clear"/>
        </w:rPr>
        <w:t xml:space="preserve"> копе</w:t>
      </w:r>
      <w:r>
        <w:rPr>
          <w:color w:val="000000"/>
          <w:shd w:fill="auto" w:val="clear"/>
        </w:rPr>
        <w:t>ек</w:t>
      </w:r>
      <w:r>
        <w:rPr>
          <w:color w:val="000000"/>
          <w:shd w:fill="auto" w:val="clear"/>
        </w:rPr>
        <w:t xml:space="preserve">, в том числе НДС 22%  </w:t>
      </w:r>
      <w:r>
        <w:rPr>
          <w:color w:val="000000"/>
          <w:shd w:fill="auto" w:val="clear"/>
        </w:rPr>
        <w:t xml:space="preserve">74 250 </w:t>
      </w:r>
      <w:r>
        <w:rPr>
          <w:color w:val="000000"/>
          <w:shd w:fill="auto" w:val="clear"/>
        </w:rPr>
        <w:t xml:space="preserve"> (</w:t>
      </w:r>
      <w:r>
        <w:rPr>
          <w:color w:val="000000"/>
          <w:shd w:fill="auto" w:val="clear"/>
        </w:rPr>
        <w:t>семьдесят четыре тысячи двести пятьдесят</w:t>
      </w:r>
      <w:r>
        <w:rPr>
          <w:color w:val="000000"/>
          <w:shd w:fill="auto" w:val="clear"/>
        </w:rPr>
        <w:t xml:space="preserve">) рублей </w:t>
      </w:r>
      <w:r>
        <w:rPr>
          <w:color w:val="000000"/>
          <w:shd w:fill="auto" w:val="clear"/>
        </w:rPr>
        <w:t>00</w:t>
      </w:r>
      <w:r>
        <w:rPr>
          <w:color w:val="000000"/>
          <w:shd w:fill="auto" w:val="clear"/>
        </w:rPr>
        <w:t xml:space="preserve"> копе</w:t>
      </w:r>
      <w:r>
        <w:rPr>
          <w:color w:val="000000"/>
          <w:shd w:fill="auto" w:val="clear"/>
        </w:rPr>
        <w:t>ек</w:t>
      </w:r>
      <w:r>
        <w:rPr>
          <w:color w:val="000000"/>
          <w:shd w:fill="auto" w:val="clear"/>
        </w:rPr>
        <w:t xml:space="preserve">. </w:t>
      </w:r>
    </w:p>
    <w:p>
      <w:pPr>
        <w:pStyle w:val="Normal"/>
        <w:ind w:firstLine="540"/>
        <w:rPr>
          <w:color w:val="000000"/>
        </w:rPr>
      </w:pPr>
      <w:r>
        <w:rPr>
          <w:b/>
          <w:i/>
          <w:color w:val="000000"/>
        </w:rPr>
        <w:t>Размер задатка</w:t>
      </w:r>
      <w:r>
        <w:rPr>
          <w:color w:val="000000"/>
        </w:rPr>
        <w:t xml:space="preserve">: не требуется. 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color w:val="000000"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color w:val="000000"/>
          <w:shd w:fill="auto" w:val="clear"/>
        </w:rPr>
        <w:t xml:space="preserve">не требуется. 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>: «</w:t>
      </w:r>
      <w:r>
        <w:rPr/>
        <w:t>20</w:t>
      </w:r>
      <w:r>
        <w:rPr/>
        <w:t xml:space="preserve">» </w:t>
      </w:r>
      <w:r>
        <w:rPr/>
        <w:t>мая</w:t>
      </w:r>
      <w:r>
        <w:rPr/>
        <w:t xml:space="preserve"> 2026г. 14 ч. 00 мин. (по местному времени Продавца / Организатора продажи)</w:t>
      </w:r>
      <w:r>
        <w:rPr>
          <w:rFonts w:eastAsia="Lucida Sans Unicode"/>
          <w:i/>
          <w:kern w:val="2"/>
          <w:shd w:fill="FFFF99" w:val="clear"/>
        </w:rPr>
        <w:t xml:space="preserve"> 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>«</w:t>
      </w:r>
      <w:r>
        <w:rPr/>
        <w:t>22</w:t>
      </w:r>
      <w:r>
        <w:rPr/>
        <w:t xml:space="preserve">» </w:t>
      </w:r>
      <w:r>
        <w:rPr/>
        <w:t>июня</w:t>
      </w:r>
      <w:r>
        <w:rPr/>
        <w:t xml:space="preserve"> 2026 г. 10 ч. 00 мин. (по местному времени Продавца / Организатора продажи)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rPr/>
        <w:t>«</w:t>
      </w:r>
      <w:r>
        <w:rPr/>
        <w:t>25</w:t>
      </w:r>
      <w:r>
        <w:rPr/>
        <w:t xml:space="preserve">» </w:t>
      </w:r>
      <w:r>
        <w:rPr/>
        <w:t>июня</w:t>
      </w:r>
      <w:r>
        <w:rPr/>
        <w:t xml:space="preserve">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«</w:t>
      </w:r>
      <w:r>
        <w:rPr/>
        <w:t>26</w:t>
      </w:r>
      <w:r>
        <w:rPr/>
        <w:t xml:space="preserve">» </w:t>
      </w:r>
      <w:r>
        <w:rPr/>
        <w:t>июня</w:t>
      </w:r>
      <w:r>
        <w:rPr/>
        <w:t xml:space="preserve"> 2026 г. 14 ч. 00 мин. (по местному времени Продавца / Организатора продажи)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«</w:t>
      </w:r>
      <w:r>
        <w:rPr/>
        <w:t>29</w:t>
      </w:r>
      <w:r>
        <w:rPr/>
        <w:t xml:space="preserve">»  </w:t>
      </w:r>
      <w:r>
        <w:rPr/>
        <w:t>июня</w:t>
      </w:r>
      <w:r>
        <w:rPr/>
        <w:t xml:space="preserve"> 2026 г. в  14 ч. 00 мин  00 (по местному времени Продавца/ Организатора) 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 / Организатора продажи </w:t>
      </w:r>
      <w:r>
        <w:rPr>
          <w:b/>
          <w:i/>
        </w:rPr>
        <w:t xml:space="preserve">. 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firstLine="540"/>
        <w:rPr/>
      </w:pPr>
      <w:r>
        <w:rPr>
          <w:b/>
          <w:i/>
        </w:rPr>
        <w:t>Наименование и а</w:t>
      </w:r>
      <w:r>
        <w:rPr>
          <w:b/>
          <w:i/>
          <w:shd w:fill="auto" w:val="clear"/>
        </w:rPr>
        <w:t>дрес электронной торговой площадки для подачи Заявок:</w:t>
      </w:r>
      <w:r>
        <w:rPr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 xml:space="preserve">Электронная торговая площадка: </w:t>
      </w:r>
      <w:r>
        <w:rPr>
          <w:i w:val="false"/>
          <w:iCs w:val="false"/>
          <w:sz w:val="24"/>
          <w:szCs w:val="24"/>
          <w:shd w:fill="auto" w:val="clear"/>
        </w:rPr>
        <w:t xml:space="preserve">Электронная торговая площадка АО «Российский аукционный дом», </w:t>
      </w:r>
      <w:r>
        <w:rPr>
          <w:i/>
          <w:shd w:fill="auto" w:val="clear"/>
        </w:rPr>
        <w:t xml:space="preserve"> </w:t>
      </w:r>
      <w:hyperlink r:id="rId3">
        <w:r>
          <w:rPr>
            <w:rStyle w:val="Hyperlink"/>
            <w:i/>
            <w:shd w:fill="auto" w:val="clear"/>
          </w:rPr>
          <w:t>https://www.lot-online.ru/</w:t>
        </w:r>
      </w:hyperlink>
      <w:r>
        <w:rPr>
          <w:rStyle w:val="Hyperlink"/>
          <w:i/>
          <w:shd w:fill="auto" w:val="clear"/>
        </w:rPr>
        <w:t xml:space="preserve">. </w:t>
      </w:r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4">
        <w:r>
          <w:rPr>
            <w:rStyle w:val="Hyperlink"/>
            <w:i/>
            <w:sz w:val="26"/>
            <w:szCs w:val="26"/>
            <w:shd w:fill="auto" w:val="clear"/>
          </w:rPr>
          <w:t>https://www.lot-online.ru/</w:t>
        </w:r>
      </w:hyperlink>
      <w:r>
        <w:rPr>
          <w:rStyle w:val="Hyperlink"/>
          <w:i/>
          <w:sz w:val="26"/>
          <w:szCs w:val="26"/>
          <w:shd w:fill="auto" w:val="clear"/>
        </w:rPr>
        <w:t xml:space="preserve">. </w:t>
      </w:r>
      <w:r>
        <w:rPr>
          <w:rStyle w:val="Hyperlink"/>
          <w:b w:val="false"/>
          <w:color w:val="auto"/>
          <w:sz w:val="26"/>
          <w:szCs w:val="26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ges@rushydro.ru" TargetMode="External"/><Relationship Id="rId3" Type="http://schemas.openxmlformats.org/officeDocument/2006/relationships/hyperlink" Target="https://www.lot-online.ru/" TargetMode="External"/><Relationship Id="rId4" Type="http://schemas.openxmlformats.org/officeDocument/2006/relationships/hyperlink" Target="https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AlterOffice/3.4.0.9$Linux_X86_64 LibreOffice_project/b8daf9e823b1a5463a2f48435ddc2e8696e7d4fc</Application>
  <AppVersion>15.0000</AppVersion>
  <Pages>2</Pages>
  <Words>485</Words>
  <Characters>3224</Characters>
  <CharactersWithSpaces>3710</CharactersWithSpaces>
  <Paragraphs>36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borsukyuv@corp.gidroogk.com</cp:lastModifiedBy>
  <cp:lastPrinted>2026-04-24T19:09:26Z</cp:lastPrinted>
  <dcterms:modified xsi:type="dcterms:W3CDTF">2026-05-13T15:28:34Z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