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346A" w14:textId="77777777" w:rsidR="00AF2BDE" w:rsidRDefault="0052361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AF2BDE" w:rsidRDefault="00523616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AF2BDE" w:rsidRDefault="00AF2BDE">
      <w:pPr>
        <w:jc w:val="both"/>
        <w:rPr>
          <w:rFonts w:ascii="Times New Roman" w:hAnsi="Times New Roman"/>
        </w:rPr>
      </w:pPr>
    </w:p>
    <w:p w14:paraId="1005EB41" w14:textId="77777777" w:rsidR="00AF2BDE" w:rsidRDefault="00523616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AF2BDE" w:rsidRDefault="00AF2BDE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AF2BDE" w:rsidRDefault="0052361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AF2BDE" w:rsidRDefault="00AF2BDE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AF2BDE" w:rsidRDefault="0052361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AF2BDE" w:rsidRDefault="00523616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AF2BDE" w:rsidRDefault="0052361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AF2BDE" w:rsidRDefault="00AF2BDE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AF2BDE" w:rsidRDefault="0052361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AF2BDE" w:rsidRDefault="00AF2BDE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AF2BDE" w:rsidRDefault="0052361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AF2BDE" w:rsidRDefault="00AF2BDE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AF2BDE" w:rsidRDefault="0052361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AF2BDE" w:rsidRDefault="00AF2BDE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AF2BDE" w:rsidRDefault="0052361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AF2BDE" w:rsidRDefault="00AF2BDE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AF2BDE" w:rsidRDefault="0052361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AF2BDE" w:rsidRDefault="00AF2BDE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AF2BDE" w:rsidRDefault="0052361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AF2BDE" w:rsidRDefault="00AF2BDE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AF2BDE" w:rsidRDefault="0052361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373D5AE7" w:rsidR="00AF2BDE" w:rsidRDefault="0052361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«24» июня 2026 года по продаже:                       </w:t>
      </w:r>
    </w:p>
    <w:p w14:paraId="2C8E9E20" w14:textId="77777777" w:rsidR="00AF2BDE" w:rsidRDefault="0052361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- Доли</w:t>
      </w:r>
      <w:r>
        <w:rPr>
          <w:rFonts w:ascii="Times New Roman" w:eastAsia="Times New Roman" w:hAnsi="Times New Roman"/>
          <w:lang w:eastAsia="ru-RU"/>
        </w:rPr>
        <w:t xml:space="preserve"> в размере 100 % (сто процентов) уставного капитала Общества с ограниченной ответственностью «Торгово-развлекательный центр Восторг» (далее- Доля).</w:t>
      </w:r>
    </w:p>
    <w:p w14:paraId="7654F56F" w14:textId="77777777" w:rsidR="00AF2BDE" w:rsidRDefault="00AF2BDE">
      <w:pPr>
        <w:jc w:val="both"/>
        <w:rPr>
          <w:rFonts w:ascii="Times New Roman" w:eastAsia="Times New Roman" w:hAnsi="Times New Roman"/>
          <w:lang w:eastAsia="ru-RU"/>
        </w:rPr>
      </w:pPr>
    </w:p>
    <w:p w14:paraId="34588BED" w14:textId="77777777" w:rsidR="00AF2BDE" w:rsidRDefault="0052361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Сведения об </w:t>
      </w:r>
      <w:r>
        <w:rPr>
          <w:rFonts w:ascii="Times New Roman" w:eastAsia="Times New Roman" w:hAnsi="Times New Roman"/>
          <w:lang w:eastAsia="ru-RU"/>
        </w:rPr>
        <w:t>Обществе с ограниченной ответственностью «Торгово-развлекательный центр Восторг</w:t>
      </w:r>
      <w:r>
        <w:rPr>
          <w:rFonts w:ascii="Times New Roman" w:eastAsia="Times New Roman" w:hAnsi="Times New Roman"/>
          <w:color w:val="000000"/>
          <w:lang w:eastAsia="zh-CN"/>
        </w:rPr>
        <w:t>» (далее – Общество):</w:t>
      </w:r>
    </w:p>
    <w:p w14:paraId="43FCCC74" w14:textId="77777777" w:rsidR="00AF2BDE" w:rsidRDefault="00523616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Полное наименование: </w:t>
      </w:r>
      <w:r>
        <w:rPr>
          <w:rFonts w:ascii="Times New Roman" w:eastAsia="Times New Roman" w:hAnsi="Times New Roman"/>
          <w:lang w:eastAsia="ru-RU"/>
        </w:rPr>
        <w:t>Общество с ограниченной ответственностью «Торгово-развлекательный центр Восторг»</w:t>
      </w:r>
      <w:r>
        <w:rPr>
          <w:rFonts w:ascii="Times New Roman" w:eastAsia="Times New Roman" w:hAnsi="Times New Roman"/>
          <w:color w:val="000000"/>
          <w:lang w:eastAsia="zh-CN"/>
        </w:rPr>
        <w:t>. Сокращенное наименование: ООО «ТРЦ ВОСТОРГ».</w:t>
      </w:r>
    </w:p>
    <w:p w14:paraId="543C514F" w14:textId="77777777" w:rsidR="00AF2BDE" w:rsidRDefault="00523616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нахождения: НИЖЕГОРОДСКАЯ ОБЛАСТЬ, М.О. КСТОВСКИЙ, Г КСТОВО.</w:t>
      </w:r>
    </w:p>
    <w:p w14:paraId="2908355E" w14:textId="77777777" w:rsidR="00AF2BDE" w:rsidRDefault="00523616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Адрес юридического лица: </w:t>
      </w:r>
      <w:hyperlink r:id="rId8" w:tooltip="https://yandex.ru/maps/?source=exp-counterparty_entity&amp;text=607663,%20Нижегородская%20Область,%20м.о.%20Кстовский,%20г%20Кстово,%20ул%20Зеленая,%20д.%2024" w:history="1">
        <w:r>
          <w:rPr>
            <w:rFonts w:ascii="Times New Roman" w:eastAsia="Times New Roman" w:hAnsi="Times New Roman"/>
            <w:lang w:eastAsia="ru-RU"/>
          </w:rPr>
          <w:t>607663, Нижегородская Область, м.о. Кстовский, г. Кстово, ул. Зеленая, д. 24</w:t>
        </w:r>
      </w:hyperlink>
      <w:r>
        <w:rPr>
          <w:rFonts w:ascii="Times New Roman" w:eastAsia="Times New Roman" w:hAnsi="Times New Roman"/>
          <w:lang w:eastAsia="ru-RU"/>
        </w:rPr>
        <w:t>.</w:t>
      </w:r>
    </w:p>
    <w:p w14:paraId="3AF41FAE" w14:textId="77777777" w:rsidR="00AF2BDE" w:rsidRDefault="00523616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Сведения о регистрации: зарегистрировано Межрайонной инспекцией Федеральной налоговой службы России № 6 по Нижегородской области 17.08.2012. </w:t>
      </w:r>
    </w:p>
    <w:p w14:paraId="42702975" w14:textId="77777777" w:rsidR="00AF2BDE" w:rsidRDefault="00523616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ОГРН 1125250004164. ИНН </w:t>
      </w:r>
      <w:r>
        <w:rPr>
          <w:rFonts w:ascii="Times New Roman" w:eastAsia="Times New Roman" w:hAnsi="Times New Roman"/>
          <w:lang w:eastAsia="ru-RU"/>
        </w:rPr>
        <w:t>5250056534</w:t>
      </w:r>
      <w:r>
        <w:rPr>
          <w:rFonts w:ascii="Times New Roman" w:eastAsia="Times New Roman" w:hAnsi="Times New Roman"/>
          <w:lang w:eastAsia="zh-CN"/>
        </w:rPr>
        <w:t>. КПП 525001001.</w:t>
      </w:r>
    </w:p>
    <w:p w14:paraId="252F8839" w14:textId="1B2AB82B" w:rsidR="0010070E" w:rsidRPr="0010070E" w:rsidRDefault="00523616" w:rsidP="0010070E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Уставный капитал ООО «ТРЦ ВОСТОРГ» состоит из номинальной стоимости доли его участников и составляет </w:t>
      </w:r>
      <w:r w:rsidR="0010070E" w:rsidRPr="0010070E">
        <w:rPr>
          <w:rFonts w:ascii="Times New Roman" w:eastAsia="Times New Roman" w:hAnsi="Times New Roman"/>
        </w:rPr>
        <w:t>140 680 000 (Сто сорок миллионов шестьсот восемьдесят тысяч) рублей 00 копеек.</w:t>
      </w:r>
    </w:p>
    <w:p w14:paraId="5D7F2ACD" w14:textId="77777777" w:rsidR="0010070E" w:rsidRDefault="0010070E" w:rsidP="0010070E">
      <w:pPr>
        <w:pStyle w:val="afff0"/>
        <w:jc w:val="both"/>
        <w:rPr>
          <w:rFonts w:ascii="Times New Roman" w:eastAsia="Times New Roman" w:hAnsi="Times New Roman"/>
        </w:rPr>
      </w:pPr>
    </w:p>
    <w:p w14:paraId="5C63C202" w14:textId="2B89B8B1" w:rsidR="00AF2BDE" w:rsidRDefault="00523616" w:rsidP="0010070E">
      <w:pPr>
        <w:pStyle w:val="afff0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</w:rPr>
        <w:t>Обязуюсь:</w:t>
      </w:r>
    </w:p>
    <w:p w14:paraId="7A16BBD6" w14:textId="77777777" w:rsidR="00AF2BDE" w:rsidRDefault="00AF2BDE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AF2BDE" w:rsidRDefault="00523616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>
        <w:rPr>
          <w:rFonts w:ascii="Times New Roman" w:eastAsia="Times New Roman" w:hAnsi="Times New Roman"/>
          <w:bCs/>
          <w:u w:val="single"/>
          <w:lang w:eastAsia="ru-RU"/>
        </w:rPr>
        <w:t>№________(код лота)</w:t>
      </w:r>
      <w:r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9" w:tooltip="http://www.auction-house.ru/" w:history="1">
        <w:r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10" w:tooltip="http://www.lot-online.ru/" w:history="1">
        <w:r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AF2BDE" w:rsidRDefault="00AF2BDE">
      <w:pPr>
        <w:jc w:val="both"/>
        <w:rPr>
          <w:rFonts w:ascii="Times New Roman" w:hAnsi="Times New Roman"/>
          <w:bCs/>
        </w:rPr>
      </w:pPr>
    </w:p>
    <w:p w14:paraId="3A1A6FFB" w14:textId="77777777" w:rsidR="00AF2BDE" w:rsidRDefault="0052361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77777777" w:rsidR="00AF2BDE" w:rsidRDefault="00523616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Доли с Продавцом в течение 16 (шестнадцать) календарных дней после подведения итогов аукциона и подлежит нотариальному удостоверению в порядке, установленном законодательством Российской Федерации в соответствии с примерной формой, размещенной на сайте </w:t>
      </w:r>
      <w:hyperlink r:id="rId11" w:tooltip="http://www.lot-online.ru/" w:history="1">
        <w:r>
          <w:rPr>
            <w:rFonts w:ascii="Times New Roman" w:hAnsi="Times New Roman"/>
            <w:bCs/>
          </w:rPr>
          <w:t>www.lot-online.ru</w:t>
        </w:r>
      </w:hyperlink>
      <w:r>
        <w:rPr>
          <w:rFonts w:ascii="Times New Roman" w:hAnsi="Times New Roman"/>
          <w:bCs/>
        </w:rPr>
        <w:t xml:space="preserve">  в разделе «карточка лота»</w:t>
      </w:r>
      <w:r>
        <w:rPr>
          <w:rFonts w:ascii="Times New Roman" w:hAnsi="Times New Roman"/>
          <w:b/>
        </w:rPr>
        <w:t>.</w:t>
      </w:r>
    </w:p>
    <w:p w14:paraId="6DC6D997" w14:textId="77777777" w:rsidR="00AF2BDE" w:rsidRDefault="00523616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AF2BDE" w:rsidRDefault="00AF2BDE">
      <w:pPr>
        <w:jc w:val="both"/>
        <w:rPr>
          <w:rFonts w:ascii="Times New Roman" w:hAnsi="Times New Roman"/>
          <w:bCs/>
        </w:rPr>
      </w:pPr>
    </w:p>
    <w:p w14:paraId="25EE7E33" w14:textId="77777777" w:rsidR="00AF2BDE" w:rsidRDefault="00523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496C3635" w14:textId="77777777" w:rsidR="00AF2BDE" w:rsidRDefault="00523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77777777" w:rsidR="00AF2BDE" w:rsidRDefault="00523616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Доли. </w:t>
      </w:r>
    </w:p>
    <w:p w14:paraId="5A2EAF87" w14:textId="77777777" w:rsidR="00AF2BDE" w:rsidRDefault="00AF2BDE">
      <w:pPr>
        <w:jc w:val="both"/>
        <w:rPr>
          <w:rFonts w:ascii="Times New Roman" w:hAnsi="Times New Roman"/>
          <w:b/>
        </w:rPr>
      </w:pPr>
    </w:p>
    <w:p w14:paraId="4C10B944" w14:textId="77777777" w:rsidR="00AF2BDE" w:rsidRDefault="00523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</w:t>
      </w:r>
      <w:r>
        <w:rPr>
          <w:rFonts w:ascii="Times New Roman" w:hAnsi="Times New Roman"/>
        </w:rPr>
        <w:t>и Доли,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AF2BDE" w:rsidRDefault="00AF2BDE">
      <w:pPr>
        <w:jc w:val="both"/>
        <w:rPr>
          <w:rFonts w:ascii="Times New Roman" w:hAnsi="Times New Roman"/>
        </w:rPr>
      </w:pPr>
    </w:p>
    <w:p w14:paraId="76482DF3" w14:textId="77777777" w:rsidR="00AF2BDE" w:rsidRDefault="00523616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Доли заключается с единственным участником торгов по начальной цене Лота в течение 16 (шестнадцати) календарных дней с даты признания торгов несостоявшимися. Заключение договора купли-продажи для такого участника является обязательным. Оплата цены Доли производится единственным участником аукциона, за вычетом суммы ранее внесённого задатка,</w:t>
      </w:r>
      <w:r>
        <w:rPr>
          <w:rFonts w:ascii="Times New Roman" w:hAnsi="Times New Roman"/>
        </w:rPr>
        <w:t xml:space="preserve">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4A17C20E" w14:textId="77777777" w:rsidR="00AF2BDE" w:rsidRDefault="00AF2BDE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4730A420" w:rsidR="00AF2BDE" w:rsidRDefault="00523616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договор купли-продажи Доли может быть заключен с участником аукциона, сделавшим предпоследнее предложение по цене Доли в ходе торгов, в течение 5 (пяти) календарных дней с даты получения от Организатора торгов уведомления с предложением заключить договор купли-продажи Доли. Заключение договора купли-прода</w:t>
      </w:r>
      <w:r>
        <w:rPr>
          <w:rFonts w:ascii="Times New Roman" w:hAnsi="Times New Roman"/>
        </w:rPr>
        <w:t xml:space="preserve">жи таким участником не является обязательным.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 </w:t>
      </w:r>
    </w:p>
    <w:p w14:paraId="1E59FB87" w14:textId="77777777" w:rsidR="00AF2BDE" w:rsidRDefault="00AF2BDE">
      <w:pPr>
        <w:jc w:val="both"/>
        <w:rPr>
          <w:rFonts w:ascii="Times New Roman" w:hAnsi="Times New Roman"/>
        </w:rPr>
      </w:pPr>
    </w:p>
    <w:p w14:paraId="7D133126" w14:textId="77777777" w:rsidR="00AF2BDE" w:rsidRDefault="0052361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AF2BDE" w:rsidRDefault="00AF2BDE">
      <w:pPr>
        <w:jc w:val="both"/>
        <w:rPr>
          <w:rFonts w:ascii="Times New Roman" w:hAnsi="Times New Roman"/>
        </w:rPr>
      </w:pPr>
    </w:p>
    <w:p w14:paraId="21ED4AA8" w14:textId="77777777" w:rsidR="00AF2BDE" w:rsidRDefault="00AF2BDE">
      <w:pPr>
        <w:jc w:val="both"/>
        <w:rPr>
          <w:rFonts w:ascii="Times New Roman" w:hAnsi="Times New Roman"/>
        </w:rPr>
      </w:pPr>
    </w:p>
    <w:p w14:paraId="2755CC53" w14:textId="77777777" w:rsidR="00AF2BDE" w:rsidRDefault="00523616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218C55F5" w14:textId="77777777" w:rsidR="00AF2BDE" w:rsidRDefault="00AF2BDE">
      <w:pPr>
        <w:jc w:val="both"/>
        <w:rPr>
          <w:rFonts w:ascii="Times New Roman" w:hAnsi="Times New Roman"/>
        </w:rPr>
      </w:pPr>
    </w:p>
    <w:p w14:paraId="1FCA6EA0" w14:textId="77777777" w:rsidR="00AF2BDE" w:rsidRDefault="00523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AF2BDE" w:rsidRDefault="00AF2BDE">
      <w:pPr>
        <w:jc w:val="both"/>
        <w:rPr>
          <w:rFonts w:ascii="Times New Roman" w:hAnsi="Times New Roman"/>
        </w:rPr>
      </w:pPr>
    </w:p>
    <w:p w14:paraId="64289E2B" w14:textId="77777777" w:rsidR="00AF2BDE" w:rsidRDefault="00523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AF2BDE" w:rsidRDefault="00AF2BDE">
      <w:pPr>
        <w:jc w:val="both"/>
        <w:rPr>
          <w:rFonts w:ascii="Times New Roman" w:hAnsi="Times New Roman"/>
        </w:rPr>
      </w:pPr>
    </w:p>
    <w:p w14:paraId="5264FB2D" w14:textId="2B55D1DA" w:rsidR="00AF2BDE" w:rsidRDefault="005236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2026 г.</w:t>
      </w:r>
    </w:p>
    <w:p w14:paraId="0704BD00" w14:textId="77777777" w:rsidR="00AF2BDE" w:rsidRDefault="00AF2BDE">
      <w:pPr>
        <w:jc w:val="both"/>
        <w:rPr>
          <w:rFonts w:ascii="Times New Roman" w:hAnsi="Times New Roman"/>
        </w:rPr>
      </w:pPr>
    </w:p>
    <w:sectPr w:rsidR="00AF2BDE">
      <w:footerReference w:type="default" r:id="rId12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86F2" w14:textId="77777777" w:rsidR="00523616" w:rsidRDefault="00523616">
      <w:r>
        <w:separator/>
      </w:r>
    </w:p>
  </w:endnote>
  <w:endnote w:type="continuationSeparator" w:id="0">
    <w:p w14:paraId="242E09C7" w14:textId="77777777" w:rsidR="00523616" w:rsidRDefault="0052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AF2BDE" w:rsidRDefault="00523616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BD9A4" w14:textId="77777777" w:rsidR="00AF2BDE" w:rsidRDefault="00AF2BDE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9DE6" w14:textId="77777777" w:rsidR="00523616" w:rsidRDefault="00523616">
      <w:pPr>
        <w:rPr>
          <w:sz w:val="12"/>
        </w:rPr>
      </w:pPr>
      <w:r>
        <w:separator/>
      </w:r>
    </w:p>
  </w:footnote>
  <w:footnote w:type="continuationSeparator" w:id="0">
    <w:p w14:paraId="797DBB0D" w14:textId="77777777" w:rsidR="00523616" w:rsidRDefault="00523616">
      <w:pPr>
        <w:rPr>
          <w:sz w:val="12"/>
        </w:rPr>
      </w:pPr>
      <w:r>
        <w:continuationSeparator/>
      </w:r>
    </w:p>
  </w:footnote>
  <w:footnote w:id="1">
    <w:p w14:paraId="07946C21" w14:textId="77777777" w:rsidR="00AF2BDE" w:rsidRDefault="00523616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AF2BDE" w:rsidRDefault="00523616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4A43"/>
    <w:multiLevelType w:val="multilevel"/>
    <w:tmpl w:val="C71052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61D66"/>
    <w:multiLevelType w:val="multilevel"/>
    <w:tmpl w:val="1D4655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1207119">
    <w:abstractNumId w:val="0"/>
  </w:num>
  <w:num w:numId="2" w16cid:durableId="181136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DE"/>
    <w:rsid w:val="0010070E"/>
    <w:rsid w:val="00523616"/>
    <w:rsid w:val="006D704F"/>
    <w:rsid w:val="00AF2BDE"/>
    <w:rsid w:val="00D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620"/>
  <w15:docId w15:val="{AC60518C-F0FF-40F8-AE91-1DEEFBB6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styleId="affa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b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uiPriority w:val="34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2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Revision"/>
    <w:uiPriority w:val="99"/>
    <w:semiHidden/>
    <w:qFormat/>
    <w:rPr>
      <w:rFonts w:cs="Times New Roman"/>
    </w:rPr>
  </w:style>
  <w:style w:type="table" w:styleId="af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607663,%20&#1053;&#1080;&#1078;&#1077;&#1075;&#1086;&#1088;&#1086;&#1076;&#1089;&#1082;&#1072;&#1103;%20&#1054;&#1073;&#1083;&#1072;&#1089;&#1090;&#1100;,%20&#1084;.&#1086;.%20&#1050;&#1089;&#1090;&#1086;&#1074;&#1089;&#1082;&#1080;&#1081;,%20&#1075;%20&#1050;&#1089;&#1090;&#1086;&#1074;&#1086;,%20&#1091;&#1083;%20&#1047;&#1077;&#1083;&#1077;&#1085;&#1072;&#1103;,%20&#1076;.%2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ction-hous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587D-0EAD-4AA3-A3BB-F6EE79C5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981</Words>
  <Characters>5597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10</cp:revision>
  <dcterms:created xsi:type="dcterms:W3CDTF">2024-05-15T07:08:00Z</dcterms:created>
  <dcterms:modified xsi:type="dcterms:W3CDTF">2026-04-29T15:25:00Z</dcterms:modified>
  <dc:language>ru-RU</dc:language>
</cp:coreProperties>
</file>