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EE39" w14:textId="77777777" w:rsidR="001D66E1" w:rsidRPr="001D66E1" w:rsidRDefault="001D66E1" w:rsidP="001D66E1">
      <w:pPr>
        <w:ind w:right="62"/>
        <w:jc w:val="center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Электронный аукцион </w:t>
      </w:r>
      <w:r>
        <w:rPr>
          <w:rStyle w:val="aff3"/>
          <w:rFonts w:cs="Times New Roman"/>
          <w:b/>
          <w:color w:val="000000" w:themeColor="text1"/>
          <w:sz w:val="22"/>
          <w:szCs w:val="22"/>
        </w:rPr>
        <w:footnoteReference w:id="1"/>
      </w:r>
    </w:p>
    <w:p w14:paraId="2C46D7A0" w14:textId="1197D5ED" w:rsidR="001D66E1" w:rsidRPr="001D66E1" w:rsidRDefault="001D66E1" w:rsidP="001D66E1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земельных участков, </w:t>
      </w:r>
    </w:p>
    <w:p w14:paraId="34CAE393" w14:textId="77777777" w:rsidR="001D66E1" w:rsidRPr="001D66E1" w:rsidRDefault="001D66E1" w:rsidP="001D66E1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расположенных по адресу: Краснодарский край, г. Краснодар</w:t>
      </w:r>
    </w:p>
    <w:p w14:paraId="66895F0F" w14:textId="77777777" w:rsidR="001D66E1" w:rsidRPr="001D66E1" w:rsidRDefault="001D66E1" w:rsidP="001D66E1">
      <w:pPr>
        <w:jc w:val="center"/>
        <w:rPr>
          <w:rFonts w:cs="Times New Roman"/>
          <w:b/>
          <w:bCs/>
          <w:sz w:val="22"/>
          <w:szCs w:val="22"/>
        </w:rPr>
      </w:pPr>
    </w:p>
    <w:p w14:paraId="3F10A86D" w14:textId="77777777" w:rsidR="001D66E1" w:rsidRPr="001D66E1" w:rsidRDefault="001D66E1" w:rsidP="001D66E1">
      <w:pPr>
        <w:ind w:right="62"/>
        <w:jc w:val="center"/>
        <w:rPr>
          <w:rFonts w:cs="Times New Roman"/>
          <w:b/>
          <w:bCs/>
          <w:sz w:val="22"/>
          <w:szCs w:val="22"/>
        </w:rPr>
      </w:pPr>
    </w:p>
    <w:p w14:paraId="7D1A3F9A" w14:textId="206C5026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</w:t>
      </w:r>
      <w:r w:rsidR="0057184D">
        <w:rPr>
          <w:rFonts w:cs="Times New Roman"/>
          <w:b/>
          <w:bCs/>
          <w:sz w:val="22"/>
          <w:szCs w:val="22"/>
        </w:rPr>
        <w:t>1</w:t>
      </w:r>
      <w:r w:rsidR="00B04AC6">
        <w:rPr>
          <w:rFonts w:cs="Times New Roman"/>
          <w:b/>
          <w:bCs/>
          <w:sz w:val="22"/>
          <w:szCs w:val="22"/>
        </w:rPr>
        <w:t>0</w:t>
      </w:r>
      <w:r>
        <w:rPr>
          <w:rFonts w:cs="Times New Roman"/>
          <w:b/>
          <w:bCs/>
          <w:sz w:val="22"/>
          <w:szCs w:val="22"/>
        </w:rPr>
        <w:t>» июля 2026 года</w:t>
      </w:r>
      <w:r>
        <w:rPr>
          <w:rFonts w:cs="Times New Roman"/>
          <w:b/>
          <w:sz w:val="22"/>
          <w:szCs w:val="22"/>
        </w:rPr>
        <w:t xml:space="preserve"> с 10:00 до 18:00 </w:t>
      </w:r>
    </w:p>
    <w:p w14:paraId="7306E743" w14:textId="77777777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инновационной электронной торговой площадке </w:t>
      </w:r>
    </w:p>
    <w:p w14:paraId="6AE2D9F7" w14:textId="77777777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1BD0D6D6" w14:textId="77777777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5CE9E31" w14:textId="77777777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52979E75" w14:textId="77777777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1DA6D47C" w14:textId="13C46447" w:rsidR="001D66E1" w:rsidRPr="001D66E1" w:rsidRDefault="001D66E1" w:rsidP="001D66E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="009428CE">
        <w:rPr>
          <w:rFonts w:cs="Times New Roman"/>
          <w:b/>
          <w:bCs/>
          <w:sz w:val="22"/>
          <w:szCs w:val="22"/>
        </w:rPr>
        <w:t>23</w:t>
      </w:r>
      <w:r>
        <w:rPr>
          <w:rFonts w:cs="Times New Roman"/>
          <w:b/>
          <w:bCs/>
          <w:sz w:val="22"/>
          <w:szCs w:val="22"/>
        </w:rPr>
        <w:t>:</w:t>
      </w:r>
      <w:r w:rsidR="009428CE">
        <w:rPr>
          <w:rFonts w:cs="Times New Roman"/>
          <w:b/>
          <w:bCs/>
          <w:sz w:val="22"/>
          <w:szCs w:val="22"/>
        </w:rPr>
        <w:t>3</w:t>
      </w:r>
      <w:r>
        <w:rPr>
          <w:rFonts w:cs="Times New Roman"/>
          <w:b/>
          <w:bCs/>
          <w:sz w:val="22"/>
          <w:szCs w:val="22"/>
        </w:rPr>
        <w:t>0 «01» июня 2026 года по «01» июля 2026 года до 18:00</w:t>
      </w:r>
    </w:p>
    <w:p w14:paraId="243254B1" w14:textId="77777777" w:rsidR="001D66E1" w:rsidRPr="001D66E1" w:rsidRDefault="001D66E1" w:rsidP="001D66E1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9E7D441" w14:textId="77777777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0DC6A62C" w14:textId="77777777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>
        <w:rPr>
          <w:rFonts w:cs="Times New Roman"/>
          <w:b/>
          <w:sz w:val="22"/>
          <w:szCs w:val="22"/>
        </w:rPr>
        <w:t>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</w:t>
      </w:r>
      <w:bookmarkEnd w:id="0"/>
      <w:r>
        <w:rPr>
          <w:rFonts w:cs="Times New Roman"/>
          <w:b/>
          <w:sz w:val="22"/>
          <w:szCs w:val="22"/>
        </w:rPr>
        <w:t xml:space="preserve"> </w:t>
      </w:r>
    </w:p>
    <w:p w14:paraId="18E19052" w14:textId="77777777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не позднее «01»</w:t>
      </w:r>
      <w:r>
        <w:rPr>
          <w:rFonts w:cs="Times New Roman"/>
          <w:b/>
          <w:bCs/>
          <w:sz w:val="22"/>
          <w:szCs w:val="22"/>
        </w:rPr>
        <w:t xml:space="preserve"> июля 2026 года 18</w:t>
      </w:r>
      <w:r>
        <w:rPr>
          <w:rFonts w:cs="Times New Roman"/>
          <w:b/>
          <w:sz w:val="22"/>
          <w:szCs w:val="22"/>
        </w:rPr>
        <w:t xml:space="preserve">:00. </w:t>
      </w:r>
    </w:p>
    <w:p w14:paraId="206A6552" w14:textId="220BBB82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«0</w:t>
      </w:r>
      <w:r w:rsidR="0057184D">
        <w:rPr>
          <w:rFonts w:cs="Times New Roman"/>
          <w:b/>
          <w:sz w:val="22"/>
          <w:szCs w:val="22"/>
        </w:rPr>
        <w:t>9</w:t>
      </w:r>
      <w:r>
        <w:rPr>
          <w:rFonts w:cs="Times New Roman"/>
          <w:b/>
          <w:sz w:val="22"/>
          <w:szCs w:val="22"/>
        </w:rPr>
        <w:t>»</w:t>
      </w:r>
      <w:r>
        <w:rPr>
          <w:rFonts w:cs="Times New Roman"/>
          <w:b/>
          <w:bCs/>
          <w:sz w:val="22"/>
          <w:szCs w:val="22"/>
        </w:rPr>
        <w:t xml:space="preserve"> июля 2026 года до</w:t>
      </w:r>
      <w:r>
        <w:rPr>
          <w:rFonts w:cs="Times New Roman"/>
          <w:b/>
          <w:sz w:val="22"/>
          <w:szCs w:val="22"/>
        </w:rPr>
        <w:t xml:space="preserve"> 18:00. </w:t>
      </w:r>
    </w:p>
    <w:p w14:paraId="2CBDB1DD" w14:textId="77777777" w:rsidR="00904525" w:rsidRPr="001D66E1" w:rsidRDefault="00904525">
      <w:pPr>
        <w:spacing w:after="18" w:line="259" w:lineRule="auto"/>
        <w:ind w:right="60" w:firstLine="183"/>
        <w:jc w:val="center"/>
        <w:rPr>
          <w:rFonts w:cs="Times New Roman"/>
          <w:sz w:val="22"/>
          <w:szCs w:val="22"/>
        </w:rPr>
      </w:pPr>
    </w:p>
    <w:p w14:paraId="045D322C" w14:textId="77777777" w:rsidR="00904525" w:rsidRPr="001D66E1" w:rsidRDefault="000F4053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065A6F05" w14:textId="77777777" w:rsidR="00904525" w:rsidRPr="001D66E1" w:rsidRDefault="000F4053">
      <w:pPr>
        <w:spacing w:after="22" w:line="259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5661CCA9" w14:textId="77777777" w:rsidR="00904525" w:rsidRPr="001D66E1" w:rsidRDefault="000F4053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00F551EE" w14:textId="77777777" w:rsidR="00904525" w:rsidRPr="001D66E1" w:rsidRDefault="000F405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5E54C577" w14:textId="77777777" w:rsidR="00904525" w:rsidRPr="001D66E1" w:rsidRDefault="00904525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7528544C" w14:textId="0E056BB3" w:rsidR="00904525" w:rsidRPr="001D66E1" w:rsidRDefault="0083410A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Земельные участки входят </w:t>
      </w:r>
      <w:r w:rsidR="000F4053">
        <w:rPr>
          <w:rFonts w:cs="Times New Roman"/>
          <w:sz w:val="22"/>
          <w:szCs w:val="22"/>
        </w:rPr>
        <w:t xml:space="preserve">в состав активов Закрытого паевого инвестиционного фонда комбинированного «Горожанин» (далее – ЗПИФ комбинированный «Горожанин») под управлением ООО УКИФ «Профит» (ОГРН 1182375080766, ИНН 2312275445) (далее – </w:t>
      </w:r>
      <w:r w:rsidR="000F4053">
        <w:rPr>
          <w:rFonts w:cs="Times New Roman"/>
          <w:b/>
          <w:bCs/>
          <w:sz w:val="22"/>
          <w:szCs w:val="22"/>
        </w:rPr>
        <w:t>Продавец</w:t>
      </w:r>
      <w:r w:rsidR="000F4053">
        <w:rPr>
          <w:rFonts w:cs="Times New Roman"/>
          <w:sz w:val="22"/>
          <w:szCs w:val="22"/>
        </w:rPr>
        <w:t xml:space="preserve">) и </w:t>
      </w:r>
      <w:r>
        <w:rPr>
          <w:rFonts w:cs="Times New Roman"/>
          <w:sz w:val="22"/>
          <w:szCs w:val="22"/>
        </w:rPr>
        <w:t xml:space="preserve">продаются </w:t>
      </w:r>
      <w:r w:rsidR="000F4053">
        <w:rPr>
          <w:rFonts w:cs="Times New Roman"/>
          <w:sz w:val="22"/>
          <w:szCs w:val="22"/>
        </w:rPr>
        <w:t>в соответствии с договором поручения № РХ-54/2026 от 19.05.2026 г., заключённым между ООО УКИФ «Профит» Д.У. ЗПИФ комбинированный «Горожанин» и Организатором торгов (далее – договор поручения).</w:t>
      </w:r>
    </w:p>
    <w:p w14:paraId="2736ECC2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1259FC7" w14:textId="010171CC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Предметом аукциона </w:t>
      </w:r>
      <w:r w:rsidR="0083410A">
        <w:rPr>
          <w:rFonts w:cs="Times New Roman"/>
          <w:sz w:val="22"/>
          <w:szCs w:val="22"/>
        </w:rPr>
        <w:t xml:space="preserve">являются </w:t>
      </w:r>
      <w:r>
        <w:rPr>
          <w:rFonts w:cs="Times New Roman"/>
          <w:b/>
          <w:bCs/>
          <w:sz w:val="22"/>
          <w:szCs w:val="22"/>
        </w:rPr>
        <w:t>5 (пять) земельных участков, объединённых в единый Лот со следующими характеристиками (далее – Лот):</w:t>
      </w:r>
    </w:p>
    <w:p w14:paraId="1B6F4BD8" w14:textId="77777777" w:rsidR="007C27AC" w:rsidRDefault="007C27AC">
      <w:pPr>
        <w:rPr>
          <w:rFonts w:cs="Times New Roman"/>
          <w:sz w:val="22"/>
          <w:szCs w:val="22"/>
        </w:rPr>
      </w:pPr>
    </w:p>
    <w:p w14:paraId="17BD59F1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1</w:t>
      </w:r>
    </w:p>
    <w:p w14:paraId="56302191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Земельный участок, местоположение: Краснодарский край, г. Краснодар, Центральный внутригородской округ, ул. Коммунаров, 167, кадастровый номер 23:43:0303002:10, площадью 446 +/- 7 кв.м., категория земель: Земли населенных пунктов, виды разрешенного использования</w:t>
      </w:r>
      <w:proofErr w:type="gramStart"/>
      <w:r>
        <w:rPr>
          <w:rFonts w:cs="Times New Roman"/>
          <w:sz w:val="22"/>
          <w:szCs w:val="22"/>
        </w:rPr>
        <w:t>: Для</w:t>
      </w:r>
      <w:proofErr w:type="gramEnd"/>
      <w:r>
        <w:rPr>
          <w:rFonts w:cs="Times New Roman"/>
          <w:sz w:val="22"/>
          <w:szCs w:val="22"/>
        </w:rPr>
        <w:t xml:space="preserve"> ведения личного подсобного хозяйства.</w:t>
      </w:r>
    </w:p>
    <w:p w14:paraId="0F84A3EA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Право собственности на земельный участок принадлежит владельцам инвестиционных паев ЗПИФ комбинированный «Горожанин» на праве общей долевой собственности, что подтверждается записью в ЕГРН от 29.09.2021 № 23:43:0303002:10-23/226/2021-5.</w:t>
      </w:r>
    </w:p>
    <w:p w14:paraId="6E90F6E9" w14:textId="77777777" w:rsidR="007C27AC" w:rsidRDefault="007C27AC">
      <w:pPr>
        <w:rPr>
          <w:rFonts w:cs="Times New Roman"/>
          <w:sz w:val="22"/>
          <w:szCs w:val="22"/>
        </w:rPr>
      </w:pPr>
    </w:p>
    <w:p w14:paraId="4A5D3D9B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 от 18.05.2026 г.:</w:t>
      </w:r>
    </w:p>
    <w:p w14:paraId="761151FA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доверительное управление в пользу ООО УКИФ «Профит» (запись регистрации от 29.09.2021 № 23:43:0303002:10-23/226/2021-6);</w:t>
      </w:r>
    </w:p>
    <w:p w14:paraId="1182C887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(протокол заседания экспертной комиссии Департамента по чрезвычайным ситуациям и государственному экологическому контролю Краснодарского края от 17.10.2008 № 124, срок действия с 17.10.2023).</w:t>
      </w:r>
    </w:p>
    <w:p w14:paraId="61539B50" w14:textId="77777777" w:rsidR="007C27AC" w:rsidRDefault="007C27AC">
      <w:pPr>
        <w:rPr>
          <w:rFonts w:cs="Times New Roman"/>
          <w:sz w:val="22"/>
          <w:szCs w:val="22"/>
        </w:rPr>
      </w:pPr>
    </w:p>
    <w:p w14:paraId="5F7A35B6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Объект 2</w:t>
      </w:r>
    </w:p>
    <w:p w14:paraId="6E6B654D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Земельный участок, местоположение: Краснодарский край, г. Краснодар, Центральный внутригородской округ, ул. Головатого, 331, кадастровый номер 23:43:0303002:11, площадью 674 кв.м., категория земель: Земли населенных пунктов, виды разрешенного использования</w:t>
      </w:r>
      <w:proofErr w:type="gramStart"/>
      <w:r>
        <w:rPr>
          <w:rFonts w:cs="Times New Roman"/>
          <w:sz w:val="22"/>
          <w:szCs w:val="22"/>
        </w:rPr>
        <w:t>: Для</w:t>
      </w:r>
      <w:proofErr w:type="gramEnd"/>
      <w:r>
        <w:rPr>
          <w:rFonts w:cs="Times New Roman"/>
          <w:sz w:val="22"/>
          <w:szCs w:val="22"/>
        </w:rPr>
        <w:t xml:space="preserve"> индивидуального жилищного строительства.</w:t>
      </w:r>
    </w:p>
    <w:p w14:paraId="291A212D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Право собственности на земельный участок принадлежит владельцам инвестиционных паев ЗПИФ комбинированный «Горожанин» на праве общей долевой собственности, что подтверждается записью в ЕГРН от 29.09.2021 № 23:43:0303002:11-23/226/2021-5.</w:t>
      </w:r>
    </w:p>
    <w:p w14:paraId="6A778BE5" w14:textId="77777777" w:rsidR="007C27AC" w:rsidRDefault="007C27AC">
      <w:pPr>
        <w:rPr>
          <w:rFonts w:cs="Times New Roman"/>
          <w:sz w:val="22"/>
          <w:szCs w:val="22"/>
        </w:rPr>
      </w:pPr>
    </w:p>
    <w:p w14:paraId="073EB426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 от 18.05.2026 г.:</w:t>
      </w:r>
    </w:p>
    <w:p w14:paraId="0B91D51F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доверительное управление в пользу ООО УКИФ «Профит» (запись регистрации от 29.09.2021 № 23:43:0303002:11-23/226/2021-6);</w:t>
      </w:r>
    </w:p>
    <w:p w14:paraId="74A9CC64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(протокол заседания экспертной комиссии Департамента по чрезвычайным ситуациям и государственному экологическому контролю Краснодарского края от 17.10.2008 № 124, срок действия с 17.10.2023).</w:t>
      </w:r>
    </w:p>
    <w:p w14:paraId="31131922" w14:textId="77777777" w:rsidR="007C27AC" w:rsidRDefault="007C27AC">
      <w:pPr>
        <w:rPr>
          <w:rFonts w:cs="Times New Roman"/>
          <w:sz w:val="22"/>
          <w:szCs w:val="22"/>
        </w:rPr>
      </w:pPr>
    </w:p>
    <w:p w14:paraId="44B7EA1E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3</w:t>
      </w:r>
    </w:p>
    <w:p w14:paraId="5E9D66A6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Земельный участок, местоположение: Краснодарский край, г. Краснодар, ул. им. Володи Головатого, з/у 329, кадастровый номер 23:43:0303002:12, площадью 628 +/- 9 кв.м., категория земель: Земли населенных пунктов, виды разрешенного использования</w:t>
      </w:r>
      <w:proofErr w:type="gramStart"/>
      <w:r>
        <w:rPr>
          <w:rFonts w:cs="Times New Roman"/>
          <w:sz w:val="22"/>
          <w:szCs w:val="22"/>
        </w:rPr>
        <w:t>: Под</w:t>
      </w:r>
      <w:proofErr w:type="gramEnd"/>
      <w:r>
        <w:rPr>
          <w:rFonts w:cs="Times New Roman"/>
          <w:sz w:val="22"/>
          <w:szCs w:val="22"/>
        </w:rPr>
        <w:t xml:space="preserve"> индивидуальное жилищное строительство.</w:t>
      </w:r>
    </w:p>
    <w:p w14:paraId="5777E1C5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Право собственности на земельный участок принадлежит владельцам инвестиционных паев ЗПИФ комбинированный «Горожанин» на праве общей долевой собственности, что подтверждается записью в ЕГРН от 29.09.2021 № 23:43:0303002:12-23/226/2021-6.</w:t>
      </w:r>
    </w:p>
    <w:p w14:paraId="2D1D18E3" w14:textId="77777777" w:rsidR="007C27AC" w:rsidRDefault="007C27AC">
      <w:pPr>
        <w:rPr>
          <w:rFonts w:cs="Times New Roman"/>
          <w:sz w:val="22"/>
          <w:szCs w:val="22"/>
        </w:rPr>
      </w:pPr>
    </w:p>
    <w:p w14:paraId="50507988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 от 18.05.2026 г.:</w:t>
      </w:r>
    </w:p>
    <w:p w14:paraId="3A5331AB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доверительное управление в пользу ООО УКИФ «Профит» (запись регистрации от 29.09.2021 № 23:43:0303002:12-23/226/2021-7);</w:t>
      </w:r>
    </w:p>
    <w:p w14:paraId="24A5501A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(протокол заседания экспертной комиссии Департамента по чрезвычайным ситуациям и государственному экологическому контролю Краснодарского края от 17.10.2008 № 124, срок действия с 17.10.2023).</w:t>
      </w:r>
    </w:p>
    <w:p w14:paraId="74FECD42" w14:textId="77777777" w:rsidR="007C27AC" w:rsidRDefault="007C27AC">
      <w:pPr>
        <w:rPr>
          <w:rFonts w:cs="Times New Roman"/>
          <w:sz w:val="22"/>
          <w:szCs w:val="22"/>
        </w:rPr>
      </w:pPr>
    </w:p>
    <w:p w14:paraId="6E1558AE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4</w:t>
      </w:r>
    </w:p>
    <w:p w14:paraId="43F80738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Земельный участок, местоположение: Краснодарский край, г. Краснодар, ул. им. Володи Головатого, з/у 327, кадастровый номер 23:43:0303002:13, площадью 669 +/- 9 кв.м., категория земель: Земли населенных пунктов, виды разрешенного использования</w:t>
      </w:r>
      <w:proofErr w:type="gramStart"/>
      <w:r>
        <w:rPr>
          <w:rFonts w:cs="Times New Roman"/>
          <w:sz w:val="22"/>
          <w:szCs w:val="22"/>
        </w:rPr>
        <w:t>: Для</w:t>
      </w:r>
      <w:proofErr w:type="gramEnd"/>
      <w:r>
        <w:rPr>
          <w:rFonts w:cs="Times New Roman"/>
          <w:sz w:val="22"/>
          <w:szCs w:val="22"/>
        </w:rPr>
        <w:t xml:space="preserve"> ведения личного подсобного хозяйства.</w:t>
      </w:r>
    </w:p>
    <w:p w14:paraId="1D39BA80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Право собственности на земельный участок принадлежит владельцам инвестиционных паев ЗПИФ комбинированный «Горожанин» на праве общей долевой собственности, что подтверждается записью в ЕГРН от 13.09.2021 № 23:43:0303002:13-23/226/2021-11.</w:t>
      </w:r>
    </w:p>
    <w:p w14:paraId="4AB47B18" w14:textId="77777777" w:rsidR="007C27AC" w:rsidRDefault="007C27AC">
      <w:pPr>
        <w:rPr>
          <w:rFonts w:cs="Times New Roman"/>
          <w:sz w:val="22"/>
          <w:szCs w:val="22"/>
        </w:rPr>
      </w:pPr>
    </w:p>
    <w:p w14:paraId="08E32336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 от 18.05.2026 г.:</w:t>
      </w:r>
    </w:p>
    <w:p w14:paraId="0CCA79C8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доверительное управление в пользу ООО УКИФ «Профит» (запись регистрации от 13.09.2021 № 23:43:0303002:13-23/226/2021-13);</w:t>
      </w:r>
    </w:p>
    <w:p w14:paraId="4EAE92BF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(протокол заседания экспертной комиссии Департамента по чрезвычайным ситуациям и государственному экологическому контролю Краснодарского края от 17.10.2008 № 123, срок действия с 22.05.2023).</w:t>
      </w:r>
    </w:p>
    <w:p w14:paraId="1A407FDB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(протокол заседания экспертной комиссии Департамента по чрезвычайным ситуациям и государственному экологическому контролю Краснодарского края от 17.10.2008 № 124, срок действия с 17.10.2023).</w:t>
      </w:r>
    </w:p>
    <w:p w14:paraId="3775BF90" w14:textId="77777777" w:rsidR="007C27AC" w:rsidRDefault="007C27AC">
      <w:pPr>
        <w:rPr>
          <w:rFonts w:cs="Times New Roman"/>
          <w:sz w:val="22"/>
          <w:szCs w:val="22"/>
        </w:rPr>
      </w:pPr>
    </w:p>
    <w:p w14:paraId="3B42CA55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5</w:t>
      </w:r>
    </w:p>
    <w:p w14:paraId="0C59029D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Земельный участок, местоположение: Краснодарский край, г. Краснодар, Центральный внутригородской округ, ул. Красноармейская, 136/1, кадастровый номер 23:43:0303002:21, площадью 1596 кв.м., категория земель: Земли населенных пунктов, виды разрешенного использования</w:t>
      </w:r>
      <w:proofErr w:type="gramStart"/>
      <w:r>
        <w:rPr>
          <w:rFonts w:cs="Times New Roman"/>
          <w:sz w:val="22"/>
          <w:szCs w:val="22"/>
        </w:rPr>
        <w:t>: Для</w:t>
      </w:r>
      <w:proofErr w:type="gramEnd"/>
      <w:r>
        <w:rPr>
          <w:rFonts w:cs="Times New Roman"/>
          <w:sz w:val="22"/>
          <w:szCs w:val="22"/>
        </w:rPr>
        <w:t xml:space="preserve"> индивидуального жилищного строительства.</w:t>
      </w:r>
    </w:p>
    <w:p w14:paraId="4DC5EB72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Право собственности на земельный участок принадлежит владельцам инвестиционных паев ЗПИФ комбинированный «Горожанин» на праве общей долевой собственности, что подтверждается записью в ЕГРН от 29.09.2021 № 23:43:0303002:21-23/226/2021-5.</w:t>
      </w:r>
    </w:p>
    <w:p w14:paraId="3CE646E9" w14:textId="77777777" w:rsidR="007C27AC" w:rsidRDefault="007C27AC">
      <w:pPr>
        <w:rPr>
          <w:rFonts w:cs="Times New Roman"/>
          <w:sz w:val="22"/>
          <w:szCs w:val="22"/>
        </w:rPr>
      </w:pPr>
    </w:p>
    <w:p w14:paraId="693B31F5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 от 18.05.2026 г.:</w:t>
      </w:r>
    </w:p>
    <w:p w14:paraId="1EF871A0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доверительное управление в пользу ООО УКИФ «Профит» (запись регистрации от 29.09.2021 № 23:43:0303002:21-23/226/2021-7);</w:t>
      </w:r>
    </w:p>
    <w:p w14:paraId="3C2BD700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срок действия с 03.07.2021).</w:t>
      </w:r>
    </w:p>
    <w:p w14:paraId="78E3E699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(протокол заседания экспертной комиссии Департамента по чрезвычайным ситуациям и государственному экологическому контролю Краснодарского края от 17.10.2008 № 123, срок действия с 22.05.2023).</w:t>
      </w:r>
    </w:p>
    <w:p w14:paraId="5A128659" w14:textId="77777777" w:rsidR="007C27AC" w:rsidRDefault="00B50516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(протокол заседания экспертной комиссии Департамента по чрезвычайным ситуациям и государственному экологическому контролю Краснодарского края от 17.10.2008 № 124, срок действия с 17.10.2023).</w:t>
      </w:r>
    </w:p>
    <w:p w14:paraId="13B8ED76" w14:textId="77777777" w:rsidR="007C27AC" w:rsidRDefault="007C27AC">
      <w:pPr>
        <w:rPr>
          <w:rFonts w:cs="Times New Roman"/>
          <w:sz w:val="22"/>
          <w:szCs w:val="22"/>
        </w:rPr>
      </w:pPr>
    </w:p>
    <w:p w14:paraId="387A7546" w14:textId="2F774254" w:rsidR="00904525" w:rsidRPr="001D66E1" w:rsidRDefault="000F4053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Начальная цена продажи </w:t>
      </w:r>
      <w:r w:rsidR="00BB4B5F">
        <w:rPr>
          <w:rFonts w:cs="Times New Roman"/>
          <w:b/>
          <w:bCs/>
          <w:sz w:val="22"/>
          <w:szCs w:val="22"/>
        </w:rPr>
        <w:t xml:space="preserve">земельных участков </w:t>
      </w:r>
      <w:r>
        <w:rPr>
          <w:rFonts w:cs="Times New Roman"/>
          <w:b/>
          <w:bCs/>
          <w:sz w:val="22"/>
          <w:szCs w:val="22"/>
        </w:rPr>
        <w:t>устанавливается в размере 180 000 000 (Сто восемьдесят миллионов) рублей 00 копеек, НДС не облагается.</w:t>
      </w:r>
    </w:p>
    <w:p w14:paraId="4CF1DB1E" w14:textId="77777777" w:rsidR="00904525" w:rsidRPr="001D66E1" w:rsidRDefault="000F4053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Сумма задатка устанавливается в размере 18 000 000 (Восемнадцать миллионов) рублей 00 копеек (10% от начальной цены).</w:t>
      </w:r>
    </w:p>
    <w:p w14:paraId="756FDBD2" w14:textId="77777777" w:rsidR="00904525" w:rsidRPr="001D66E1" w:rsidRDefault="000F4053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Шаг аукциона на повышение устанавливается в размере 1 000 000 (Один миллион) рублей 00 коп.</w:t>
      </w:r>
    </w:p>
    <w:p w14:paraId="5F5103E5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420F44BA" w14:textId="77777777" w:rsidR="00904525" w:rsidRPr="001D66E1" w:rsidRDefault="000F4053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Продавец гарантирует, что земельные участки не проданы, не заложены, не переданы в уставный капитал иных организаций, не являются предметом судебного разбирательства, не находятся под арестом, не обременены какими-либо иными правами третьих лиц, кроме обременений (ограничений), указанных в настоящем информационном сообщении.</w:t>
      </w:r>
    </w:p>
    <w:p w14:paraId="5ECC79EC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656E3138" w14:textId="77777777" w:rsidR="00904525" w:rsidRPr="001D66E1" w:rsidRDefault="000F4053">
      <w:pPr>
        <w:tabs>
          <w:tab w:val="right" w:leader="dot" w:pos="4762"/>
        </w:tabs>
        <w:spacing w:line="210" w:lineRule="atLeast"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Порядок ознакомления с документами по Лоту:</w:t>
      </w:r>
      <w:r>
        <w:rPr>
          <w:rFonts w:cs="Times New Roman"/>
          <w:bCs/>
          <w:sz w:val="22"/>
          <w:szCs w:val="22"/>
        </w:rPr>
        <w:t xml:space="preserve"> </w:t>
      </w:r>
    </w:p>
    <w:p w14:paraId="4F630D0E" w14:textId="77777777" w:rsidR="00904525" w:rsidRPr="001D66E1" w:rsidRDefault="000F4053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Документы по Лоту предоставляются Продавцом исключительно по письменному запросу Претендента, содержащему конкретный перечень запрашиваемых документов. Такой запрос направляется Претендентом на адрес электронной почты Организатора торгов, указанный в настоящем информационном сообщении, в срок не позднее чем за 3 (три) рабочих дня до дня окончания срока приема заявок.</w:t>
      </w:r>
    </w:p>
    <w:p w14:paraId="25F8B884" w14:textId="77777777" w:rsidR="00904525" w:rsidRPr="001D66E1" w:rsidRDefault="000F4053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Описание в запросе должно позволять Продавцу с разумной степенью определенности идентифицировать запрашиваемый документ. </w:t>
      </w:r>
    </w:p>
    <w:p w14:paraId="51CB5F0B" w14:textId="77777777" w:rsidR="00904525" w:rsidRPr="001D66E1" w:rsidRDefault="000F4053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>).</w:t>
      </w:r>
    </w:p>
    <w:p w14:paraId="020A0097" w14:textId="77777777" w:rsidR="00904525" w:rsidRPr="001D66E1" w:rsidRDefault="000F4053">
      <w:pPr>
        <w:ind w:right="-57" w:firstLine="567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Продавец оставляет за собой право отказать в предоставлении любого запрашиваемого документа без указания причин.</w:t>
      </w:r>
    </w:p>
    <w:p w14:paraId="54C5614B" w14:textId="77777777" w:rsidR="00904525" w:rsidRPr="001D66E1" w:rsidRDefault="00904525">
      <w:pPr>
        <w:tabs>
          <w:tab w:val="left" w:pos="567"/>
        </w:tabs>
        <w:spacing w:line="252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</w:p>
    <w:p w14:paraId="33325C2E" w14:textId="77777777" w:rsidR="00904525" w:rsidRPr="001D66E1" w:rsidRDefault="000F4053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ОБЩИЕ ПОЛОЖЕНИЯ:</w:t>
      </w:r>
    </w:p>
    <w:p w14:paraId="2E072AB4" w14:textId="77777777" w:rsidR="00904525" w:rsidRPr="001D66E1" w:rsidRDefault="000F4053">
      <w:pPr>
        <w:ind w:left="-15" w:right="60" w:firstLine="68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взаимодействия между Организатором торгов, О</w:t>
      </w:r>
      <w:r>
        <w:rPr>
          <w:rFonts w:eastAsia="Times New Roman" w:cs="Times New Roman"/>
          <w:bCs/>
          <w:sz w:val="22"/>
          <w:szCs w:val="22"/>
        </w:rPr>
        <w:t>ператором электронной площадки,</w:t>
      </w:r>
      <w:r>
        <w:rPr>
          <w:rFonts w:eastAsia="Times New Roman"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прав </w:t>
        </w:r>
      </w:hyperlink>
      <w:r>
        <w:rPr>
          <w:rFonts w:eastAsia="Times New Roman" w:cs="Times New Roman"/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</w:t>
      </w:r>
      <w:r>
        <w:rPr>
          <w:rFonts w:eastAsia="Times New Roman" w:cs="Times New Roman"/>
          <w:sz w:val="22"/>
          <w:szCs w:val="22"/>
        </w:rPr>
        <w:lastRenderedPageBreak/>
        <w:t>ства), продажи государственного или муниципального имущества) (далее – Регламент),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rFonts w:eastAsia="Times New Roman" w:cs="Times New Roman"/>
          <w:sz w:val="22"/>
          <w:szCs w:val="22"/>
        </w:rPr>
        <w:t>).</w:t>
      </w:r>
    </w:p>
    <w:p w14:paraId="63FDF4A2" w14:textId="77777777" w:rsidR="00904525" w:rsidRPr="001D66E1" w:rsidRDefault="000F405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Порядок работы с денежными средствами, перечисляемыми Претендентом Оператору электронной площадки в качестве Задатка при проведении аукциона регулируется</w:t>
      </w:r>
      <w:r>
        <w:rPr>
          <w:rFonts w:eastAsia="Times New Roman" w:cs="Times New Roman"/>
          <w:sz w:val="22"/>
          <w:szCs w:val="22"/>
        </w:rPr>
        <w:t xml:space="preserve">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 размещенном на сайте </w:t>
      </w:r>
      <w:hyperlink r:id="rId25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(</w:t>
      </w:r>
      <w:hyperlink r:id="rId26" w:tooltip="https://catalog.lot-online.ru/index.php?dispatch=rad_attachment.getfile&amp;attachment_id=2726853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https://catalog.lot-online.ru/index.php?dispatch=rad_attachment.getfile&amp;attachment_id=2726853&amp;inline=true</w:t>
        </w:r>
      </w:hyperlink>
      <w:r>
        <w:rPr>
          <w:rFonts w:eastAsia="Times New Roman" w:cs="Times New Roman"/>
          <w:sz w:val="22"/>
          <w:szCs w:val="22"/>
        </w:rPr>
        <w:t xml:space="preserve">), </w:t>
      </w:r>
      <w:r>
        <w:rPr>
          <w:rFonts w:cs="Times New Roman"/>
          <w:sz w:val="22"/>
          <w:szCs w:val="22"/>
        </w:rPr>
        <w:t>в части, не противоречащей настоящему информационному сообщению</w:t>
      </w:r>
      <w:r>
        <w:rPr>
          <w:rFonts w:eastAsia="Times New Roman" w:cs="Times New Roman"/>
          <w:sz w:val="22"/>
          <w:szCs w:val="22"/>
        </w:rPr>
        <w:t>.</w:t>
      </w:r>
    </w:p>
    <w:p w14:paraId="209EE25D" w14:textId="77777777" w:rsidR="00904525" w:rsidRPr="001D66E1" w:rsidRDefault="00904525">
      <w:pPr>
        <w:ind w:left="-15" w:firstLine="684"/>
        <w:jc w:val="both"/>
        <w:rPr>
          <w:rFonts w:cs="Times New Roman"/>
          <w:sz w:val="22"/>
          <w:szCs w:val="22"/>
        </w:rPr>
      </w:pPr>
    </w:p>
    <w:p w14:paraId="0A5ED8C3" w14:textId="77777777" w:rsidR="00904525" w:rsidRPr="001D66E1" w:rsidRDefault="000F4053">
      <w:pPr>
        <w:spacing w:line="259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УСЛОВИЯ ПРОВЕДЕНИЯ АУКЦИОНА:</w:t>
      </w:r>
    </w:p>
    <w:p w14:paraId="73AE758C" w14:textId="77777777" w:rsidR="00904525" w:rsidRPr="001D66E1" w:rsidRDefault="000F405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(«английский аукцион»)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(далее – торги, аукцион), в соответствии </w:t>
      </w:r>
      <w:proofErr w:type="gramStart"/>
      <w:r>
        <w:rPr>
          <w:rFonts w:eastAsia="Times New Roman" w:cs="Times New Roman"/>
          <w:sz w:val="22"/>
          <w:szCs w:val="22"/>
        </w:rPr>
        <w:t>с  договором</w:t>
      </w:r>
      <w:proofErr w:type="gramEnd"/>
      <w:r>
        <w:rPr>
          <w:rFonts w:eastAsia="Times New Roman" w:cs="Times New Roman"/>
          <w:sz w:val="22"/>
          <w:szCs w:val="22"/>
        </w:rPr>
        <w:t xml:space="preserve"> поручения и условиями проведения торгов, опубликованными в настоящем информационном сообщении. </w:t>
      </w:r>
    </w:p>
    <w:p w14:paraId="06E06B5B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средствами. </w:t>
      </w:r>
    </w:p>
    <w:p w14:paraId="6A834052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484787D1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B324AB1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53686C79" w14:textId="77777777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7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>электронной подписью</w:t>
        </w:r>
      </w:hyperlink>
      <w:hyperlink r:id="rId28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Претендента документы. </w:t>
      </w:r>
    </w:p>
    <w:p w14:paraId="681647AE" w14:textId="77777777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39C8C35D" w14:textId="0D38523B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1. 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9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 (</w:t>
      </w:r>
      <w:r>
        <w:rPr>
          <w:rFonts w:cs="Times New Roman"/>
          <w:sz w:val="22"/>
          <w:szCs w:val="22"/>
        </w:rPr>
        <w:t xml:space="preserve">Приложение </w:t>
      </w:r>
      <w:r w:rsidR="00BB4B5F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>)</w:t>
      </w:r>
      <w:r>
        <w:rPr>
          <w:rFonts w:eastAsia="Times New Roman" w:cs="Times New Roman"/>
          <w:sz w:val="22"/>
          <w:szCs w:val="22"/>
        </w:rPr>
        <w:t>.</w:t>
      </w:r>
    </w:p>
    <w:p w14:paraId="65FBA8DD" w14:textId="44B76BE0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Договор о задатке по форме, размещенной на электронной торговой площадке </w:t>
      </w:r>
      <w:hyperlink r:id="rId30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 (</w:t>
      </w:r>
      <w:r>
        <w:rPr>
          <w:rFonts w:cs="Times New Roman"/>
          <w:sz w:val="22"/>
          <w:szCs w:val="22"/>
        </w:rPr>
        <w:t xml:space="preserve">Приложение </w:t>
      </w:r>
      <w:r w:rsidR="00BB4B5F"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>)</w:t>
      </w:r>
      <w:r>
        <w:rPr>
          <w:rFonts w:eastAsia="Times New Roman" w:cs="Times New Roman"/>
          <w:sz w:val="22"/>
          <w:szCs w:val="22"/>
        </w:rPr>
        <w:t>.</w:t>
      </w:r>
    </w:p>
    <w:p w14:paraId="028A1D93" w14:textId="77777777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079D4A7A" w14:textId="77777777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383ED508" w14:textId="77777777" w:rsidR="00904525" w:rsidRPr="001D66E1" w:rsidRDefault="000F4053">
      <w:pPr>
        <w:tabs>
          <w:tab w:val="left" w:pos="1134"/>
        </w:tabs>
        <w:ind w:left="709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4.1. Физические лица:</w:t>
      </w:r>
    </w:p>
    <w:p w14:paraId="5D7F72E8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всех листов документа, удостоверяющего личность;</w:t>
      </w:r>
    </w:p>
    <w:p w14:paraId="7D68051F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1A99641C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- анкета физического лица (Приложение 1);</w:t>
      </w:r>
    </w:p>
    <w:p w14:paraId="09A244BE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(Приложение 2);</w:t>
      </w:r>
    </w:p>
    <w:p w14:paraId="3133D3D6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3).</w:t>
      </w:r>
      <w:r>
        <w:rPr>
          <w:rFonts w:cs="Times New Roman"/>
          <w:sz w:val="22"/>
          <w:szCs w:val="22"/>
        </w:rPr>
        <w:t xml:space="preserve"> </w:t>
      </w:r>
    </w:p>
    <w:p w14:paraId="2C529608" w14:textId="77777777" w:rsidR="00904525" w:rsidRPr="001D66E1" w:rsidRDefault="0090452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775269D9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4.2. Индивидуальные предприниматели:  </w:t>
      </w:r>
    </w:p>
    <w:p w14:paraId="2FB3ABD5" w14:textId="77777777" w:rsidR="00904525" w:rsidRPr="001D66E1" w:rsidRDefault="000F4053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1AD3E9EA" w14:textId="77777777" w:rsidR="00904525" w:rsidRPr="001D66E1" w:rsidRDefault="000F4053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EC18030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свидетельство о постановке на налоговый учет;</w:t>
      </w:r>
    </w:p>
    <w:p w14:paraId="705F8488" w14:textId="77777777" w:rsidR="00904525" w:rsidRPr="001D66E1" w:rsidRDefault="000F4053">
      <w:pPr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1B6C401B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</w:t>
      </w:r>
      <w:r>
        <w:rPr>
          <w:rFonts w:eastAsia="Times New Roman" w:cs="Times New Roman"/>
          <w:sz w:val="22"/>
          <w:szCs w:val="22"/>
        </w:rPr>
        <w:t>опия лицензии на право осуществления деятельности, если она подлежит лицензированию;</w:t>
      </w:r>
    </w:p>
    <w:p w14:paraId="22E41876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238B39BD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3);</w:t>
      </w:r>
    </w:p>
    <w:p w14:paraId="2F32DD74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отзывы (в произвольной письменной форме, при возможности их получения) от кредитных организаций и (или) </w:t>
      </w:r>
      <w:proofErr w:type="spellStart"/>
      <w:r>
        <w:rPr>
          <w:rFonts w:eastAsia="Times New Roman" w:cs="Times New Roman"/>
          <w:sz w:val="22"/>
          <w:szCs w:val="22"/>
        </w:rPr>
        <w:t>некредитных</w:t>
      </w:r>
      <w:proofErr w:type="spellEnd"/>
      <w:r>
        <w:rPr>
          <w:rFonts w:eastAsia="Times New Roman" w:cs="Times New Roman"/>
          <w:sz w:val="22"/>
          <w:szCs w:val="22"/>
        </w:rPr>
        <w:t xml:space="preserve">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4D668428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годовой (либо квартальной) налоговой декларации с отметками налогового органа об их принятии.</w:t>
      </w:r>
    </w:p>
    <w:p w14:paraId="70E8C446" w14:textId="77777777" w:rsidR="00904525" w:rsidRPr="001D66E1" w:rsidRDefault="00904525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</w:p>
    <w:p w14:paraId="2CBEB827" w14:textId="77777777" w:rsidR="00904525" w:rsidRPr="001D66E1" w:rsidRDefault="000F4053">
      <w:pPr>
        <w:tabs>
          <w:tab w:val="left" w:pos="1134"/>
        </w:tabs>
        <w:ind w:left="709"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4.3. Юридические лица: </w:t>
      </w:r>
    </w:p>
    <w:p w14:paraId="2BAB7A6C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учредительные документы (устав и (или) учредительный договор</w:t>
      </w:r>
      <w:r>
        <w:rPr>
          <w:rFonts w:cs="Times New Roman"/>
          <w:color w:val="212121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решения (протокола) о создании и изменениях компании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C845B4C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2CAF5930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 о постановке на учет в налоговом органе; </w:t>
      </w:r>
    </w:p>
    <w:p w14:paraId="5DFD538A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-копия лицензии на право осуществления деятельности, если она подлежит лицензированию;</w:t>
      </w:r>
    </w:p>
    <w:p w14:paraId="5A7AAB73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2F103E35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руководителя (представителя): </w:t>
      </w:r>
    </w:p>
    <w:p w14:paraId="1D2F5285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если функции ЕИО выполняет физическое лицо: копия приказа (при наличии) и решения (протокола) о назначении, Анкета физического лица (Приложение 1); </w:t>
      </w:r>
    </w:p>
    <w:p w14:paraId="3B7D74EF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 если функции ЕИО выполняет управляющая организация: копия решения (протокола) о передаче полномочий, копии свидетельства о регистрации (ОГРН) и о постановке на учет в налоговый орган (ИНН/КПП), копия договора управления, копия приказа (при наличии) и решения (протокола) о назначении руководителя, Анкета руководителя управляющей организации (Приложение 2);</w:t>
      </w:r>
    </w:p>
    <w:p w14:paraId="56FBCCA4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бенефициаров</w:t>
      </w:r>
      <w:r>
        <w:rPr>
          <w:rFonts w:eastAsia="Times New Roman" w:cs="Times New Roman"/>
          <w:b/>
          <w:sz w:val="22"/>
          <w:szCs w:val="22"/>
          <w:vertAlign w:val="superscript"/>
        </w:rPr>
        <w:footnoteReference w:id="2"/>
      </w:r>
      <w:r>
        <w:rPr>
          <w:rFonts w:eastAsia="Times New Roman" w:cs="Times New Roman"/>
          <w:sz w:val="22"/>
          <w:szCs w:val="22"/>
        </w:rPr>
        <w:t>: Анкета (Приложение 1) на каждого собственника, информация о принадлежности клиента к ПДЛ (при возможности их получения) от каждого бенефициара (Приложение 3).</w:t>
      </w:r>
    </w:p>
    <w:p w14:paraId="14E684ED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финансовые сведения: бухгалтерская отчетность, данные о выручке или копии ключевых контрактов, копии годовой (либо квартальной) налоговой декларации с отметками налогового органа об их принятии;</w:t>
      </w:r>
    </w:p>
    <w:p w14:paraId="6A86274D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отзывы (в произвольной письменной форме, при возможности их получения) от кредитных организаций и (или) </w:t>
      </w:r>
      <w:proofErr w:type="spellStart"/>
      <w:r>
        <w:rPr>
          <w:rFonts w:eastAsia="Times New Roman" w:cs="Times New Roman"/>
          <w:sz w:val="22"/>
          <w:szCs w:val="22"/>
        </w:rPr>
        <w:t>некредитных</w:t>
      </w:r>
      <w:proofErr w:type="spellEnd"/>
      <w:r>
        <w:rPr>
          <w:rFonts w:eastAsia="Times New Roman" w:cs="Times New Roman"/>
          <w:sz w:val="22"/>
          <w:szCs w:val="22"/>
        </w:rPr>
        <w:t xml:space="preserve">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379E9F72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юридические лица, период деятельности которых не превышает трех месяцев со дня их регистрации, представляют в письменном виде сведения по форме (Приложение 4). </w:t>
      </w:r>
    </w:p>
    <w:p w14:paraId="5B57B686" w14:textId="77777777" w:rsidR="00904525" w:rsidRPr="001D66E1" w:rsidRDefault="00904525">
      <w:pPr>
        <w:ind w:left="708" w:right="60"/>
        <w:jc w:val="both"/>
        <w:rPr>
          <w:rFonts w:eastAsia="Times New Roman" w:cs="Times New Roman"/>
          <w:sz w:val="22"/>
          <w:szCs w:val="22"/>
        </w:rPr>
      </w:pPr>
    </w:p>
    <w:p w14:paraId="4F0211EA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eastAsia="Times New Roman" w:cs="Times New Roman"/>
          <w:sz w:val="22"/>
          <w:szCs w:val="22"/>
        </w:rPr>
        <w:t>doc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docx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pdf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gif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jpg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jpeg</w:t>
      </w:r>
      <w:proofErr w:type="spellEnd"/>
      <w:r>
        <w:rPr>
          <w:rFonts w:eastAsia="Times New Roman"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1D7612AE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Организатор торгов оставляет за собой право запросить дополнительные документы в целях проверки соответствия Претендента указанным требованиям. Непредставление требуемых документов является основанием для отказа в допуске к участию в аукционе.</w:t>
      </w:r>
    </w:p>
    <w:p w14:paraId="55B75A6D" w14:textId="77777777" w:rsidR="00904525" w:rsidRPr="001D66E1" w:rsidRDefault="0090452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7614F0CB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C669CDA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79C0979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28243C3A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31" w:tooltip="http://lot-online.ru/static/ecp_list.html" w:history="1">
        <w:r>
          <w:rPr>
            <w:rStyle w:val="aff"/>
            <w:rFonts w:eastAsia="Times New Roman" w:cs="Times New Roman"/>
            <w:sz w:val="22"/>
            <w:szCs w:val="22"/>
          </w:rPr>
          <w:t>http://lot-online.ru/static/ecp_list.html</w:t>
        </w:r>
      </w:hyperlink>
      <w:r>
        <w:rPr>
          <w:rFonts w:eastAsia="Times New Roman" w:cs="Times New Roman"/>
          <w:sz w:val="22"/>
          <w:szCs w:val="22"/>
        </w:rPr>
        <w:t xml:space="preserve">. </w:t>
      </w:r>
    </w:p>
    <w:p w14:paraId="11274BAC" w14:textId="77777777" w:rsidR="00904525" w:rsidRPr="001D66E1" w:rsidRDefault="0090452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2B8ECDB8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2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www</w:t>
        </w:r>
      </w:hyperlink>
      <w:hyperlink r:id="rId33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4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lot</w:t>
        </w:r>
      </w:hyperlink>
      <w:hyperlink r:id="rId35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-</w:t>
        </w:r>
      </w:hyperlink>
      <w:hyperlink r:id="rId36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online</w:t>
        </w:r>
      </w:hyperlink>
      <w:hyperlink r:id="rId37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ru</w:t>
        </w:r>
      </w:hyperlink>
      <w:hyperlink r:id="rId39" w:tooltip="http://www.lot-online.ru/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076C338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</w:rPr>
        <w:t>р/с № 40702810355000036459 в СЕВЕРО-ЗАПАДНЫЙ БАНК ПАО СБЕРБАНК,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БИК 044030653, к/с 30101810500000000653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.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</w:p>
    <w:p w14:paraId="072BF7BD" w14:textId="452BA980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Задаток должен поступить на </w:t>
      </w:r>
      <w:r w:rsidRPr="009428CE">
        <w:rPr>
          <w:rFonts w:eastAsia="Times New Roman" w:cs="Times New Roman"/>
          <w:b/>
          <w:sz w:val="22"/>
          <w:szCs w:val="22"/>
        </w:rPr>
        <w:t>указанный счет не позднее 1</w:t>
      </w:r>
      <w:r w:rsidR="0057184D" w:rsidRPr="009428CE">
        <w:rPr>
          <w:rFonts w:eastAsia="Times New Roman" w:cs="Times New Roman"/>
          <w:b/>
          <w:sz w:val="22"/>
          <w:szCs w:val="22"/>
        </w:rPr>
        <w:t>8</w:t>
      </w:r>
      <w:r w:rsidRPr="009428CE">
        <w:rPr>
          <w:rFonts w:eastAsia="Times New Roman" w:cs="Times New Roman"/>
          <w:b/>
          <w:sz w:val="22"/>
          <w:szCs w:val="22"/>
        </w:rPr>
        <w:t>:00 «01</w:t>
      </w:r>
      <w:r w:rsidRPr="009428CE">
        <w:rPr>
          <w:rFonts w:eastAsia="Times New Roman" w:cs="Times New Roman"/>
          <w:b/>
          <w:bCs/>
          <w:sz w:val="22"/>
          <w:szCs w:val="22"/>
        </w:rPr>
        <w:t>» июля 2026 года</w:t>
      </w:r>
      <w:r w:rsidRPr="009428CE">
        <w:rPr>
          <w:rFonts w:eastAsia="Times New Roman" w:cs="Times New Roman"/>
          <w:b/>
          <w:sz w:val="22"/>
          <w:szCs w:val="22"/>
        </w:rPr>
        <w:t>.</w:t>
      </w:r>
    </w:p>
    <w:p w14:paraId="3CCBD092" w14:textId="77777777" w:rsidR="00904525" w:rsidRPr="001D66E1" w:rsidRDefault="000F4053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720D52BE" w14:textId="77777777" w:rsidR="00904525" w:rsidRPr="001D66E1" w:rsidRDefault="000F4053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40" w:tooltip="http://www.lot-online.ru" w:history="1"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proofErr w:type="spellStart"/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  <w:proofErr w:type="spellEnd"/>
      </w:hyperlink>
      <w:r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042C3DD6" w14:textId="77777777" w:rsidR="00904525" w:rsidRPr="001D66E1" w:rsidRDefault="000F4053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304CE321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eastAsia="Times New Roman"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10B23F29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212DB707" w14:textId="35D0EDAB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 xml:space="preserve">и оплате </w:t>
      </w:r>
      <w:r w:rsidR="00BB4B5F">
        <w:rPr>
          <w:rFonts w:eastAsia="Times New Roman" w:cs="Times New Roman"/>
          <w:sz w:val="22"/>
          <w:szCs w:val="22"/>
        </w:rPr>
        <w:t xml:space="preserve">приобретенных </w:t>
      </w:r>
      <w:r>
        <w:rPr>
          <w:rFonts w:eastAsia="Times New Roman" w:cs="Times New Roman"/>
          <w:sz w:val="22"/>
          <w:szCs w:val="22"/>
        </w:rPr>
        <w:t xml:space="preserve">на аукционе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>.</w:t>
      </w:r>
    </w:p>
    <w:p w14:paraId="71D344AF" w14:textId="2B3A8A92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возвращается всем Участникам аукциона, кроме победителя аукциона/единственного участника аукциона в течение 5 (пяти) рабочих дней с даты подведения итогов аукциона. Задаток, перечисленный победителем аукциона/единственным участником аукциона, засчитывается в сумму платежа по договору купли-продажи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 xml:space="preserve">. </w:t>
      </w:r>
    </w:p>
    <w:p w14:paraId="50FECFCE" w14:textId="77777777" w:rsidR="00904525" w:rsidRPr="001D66E1" w:rsidRDefault="000F4053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Условия, сроки и порядок внесения, использования, возврата и удержания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средствами, в части, не противоречащей настоящему информационному сообщению.</w:t>
      </w:r>
    </w:p>
    <w:p w14:paraId="5A76F0C5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FFF94BA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Для участия в аукционе Претендент может подать только одну заявку. </w:t>
      </w:r>
    </w:p>
    <w:p w14:paraId="2AF97146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E7B4BC5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B168708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4A46F5CD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информационном сообщении.  </w:t>
      </w:r>
    </w:p>
    <w:p w14:paraId="1F50A6A5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eastAsia="Times New Roman" w:cs="Times New Roman"/>
          <w:sz w:val="22"/>
          <w:szCs w:val="22"/>
        </w:rPr>
        <w:t>апостилированы</w:t>
      </w:r>
      <w:proofErr w:type="spellEnd"/>
      <w:r>
        <w:rPr>
          <w:rFonts w:eastAsia="Times New Roman" w:cs="Times New Roman"/>
          <w:sz w:val="22"/>
          <w:szCs w:val="22"/>
        </w:rPr>
        <w:t xml:space="preserve"> и иметь надлежащим образом, заверенный перевод на русский язык. Документы, содержащие помарки, подчистки, исправления и т.п., не рассматриваются.</w:t>
      </w:r>
    </w:p>
    <w:p w14:paraId="7415D45E" w14:textId="77777777" w:rsidR="00904525" w:rsidRPr="001D66E1" w:rsidRDefault="00904525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0480FE7B" w14:textId="77777777" w:rsidR="00904525" w:rsidRPr="001D66E1" w:rsidRDefault="000F4053">
      <w:pPr>
        <w:ind w:left="-15" w:right="60" w:firstLine="582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63AF708D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заявка на участие в аукционе не соответствует требованиям, установленным Регламентом и настоящим информационным сообщением; </w:t>
      </w:r>
    </w:p>
    <w:p w14:paraId="5C7DB015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CD8EDD1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 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14:paraId="0928631D" w14:textId="77777777" w:rsidR="00904525" w:rsidRPr="001D66E1" w:rsidRDefault="00904525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6D6F107F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8D8C47B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EF695B4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24D9C6E6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1B03B59" w14:textId="77777777" w:rsidR="00904525" w:rsidRPr="001D66E1" w:rsidRDefault="000F4053">
      <w:pPr>
        <w:ind w:left="-15" w:right="60" w:firstLine="582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рабочих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1" w:tooltip="http://www.lot-online.ru/" w:history="1">
        <w:r>
          <w:rPr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>.</w:t>
      </w:r>
    </w:p>
    <w:p w14:paraId="70E19E58" w14:textId="77777777" w:rsidR="00904525" w:rsidRPr="001D66E1" w:rsidRDefault="00904525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1A848E15" w14:textId="77777777" w:rsidR="00904525" w:rsidRPr="001D66E1" w:rsidRDefault="000F4053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ПРОВЕДЕНИЯ ЭЛЕКТРОННОГО АУКЦИОНА:</w:t>
      </w:r>
    </w:p>
    <w:p w14:paraId="6A4B75B2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проведения торгов на повышение (английский аукцион) регулируется Регламентом.</w:t>
      </w:r>
    </w:p>
    <w:p w14:paraId="6BEF2519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торгов при регистрации заявки.</w:t>
      </w:r>
    </w:p>
    <w:p w14:paraId="506F1E73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1F0110C" w14:textId="7FE2C785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>.</w:t>
      </w:r>
    </w:p>
    <w:p w14:paraId="01CAC916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B910EA8" w14:textId="3A0D3A45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>, которое не соответствует текущему предложению по цене.</w:t>
      </w:r>
    </w:p>
    <w:p w14:paraId="66EC2FAD" w14:textId="288133C6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Время регистрации электронной площадкой предложения по цене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>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0DEDFF3B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E6525D0" w14:textId="7FABEA13" w:rsidR="00904525" w:rsidRPr="001D66E1" w:rsidRDefault="000F4053">
      <w:pPr>
        <w:ind w:right="62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 xml:space="preserve">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          </w:t>
      </w:r>
    </w:p>
    <w:p w14:paraId="0968A34A" w14:textId="796EF013" w:rsidR="00904525" w:rsidRPr="001D66E1" w:rsidRDefault="000F4053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• в случае поступления предложения о цене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 xml:space="preserve">в течение одного часа с момента начала представления предложений время представления предложений о цене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 xml:space="preserve">продлевается на 30 (тридцать) минут с момента представления каждого из предложений. Если в течение 30 (тридцати) минут после представления последнего предложения о цене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 xml:space="preserve">не поступило следующее предложение о цене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>открытые торги с помощью программно-аппаратных средств электронной площадки завершаются автоматически.</w:t>
      </w:r>
    </w:p>
    <w:p w14:paraId="0E4CF1C7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38E412FF" w14:textId="2FFCFE0E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 xml:space="preserve">в момент его поступления, направив уведомление об отказе в приеме предложения, в случае если: </w:t>
      </w:r>
    </w:p>
    <w:p w14:paraId="20B980DA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0790F83A" w14:textId="17AB2599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представленное предложение о цене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>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F8F720E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1D176AA4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2662CA1B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36F02DF3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14:paraId="371F8956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FE47BB6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0B6ADC4C" w14:textId="77777777" w:rsidR="00904525" w:rsidRPr="001D66E1" w:rsidRDefault="000F4053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</w:t>
      </w:r>
      <w:r>
        <w:rPr>
          <w:rFonts w:eastAsia="Times New Roman"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1D9207A8" w14:textId="77777777" w:rsidR="00904525" w:rsidRPr="001D66E1" w:rsidRDefault="000F4053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</w:t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063C8CC7" w14:textId="77777777" w:rsidR="00904525" w:rsidRPr="001D66E1" w:rsidRDefault="000F4053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</w:t>
      </w:r>
      <w:r>
        <w:rPr>
          <w:rFonts w:eastAsia="Times New Roman"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5BF1727A" w14:textId="77777777" w:rsidR="00904525" w:rsidRPr="001D66E1" w:rsidRDefault="000F4053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8C19766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Оператор электронной площадки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15D9FF2C" w14:textId="77777777" w:rsidR="00904525" w:rsidRPr="001D66E1" w:rsidRDefault="00904525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671EE9AA" w14:textId="77777777" w:rsidR="00904525" w:rsidRPr="001D66E1" w:rsidRDefault="000F4053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ЗАКЛЮЧЕНИЯ ДОГОВОРА ПО ИТОГАМ ТОРГОВ:</w:t>
      </w:r>
    </w:p>
    <w:p w14:paraId="27F6FED1" w14:textId="4B27802A" w:rsidR="00904525" w:rsidRPr="001D66E1" w:rsidRDefault="000F4053">
      <w:pPr>
        <w:ind w:right="-57" w:firstLine="540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 xml:space="preserve">по итогам торгов заключается между Продавцом и Покупателем (Победителем аукциона/ Единственным участником аукциона/ лицом, имеющего право на заключение договора по итогам торгов) только при наступлении следующего отлагательного условия: </w:t>
      </w:r>
      <w:r>
        <w:rPr>
          <w:rFonts w:eastAsia="Times New Roman" w:cs="Times New Roman"/>
          <w:b/>
          <w:sz w:val="22"/>
          <w:szCs w:val="22"/>
        </w:rPr>
        <w:t xml:space="preserve">получение Продавцом письменного согласия АО «Специализированный депозитарий «ИНФИНИТУМ» (ОГРН 1027739039283, ИНН 7705380065) на заключение договора купли-продажи </w:t>
      </w:r>
      <w:r w:rsidR="00BB4B5F" w:rsidRPr="00BB4B5F">
        <w:rPr>
          <w:rFonts w:eastAsia="Times New Roman" w:cs="Times New Roman"/>
          <w:b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/>
          <w:sz w:val="22"/>
          <w:szCs w:val="22"/>
        </w:rPr>
        <w:t xml:space="preserve">по итогам торгов (далее – Согласия АО «Специализированный депозитарий «ИНФИНИТУМ»). </w:t>
      </w:r>
    </w:p>
    <w:p w14:paraId="499A6C85" w14:textId="77777777" w:rsidR="00904525" w:rsidRPr="001D66E1" w:rsidRDefault="000F4053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Срок для получения Продавцом Согласия АО «Специализированный депозитарий «ИНФИНИТУМ» в случае, если Покупателем будет признан Победитель аукциона/ Единственный участник аукциона – 10 (десять) рабочих дней с даты подведения итогов торгов.</w:t>
      </w:r>
    </w:p>
    <w:p w14:paraId="444206EE" w14:textId="456CABEA" w:rsidR="00904525" w:rsidRPr="001D66E1" w:rsidRDefault="000F4053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неполучения Продавцом Согласия АО «Специализированный депозитарий «ИНФИНИТУМ» обязанность у Продавца по заключению договора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>по итогам проведенного аукциона не возникает, равно как не возникает у Продавца/ Организатора торгов обязанности по возврату задатка в двойном размере, предусмотренной п. 2 статьи 381 ГК РФ.</w:t>
      </w:r>
    </w:p>
    <w:p w14:paraId="34109F6B" w14:textId="750C15FB" w:rsidR="00904525" w:rsidRPr="001D66E1" w:rsidRDefault="000F4053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не получения Продавцом Согласия АО «Специализированный депозитарий «ИНФИНИТУМ», внесенный Победителем аукциона/ Единственным участником аукциона задаток возвращается Победителю аукциона/ Единственному участнику аукциона в полном объеме в срок не позднее 5 (пяти) рабочих дней с даты истечения срока для заключения договора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>с Победителем аукциона / Единственным участником аукциона в соответствии с п. 1 статьи 381 ГК РФ.</w:t>
      </w:r>
    </w:p>
    <w:p w14:paraId="7CC0A63B" w14:textId="6BB4468D" w:rsidR="00904525" w:rsidRPr="001D66E1" w:rsidRDefault="000F4053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</w:t>
      </w:r>
      <w:proofErr w:type="spellStart"/>
      <w:r>
        <w:rPr>
          <w:rFonts w:eastAsia="Times New Roman" w:cs="Times New Roman"/>
          <w:bCs/>
          <w:sz w:val="22"/>
          <w:szCs w:val="22"/>
        </w:rPr>
        <w:t>незаключения</w:t>
      </w:r>
      <w:proofErr w:type="spellEnd"/>
      <w:r>
        <w:rPr>
          <w:rFonts w:eastAsia="Times New Roman" w:cs="Times New Roman"/>
          <w:bCs/>
          <w:sz w:val="22"/>
          <w:szCs w:val="22"/>
        </w:rPr>
        <w:t xml:space="preserve"> Продавцом договора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 xml:space="preserve">с Победителем аукциона / Единственным участником аукциона вследствие неполучения согласия Специализированного депозитария, Продавец и Организатор торгов не несут ответственности, предусмотренной ст. 381 ГК РФ. </w:t>
      </w:r>
    </w:p>
    <w:p w14:paraId="05B627E3" w14:textId="6740B5C2" w:rsidR="00904525" w:rsidRPr="001D66E1" w:rsidRDefault="000F4053">
      <w:pPr>
        <w:spacing w:line="264" w:lineRule="auto"/>
        <w:ind w:left="-15" w:right="60" w:firstLine="724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 xml:space="preserve">заключается между Продавцом и Победителем аукциона в течение 5 (пяти) рабочих дней с даты подведения итогов аукциона и получения Согласия АО «Специализированный депозитарий «ИНФИНИТУМ» в соответствии с примерной формой, размещенной на сайте www.lot-online.ru в разделе «карточка лота». При этом задаток, внесенный Победителем аукциона, ему не возвращается и засчитывается в счет оплаты цены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 xml:space="preserve">. </w:t>
      </w:r>
    </w:p>
    <w:p w14:paraId="3824EC15" w14:textId="624F8852" w:rsidR="00904525" w:rsidRPr="001D66E1" w:rsidRDefault="000F4053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 xml:space="preserve">заключается между Продавцом и Единственным участником аукциона по начальной цене продажи Лота, указанной в настоящем информационном сообщении, в течение 5 (пяти) рабочих дней с даты подведения итогов аукциона и получения Согласия АО «Специализированный депозитарий «ИНФИНИТУМ» в соответствии с примерной формой, размещенной на сайте www.lot-online.ru в разделе «карточка лота». При этом для Единственного участника аукциона заключение договора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 xml:space="preserve">является обязанностью. Задаток, внесенный Единственным участником аукциона, ему не возвращается и засчитывается в счет оплаты цены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 xml:space="preserve">. </w:t>
      </w:r>
    </w:p>
    <w:p w14:paraId="7B81B971" w14:textId="202D936C" w:rsidR="00904525" w:rsidRPr="001D66E1" w:rsidRDefault="000F4053">
      <w:pPr>
        <w:ind w:right="-57" w:firstLine="54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Оплата цены 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>производится Победителем аукциона/Единственным участником аукциона в порядке, размере, сроки и на условиях, указанных в договоре купли-продажи Лота, примерная форма которого размещена на сайте www.lot-online.ru в разделе «карточка лота».</w:t>
      </w:r>
    </w:p>
    <w:p w14:paraId="3AB41FC2" w14:textId="58670FE9" w:rsidR="00904525" w:rsidRPr="001D66E1" w:rsidRDefault="000F4053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При уклонении (отказе) Победителя аукциона / Единственного участника аукциона от заключения в установленный срок договора купли-продажи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 xml:space="preserve">, от оплаты </w:t>
      </w:r>
      <w:r>
        <w:rPr>
          <w:rFonts w:eastAsia="Times New Roman" w:cs="Times New Roman"/>
          <w:bCs/>
          <w:sz w:val="22"/>
          <w:szCs w:val="22"/>
          <w:lang w:eastAsia="en-US"/>
        </w:rPr>
        <w:t xml:space="preserve">в установленный срок </w:t>
      </w:r>
      <w:r>
        <w:rPr>
          <w:rFonts w:eastAsia="Times New Roman" w:cs="Times New Roman"/>
          <w:bCs/>
          <w:sz w:val="22"/>
          <w:szCs w:val="22"/>
        </w:rPr>
        <w:t xml:space="preserve">цены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>, при условии получения Продавцом Согласия АО «Специализированный депозитарий «ИНФИНИТУМ», задаток ему не возвращается, и он утрачивает право на заключение указанного договора.</w:t>
      </w:r>
    </w:p>
    <w:p w14:paraId="2B332B1F" w14:textId="4C09A353" w:rsidR="00904525" w:rsidRPr="001D66E1" w:rsidRDefault="000F4053">
      <w:pPr>
        <w:ind w:firstLine="709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en-US"/>
        </w:rPr>
        <w:lastRenderedPageBreak/>
        <w:t>В случае уклонения (отказа) Победителя аукциона от заключения договора купли-продажи Лота в установленный срок, оплаты цены продажи Лота,</w:t>
      </w:r>
      <w:r>
        <w:rPr>
          <w:rFonts w:eastAsia="Times New Roman" w:cs="Times New Roman"/>
          <w:bCs/>
          <w:sz w:val="22"/>
          <w:szCs w:val="22"/>
        </w:rPr>
        <w:t xml:space="preserve"> договор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>может быть заключен с участником аукциона,</w:t>
      </w:r>
      <w:r>
        <w:rPr>
          <w:rFonts w:eastAsia="Times New Roman" w:cs="Times New Roman"/>
          <w:bCs/>
          <w:sz w:val="22"/>
          <w:szCs w:val="22"/>
          <w:shd w:val="clear" w:color="auto" w:fill="FFFFFF"/>
        </w:rPr>
        <w:t xml:space="preserve"> сделавшим предпоследнее предложение по цене Лота</w:t>
      </w:r>
      <w:r>
        <w:rPr>
          <w:rFonts w:eastAsia="Times New Roman" w:cs="Times New Roman"/>
          <w:bCs/>
          <w:sz w:val="22"/>
          <w:szCs w:val="22"/>
        </w:rPr>
        <w:t xml:space="preserve">, по последней предложенной им цене в течение 5 (пяти) рабочих дней с даты получения указанным лицом от Продавца предложения о заключении договора купли-продажи </w:t>
      </w:r>
      <w:r w:rsidR="00BB4B5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 xml:space="preserve">, при условии получения Продавцом Согласия АО «Специализированный депозитарий «ИНФИНИТУМ». При этом для участника, сделавшего предпоследнее предложение по цене Лота в ходе торгов, заключение договора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>является правом. Оплата цены Лота производится участником аукциона, сделавшим предпоследнее предложение по цене Лота в ходе торгов, в</w:t>
      </w:r>
      <w:r>
        <w:rPr>
          <w:rFonts w:eastAsia="Times New Roman" w:cs="Times New Roman"/>
          <w:sz w:val="22"/>
          <w:szCs w:val="22"/>
        </w:rPr>
        <w:t xml:space="preserve"> полном объеме в порядке, размере, сроки и на условиях, указанных в договоре купли-продажи Лота, примерная </w:t>
      </w:r>
      <w:r>
        <w:rPr>
          <w:rFonts w:eastAsia="Times New Roman" w:cs="Times New Roman"/>
          <w:bCs/>
          <w:sz w:val="22"/>
          <w:szCs w:val="22"/>
        </w:rPr>
        <w:t>форма которого размещена на сайте www.lot-online.ru в разделе «карточка лота».</w:t>
      </w:r>
    </w:p>
    <w:p w14:paraId="650A0F57" w14:textId="28CB8B09" w:rsidR="00904525" w:rsidRPr="001D66E1" w:rsidRDefault="000F4053">
      <w:pPr>
        <w:ind w:firstLine="709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Договор купли-продажи </w:t>
      </w:r>
      <w:r w:rsidR="00BB4B5F" w:rsidRPr="00BB4B5F">
        <w:rPr>
          <w:rFonts w:eastAsia="Times New Roman" w:cs="Times New Roman"/>
          <w:b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/>
          <w:sz w:val="22"/>
          <w:szCs w:val="22"/>
        </w:rPr>
        <w:t>подлежит государственной регистрации перехода права собственности в порядке, установленном Федеральным законом от 13.07.2015 № 218-ФЗ «О государственной регистрации недвижимости».</w:t>
      </w:r>
      <w:r>
        <w:rPr>
          <w:rFonts w:cs="Times New Roman"/>
          <w:b/>
          <w:sz w:val="22"/>
          <w:szCs w:val="22"/>
        </w:rPr>
        <w:t xml:space="preserve"> в соответствии с примерной формой, размещенной на сайте www.lot-online.ru в разделе «карточка лота»</w:t>
      </w:r>
      <w:r>
        <w:rPr>
          <w:rFonts w:cs="Times New Roman"/>
          <w:b/>
          <w:bCs/>
          <w:sz w:val="22"/>
          <w:szCs w:val="22"/>
        </w:rPr>
        <w:t xml:space="preserve">. </w:t>
      </w:r>
    </w:p>
    <w:p w14:paraId="4DFB5698" w14:textId="23A1909E" w:rsidR="00904525" w:rsidRPr="001D66E1" w:rsidRDefault="000F4053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 вопросам ознакомления с документами по Лоту, предоставления дополнительной информации по Лоту, по вопросам заключения </w:t>
      </w:r>
      <w:r>
        <w:rPr>
          <w:rFonts w:cs="Times New Roman"/>
          <w:bCs/>
          <w:sz w:val="22"/>
          <w:szCs w:val="22"/>
        </w:rPr>
        <w:t>соглашения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 xml:space="preserve">) и </w:t>
      </w:r>
      <w:r>
        <w:rPr>
          <w:rFonts w:eastAsia="Times New Roman" w:cs="Times New Roman"/>
          <w:sz w:val="22"/>
          <w:szCs w:val="22"/>
        </w:rPr>
        <w:t xml:space="preserve">договора купли-продажи </w:t>
      </w:r>
      <w:r w:rsidR="00BB4B5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 xml:space="preserve">по итогам торгов, обращаться по телефонам Организатора торгов: +7 (921) 306-50-40, </w:t>
      </w:r>
      <w:r>
        <w:rPr>
          <w:rFonts w:cs="Times New Roman"/>
          <w:bCs/>
          <w:sz w:val="22"/>
          <w:szCs w:val="22"/>
        </w:rPr>
        <w:t xml:space="preserve">адресу электронной почты Организатора торгов: </w:t>
      </w:r>
      <w:proofErr w:type="spellStart"/>
      <w:r>
        <w:rPr>
          <w:rFonts w:cs="Times New Roman"/>
          <w:bCs/>
          <w:sz w:val="22"/>
          <w:szCs w:val="22"/>
          <w:lang w:val="en-US"/>
        </w:rPr>
        <w:t>vladimirova</w:t>
      </w:r>
      <w:proofErr w:type="spellEnd"/>
      <w:r>
        <w:rPr>
          <w:rFonts w:cs="Times New Roman"/>
          <w:bCs/>
          <w:sz w:val="22"/>
          <w:szCs w:val="22"/>
        </w:rPr>
        <w:t>@</w:t>
      </w:r>
      <w:proofErr w:type="spellStart"/>
      <w:r>
        <w:rPr>
          <w:rFonts w:cs="Times New Roman"/>
          <w:bCs/>
          <w:sz w:val="22"/>
          <w:szCs w:val="22"/>
          <w:lang w:val="en-US"/>
        </w:rPr>
        <w:t>radholding</w:t>
      </w:r>
      <w:proofErr w:type="spellEnd"/>
      <w:r>
        <w:rPr>
          <w:rFonts w:cs="Times New Roman"/>
          <w:bCs/>
          <w:sz w:val="22"/>
          <w:szCs w:val="22"/>
        </w:rPr>
        <w:t>.</w:t>
      </w:r>
      <w:proofErr w:type="spellStart"/>
      <w:r>
        <w:rPr>
          <w:rFonts w:cs="Times New Roman"/>
          <w:bCs/>
          <w:sz w:val="22"/>
          <w:szCs w:val="22"/>
          <w:lang w:val="en-US"/>
        </w:rPr>
        <w:t>ru</w:t>
      </w:r>
      <w:proofErr w:type="spellEnd"/>
    </w:p>
    <w:p w14:paraId="3E35E4D4" w14:textId="77777777" w:rsidR="00904525" w:rsidRPr="001D66E1" w:rsidRDefault="000F4053">
      <w:pPr>
        <w:tabs>
          <w:tab w:val="left" w:pos="10080"/>
        </w:tabs>
        <w:ind w:right="125" w:firstLine="567"/>
        <w:jc w:val="both"/>
        <w:rPr>
          <w:rFonts w:cs="Times New Roman"/>
          <w:bCs/>
          <w:sz w:val="22"/>
          <w:szCs w:val="22"/>
        </w:rPr>
      </w:pPr>
      <w:bookmarkStart w:id="1" w:name="_Hlk46490404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Участник аукциона, </w:t>
      </w:r>
      <w:proofErr w:type="spellStart"/>
      <w:r>
        <w:rPr>
          <w:rFonts w:eastAsia="Times New Roman" w:cs="Times New Roman"/>
          <w:b/>
          <w:bCs/>
          <w:sz w:val="22"/>
          <w:szCs w:val="22"/>
          <w:lang w:eastAsia="ru-RU"/>
        </w:rPr>
        <w:t>нереализовавший</w:t>
      </w:r>
      <w:proofErr w:type="spellEnd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 свое право на ознакомление с документами по Лоту и иной дополнительной информацией по Лоту в порядке, установленном настоящим информационным сообщением, лишается права предъявлять претензии к Организатору торгов и Продавцу по поводу юридического, физического состояния Лота</w:t>
      </w:r>
      <w:bookmarkEnd w:id="1"/>
      <w:r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34986A2A" w14:textId="77777777" w:rsidR="00904525" w:rsidRPr="001D66E1" w:rsidRDefault="00904525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562D9C3B" w14:textId="77777777" w:rsidR="00904525" w:rsidRPr="001D66E1" w:rsidRDefault="000F4053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2ECF6E82" w14:textId="77777777" w:rsidR="00904525" w:rsidRPr="001D66E1" w:rsidRDefault="000F4053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Call–центр и служба поддержки пользователей: 8-800-777-57-57.</w:t>
      </w:r>
    </w:p>
    <w:p w14:paraId="66CF3A5B" w14:textId="77777777" w:rsidR="00904525" w:rsidRPr="001D66E1" w:rsidRDefault="000F4053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(звонок по РФ бесплатный)</w:t>
      </w:r>
    </w:p>
    <w:p w14:paraId="36FE99B0" w14:textId="77777777" w:rsidR="00904525" w:rsidRPr="001D66E1" w:rsidRDefault="00904525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605ACC9A" w14:textId="77777777" w:rsidR="00904525" w:rsidRPr="001D66E1" w:rsidRDefault="00904525">
      <w:pPr>
        <w:jc w:val="right"/>
        <w:rPr>
          <w:rFonts w:cs="Times New Roman"/>
          <w:b/>
          <w:bCs/>
          <w:sz w:val="22"/>
          <w:szCs w:val="22"/>
        </w:rPr>
      </w:pPr>
    </w:p>
    <w:p w14:paraId="16681DB8" w14:textId="77777777" w:rsidR="00904525" w:rsidRPr="001D66E1" w:rsidRDefault="000F4053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page" w:clear="all"/>
      </w:r>
    </w:p>
    <w:p w14:paraId="3348D34B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1</w:t>
      </w:r>
    </w:p>
    <w:p w14:paraId="0BDEA79C" w14:textId="77777777" w:rsidR="00904525" w:rsidRPr="001D66E1" w:rsidRDefault="00904525">
      <w:pPr>
        <w:jc w:val="right"/>
        <w:rPr>
          <w:rFonts w:cs="Times New Roman"/>
          <w:b/>
          <w:bCs/>
          <w:sz w:val="22"/>
          <w:szCs w:val="22"/>
        </w:rPr>
      </w:pPr>
    </w:p>
    <w:p w14:paraId="77D0CA75" w14:textId="77777777" w:rsidR="00904525" w:rsidRPr="001D66E1" w:rsidRDefault="00904525">
      <w:pPr>
        <w:jc w:val="right"/>
        <w:rPr>
          <w:rFonts w:cs="Times New Roman"/>
          <w:b/>
          <w:bCs/>
          <w:sz w:val="22"/>
          <w:szCs w:val="22"/>
        </w:rPr>
      </w:pPr>
    </w:p>
    <w:p w14:paraId="1FF3F2F3" w14:textId="77777777" w:rsidR="00904525" w:rsidRPr="001D66E1" w:rsidRDefault="000F4053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АНКЕТА</w:t>
      </w:r>
    </w:p>
    <w:p w14:paraId="6CBC2546" w14:textId="77777777" w:rsidR="00904525" w:rsidRPr="001D66E1" w:rsidRDefault="000F4053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представителя, выгодоприобретателя - физического лица, бенефициарного владельца</w:t>
      </w:r>
    </w:p>
    <w:p w14:paraId="08EED5D6" w14:textId="77777777" w:rsidR="00904525" w:rsidRPr="001D66E1" w:rsidRDefault="00904525">
      <w:pPr>
        <w:rPr>
          <w:rFonts w:cs="Times New Roman"/>
          <w:sz w:val="22"/>
          <w:szCs w:val="22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270"/>
      </w:tblGrid>
      <w:tr w:rsidR="00904525" w:rsidRPr="001D66E1" w14:paraId="3120C1A6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E1954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9A42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1B6182F1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D7D1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56F3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57BDA86A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2927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693A" w14:textId="77777777" w:rsidR="00904525" w:rsidRPr="001D66E1" w:rsidRDefault="0090452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5D8B5EDF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2DC40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личность: серия (при наличии) и номер документа, дата выдачи документа, наименование органа, выдавшего документ (при наличии кода подразделения может не устанавливаться), и код подразделения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52BF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0928F636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8A05" w14:textId="77777777" w:rsidR="00904525" w:rsidRPr="001D66E1" w:rsidRDefault="000F4053">
            <w:pPr>
              <w:ind w:firstLine="201"/>
              <w:jc w:val="both"/>
              <w:rPr>
                <w:rFonts w:eastAsia="Arial" w:cs="Times New Roman"/>
                <w:sz w:val="22"/>
                <w:szCs w:val="22"/>
                <w:lang w:bidi="ar-SA"/>
              </w:rPr>
            </w:pPr>
            <w:r>
              <w:rPr>
                <w:rFonts w:eastAsia="Arial" w:cs="Times New Roman"/>
                <w:sz w:val="22"/>
                <w:szCs w:val="22"/>
                <w:lang w:bidi="ar-SA"/>
              </w:rPr>
              <w:t>Данные документа, подтверждающего право иностранного гражданина или лица без гражданства на пребывание (проживание) в РФ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      </w:r>
          </w:p>
          <w:p w14:paraId="5692C911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2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устанавливаются в отношении иностранных граждан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Российской Федерации и законодательством РФ.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68D" w14:textId="77777777" w:rsidR="00904525" w:rsidRPr="001D66E1" w:rsidRDefault="0090452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18B3D7CB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3A2E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(регистрации) или места пребывания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1E9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5077AF30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A374D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6A6C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75C83698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8AB51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04F7" w14:textId="77777777" w:rsidR="00904525" w:rsidRPr="001D66E1" w:rsidRDefault="0090452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12DBDA33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34E45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Номера телефонов и факсов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7A04" w14:textId="77777777" w:rsidR="00904525" w:rsidRPr="001D66E1" w:rsidRDefault="0090452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1F9716A4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9BD7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Иная контактная информация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3B42" w14:textId="77777777" w:rsidR="00904525" w:rsidRPr="001D66E1" w:rsidRDefault="0090452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7B2AA7AA" w14:textId="77777777">
        <w:trPr>
          <w:cantSplit/>
          <w:trHeight w:val="23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C45E2" w14:textId="77777777" w:rsidR="00904525" w:rsidRPr="001D66E1" w:rsidRDefault="000F405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Сведения об источниках происхождения денежных средств и (или) иного имущества клиента (заполняется в отношении клиента)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9A56" w14:textId="77777777" w:rsidR="00904525" w:rsidRPr="001D66E1" w:rsidRDefault="00904525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2E6F0E1C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57D0AA1" w14:textId="77777777" w:rsidR="00904525" w:rsidRPr="001D66E1" w:rsidRDefault="000F4053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________________ </w:t>
      </w:r>
    </w:p>
    <w:p w14:paraId="590DC71C" w14:textId="77777777" w:rsidR="00904525" w:rsidRPr="001D66E1" w:rsidRDefault="000F4053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                                  Подпись            </w:t>
      </w:r>
    </w:p>
    <w:p w14:paraId="009C6A7F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BAE3E24" w14:textId="77777777" w:rsidR="00904525" w:rsidRPr="001D66E1" w:rsidRDefault="000F4053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3692A0CE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2</w:t>
      </w:r>
    </w:p>
    <w:p w14:paraId="322FC6E1" w14:textId="77777777" w:rsidR="00904525" w:rsidRPr="001D66E1" w:rsidRDefault="00904525">
      <w:pPr>
        <w:tabs>
          <w:tab w:val="left" w:pos="8364"/>
        </w:tabs>
        <w:ind w:left="851" w:right="-1"/>
        <w:jc w:val="right"/>
        <w:rPr>
          <w:rFonts w:cs="Times New Roman"/>
          <w:color w:val="212121"/>
          <w:sz w:val="21"/>
          <w:szCs w:val="21"/>
        </w:rPr>
      </w:pPr>
    </w:p>
    <w:p w14:paraId="6DED8532" w14:textId="77777777" w:rsidR="00904525" w:rsidRPr="001D66E1" w:rsidRDefault="000F4053">
      <w:pPr>
        <w:jc w:val="center"/>
        <w:rPr>
          <w:rFonts w:eastAsia="Arial" w:cs="Times New Roman"/>
          <w:b/>
          <w:sz w:val="21"/>
          <w:szCs w:val="21"/>
          <w:lang w:eastAsia="zh-CN"/>
        </w:rPr>
      </w:pPr>
      <w:bookmarkStart w:id="2" w:name="_Hlk83120940"/>
      <w:r>
        <w:rPr>
          <w:rFonts w:eastAsia="Arial" w:cs="Times New Roman"/>
          <w:b/>
          <w:sz w:val="21"/>
          <w:szCs w:val="21"/>
          <w:lang w:eastAsia="zh-CN"/>
        </w:rPr>
        <w:t>Опросный лист для выявления выгодоприобретателей и бенефициарных владельцев</w:t>
      </w:r>
    </w:p>
    <w:p w14:paraId="4C1BB8BD" w14:textId="77777777" w:rsidR="00904525" w:rsidRPr="001D66E1" w:rsidRDefault="000F4053">
      <w:pPr>
        <w:contextualSpacing/>
        <w:rPr>
          <w:rFonts w:cs="Times New Roman"/>
          <w:b/>
          <w:bCs/>
          <w:sz w:val="21"/>
          <w:szCs w:val="21"/>
          <w:lang w:eastAsia="zh-CN"/>
        </w:rPr>
      </w:pPr>
      <w:r>
        <w:rPr>
          <w:rFonts w:eastAsia="Calibri" w:cs="Times New Roman"/>
          <w:i/>
          <w:sz w:val="21"/>
          <w:szCs w:val="21"/>
          <w:lang w:eastAsia="en-US"/>
        </w:rPr>
        <w:t>В соответствии с требованиями п.14 ст.7 Федерального закона от 07.08.2001 № 115-ФЗ настоящим в ООО УКИФ «Профит» предоставляю следующие сведения: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567"/>
        <w:gridCol w:w="2693"/>
        <w:gridCol w:w="6166"/>
      </w:tblGrid>
      <w:tr w:rsidR="00904525" w:rsidRPr="001D66E1" w14:paraId="15D6B892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5E8B01F3" w14:textId="77777777" w:rsidR="00904525" w:rsidRPr="001D66E1" w:rsidRDefault="000F4053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1. Общие сведения о клиенте</w:t>
            </w:r>
          </w:p>
        </w:tc>
      </w:tr>
      <w:tr w:rsidR="00904525" w:rsidRPr="001D66E1" w14:paraId="6CC83CAF" w14:textId="77777777">
        <w:trPr>
          <w:jc w:val="center"/>
        </w:trPr>
        <w:tc>
          <w:tcPr>
            <w:tcW w:w="3615" w:type="dxa"/>
            <w:gridSpan w:val="3"/>
          </w:tcPr>
          <w:p w14:paraId="69738517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Наименование юридического лица/Ф.И.О. </w:t>
            </w:r>
          </w:p>
        </w:tc>
        <w:tc>
          <w:tcPr>
            <w:tcW w:w="6166" w:type="dxa"/>
          </w:tcPr>
          <w:p w14:paraId="0FC5AB36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  <w:p w14:paraId="2D45E0A7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1F40C8E8" w14:textId="77777777">
        <w:trPr>
          <w:jc w:val="center"/>
        </w:trPr>
        <w:tc>
          <w:tcPr>
            <w:tcW w:w="3615" w:type="dxa"/>
            <w:gridSpan w:val="3"/>
          </w:tcPr>
          <w:p w14:paraId="58CCF37E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ИНН - для резидента; </w:t>
            </w:r>
          </w:p>
          <w:p w14:paraId="49A61498" w14:textId="77777777" w:rsidR="00904525" w:rsidRPr="001D66E1" w:rsidRDefault="000F4053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ИНН или КИО – для организации-нерезидента</w:t>
            </w:r>
          </w:p>
        </w:tc>
        <w:tc>
          <w:tcPr>
            <w:tcW w:w="6166" w:type="dxa"/>
          </w:tcPr>
          <w:p w14:paraId="0370F3AC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798C65E5" w14:textId="77777777">
        <w:trPr>
          <w:jc w:val="center"/>
        </w:trPr>
        <w:tc>
          <w:tcPr>
            <w:tcW w:w="3615" w:type="dxa"/>
            <w:gridSpan w:val="3"/>
          </w:tcPr>
          <w:p w14:paraId="13682155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Номера телефонов и факсов (при наличии)</w:t>
            </w:r>
          </w:p>
        </w:tc>
        <w:tc>
          <w:tcPr>
            <w:tcW w:w="6166" w:type="dxa"/>
          </w:tcPr>
          <w:p w14:paraId="1CD3846F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14563084" w14:textId="77777777">
        <w:trPr>
          <w:jc w:val="center"/>
        </w:trPr>
        <w:tc>
          <w:tcPr>
            <w:tcW w:w="3615" w:type="dxa"/>
            <w:gridSpan w:val="3"/>
          </w:tcPr>
          <w:p w14:paraId="1A2DFEA6" w14:textId="77777777" w:rsidR="00904525" w:rsidRPr="001D66E1" w:rsidRDefault="000F4053">
            <w:pPr>
              <w:ind w:right="-105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Иная контактная информация (при наличии)</w:t>
            </w:r>
          </w:p>
        </w:tc>
        <w:tc>
          <w:tcPr>
            <w:tcW w:w="6166" w:type="dxa"/>
          </w:tcPr>
          <w:p w14:paraId="718EF4E7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0C041E8F" w14:textId="77777777">
        <w:trPr>
          <w:jc w:val="center"/>
        </w:trPr>
        <w:tc>
          <w:tcPr>
            <w:tcW w:w="3615" w:type="dxa"/>
            <w:gridSpan w:val="3"/>
          </w:tcPr>
          <w:p w14:paraId="498FEF53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Адрес сайта в сети «Интернет» (при наличии); доменное имя, указатель страницы сайта в сети «Интернет», с использованием которых юридическим лицом (ИП) оказываются услуги (при наличии)</w:t>
            </w:r>
          </w:p>
        </w:tc>
        <w:tc>
          <w:tcPr>
            <w:tcW w:w="6166" w:type="dxa"/>
          </w:tcPr>
          <w:p w14:paraId="31DD25E9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63F884B0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15150F4C" w14:textId="77777777" w:rsidR="00904525" w:rsidRPr="001D66E1" w:rsidRDefault="000F4053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2. Сведения о наличии Выгодоприобретателей</w:t>
            </w:r>
          </w:p>
        </w:tc>
      </w:tr>
      <w:tr w:rsidR="00904525" w:rsidRPr="001D66E1" w14:paraId="60948F6E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500748FA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НЕТ</w:t>
            </w:r>
          </w:p>
        </w:tc>
        <w:tc>
          <w:tcPr>
            <w:tcW w:w="8859" w:type="dxa"/>
            <w:gridSpan w:val="2"/>
          </w:tcPr>
          <w:p w14:paraId="42876E05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Отсутствуют (не заключены) договоры поручения, комиссии, доверительного управления, агентские договоры (либо иным гражданско-правовым договорам в пользу третьих лиц), все сделки и платежи проводит к собственной выгоде и за свой счет. В случае заключения в дальнейшем агентских договоров, договоров поручения, комиссии, доверительного управления, осуществления платежей в пользу третьих лиц (за третьих лиц) сведения о лице(ах), в чьих интересах заключен(ы) договор(ы) либо осуществлен платеж, будут предоставлены в ООО УКИФ «Профит» до совершения таких операций, но не позднее 7 рабочих дней со дня совершения таких операций</w:t>
            </w:r>
          </w:p>
        </w:tc>
      </w:tr>
      <w:tr w:rsidR="00904525" w:rsidRPr="001D66E1" w14:paraId="3487A8C0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3E4F5217" w14:textId="77777777" w:rsidR="00904525" w:rsidRPr="001D66E1" w:rsidRDefault="000F4053">
            <w:pPr>
              <w:ind w:right="-104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ДА</w:t>
            </w:r>
          </w:p>
        </w:tc>
        <w:tc>
          <w:tcPr>
            <w:tcW w:w="8859" w:type="dxa"/>
            <w:gridSpan w:val="2"/>
          </w:tcPr>
          <w:p w14:paraId="040D221D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Заполните дополнительную Анкету Выгодоприобретателя </w:t>
            </w:r>
          </w:p>
          <w:p w14:paraId="06E25947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Выгодоприобретателей Анкета Выгодоприобретателя заполняются на каждого отдельно</w:t>
            </w:r>
          </w:p>
        </w:tc>
      </w:tr>
      <w:tr w:rsidR="00904525" w:rsidRPr="001D66E1" w14:paraId="60174F30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53618AD1" w14:textId="77777777" w:rsidR="00904525" w:rsidRPr="001D66E1" w:rsidRDefault="000F4053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3. Сведения о Бенефициарных владельцах (о физическом лице (лицах), которое владеет или осуществляет контроль над клиентом)</w:t>
            </w:r>
            <w:r>
              <w:rPr>
                <w:rFonts w:eastAsia="Calibri" w:cs="Times New Roman"/>
                <w:b/>
                <w:sz w:val="21"/>
                <w:szCs w:val="21"/>
                <w:vertAlign w:val="superscript"/>
                <w:lang w:eastAsia="en-US"/>
              </w:rPr>
              <w:footnoteReference w:id="3"/>
            </w:r>
          </w:p>
        </w:tc>
      </w:tr>
      <w:tr w:rsidR="00904525" w:rsidRPr="001D66E1" w14:paraId="7298D447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5C76A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02BB1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36ACE323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4A3B9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9DAD4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663C433E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293C1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B0505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0A59C63B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C84BB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CC04A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45B6597D" w14:textId="77777777">
        <w:trPr>
          <w:trHeight w:val="542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75EA" w14:textId="77777777" w:rsidR="00904525" w:rsidRPr="001D66E1" w:rsidRDefault="000F4053">
            <w:pPr>
              <w:contextualSpacing/>
              <w:rPr>
                <w:rFonts w:eastAsia="Calibri" w:cs="Times New Roman"/>
                <w:i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бенефициарных владельцев Анкета Бенефициарного владельца заполняются на каждого отдельно</w:t>
            </w:r>
          </w:p>
        </w:tc>
      </w:tr>
    </w:tbl>
    <w:p w14:paraId="7F93F52F" w14:textId="77777777" w:rsidR="00904525" w:rsidRPr="001D66E1" w:rsidRDefault="000F4053">
      <w:pPr>
        <w:ind w:right="-29" w:firstLine="426"/>
        <w:rPr>
          <w:rFonts w:cs="Times New Roman"/>
          <w:b/>
          <w:i/>
          <w:sz w:val="21"/>
          <w:szCs w:val="21"/>
          <w:lang w:eastAsia="zh-CN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Достоверность сведений, указанных в настоящей анкете, подтверждаю. Проинформирован о необходимости обновления указанных в анкете сведений (информации) не реже одного раза в год.</w:t>
      </w:r>
      <w:r>
        <w:rPr>
          <w:rFonts w:cs="Times New Roman"/>
          <w:b/>
          <w:i/>
          <w:sz w:val="21"/>
          <w:szCs w:val="21"/>
          <w:lang w:eastAsia="zh-CN"/>
        </w:rPr>
        <w:t xml:space="preserve"> В случае, если </w:t>
      </w:r>
      <w:r>
        <w:rPr>
          <w:rFonts w:cs="Times New Roman"/>
          <w:b/>
          <w:bCs/>
          <w:i/>
          <w:sz w:val="21"/>
          <w:szCs w:val="21"/>
          <w:lang w:eastAsia="zh-CN"/>
        </w:rPr>
        <w:t xml:space="preserve">период деятельности юридического лица не превышает трех месяцев со дня регистрации, обязуюсь предоставить сведения (документы) о своем финансовом положении, </w:t>
      </w:r>
      <w:r>
        <w:rPr>
          <w:rFonts w:cs="Times New Roman"/>
          <w:b/>
          <w:i/>
          <w:sz w:val="21"/>
          <w:szCs w:val="21"/>
          <w:lang w:eastAsia="zh-CN"/>
        </w:rPr>
        <w:t>не позднее 7 (семи) рабочих дней с момента их получения (появления).</w:t>
      </w:r>
    </w:p>
    <w:p w14:paraId="6A32180A" w14:textId="77777777" w:rsidR="00904525" w:rsidRPr="001D66E1" w:rsidRDefault="00904525">
      <w:pPr>
        <w:ind w:left="-426"/>
        <w:contextualSpacing/>
        <w:rPr>
          <w:rFonts w:eastAsia="Calibri" w:cs="Times New Roman"/>
          <w:i/>
          <w:sz w:val="21"/>
          <w:szCs w:val="21"/>
          <w:lang w:eastAsia="en-US"/>
        </w:rPr>
      </w:pPr>
    </w:p>
    <w:p w14:paraId="1ED11D2A" w14:textId="77777777" w:rsidR="00904525" w:rsidRPr="001D66E1" w:rsidRDefault="000F4053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1"/>
          <w:szCs w:val="21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1"/>
          <w:szCs w:val="21"/>
          <w:lang w:eastAsia="en-US"/>
        </w:rPr>
        <w:t xml:space="preserve">_____________20__г.                                  ________________/______________________________________/                            </w:t>
      </w:r>
    </w:p>
    <w:p w14:paraId="57588C74" w14:textId="77777777" w:rsidR="00904525" w:rsidRPr="001D66E1" w:rsidRDefault="000F4053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i/>
          <w:sz w:val="21"/>
          <w:szCs w:val="21"/>
          <w:lang w:eastAsia="en-US"/>
        </w:rPr>
        <w:t xml:space="preserve">                                               М.П. (при </w:t>
      </w:r>
      <w:proofErr w:type="gramStart"/>
      <w:r>
        <w:rPr>
          <w:rFonts w:eastAsia="Calibri" w:cs="Times New Roman"/>
          <w:i/>
          <w:sz w:val="21"/>
          <w:szCs w:val="21"/>
          <w:lang w:eastAsia="en-US"/>
        </w:rPr>
        <w:t xml:space="preserve">наличии)   </w:t>
      </w:r>
      <w:proofErr w:type="gramEnd"/>
      <w:r>
        <w:rPr>
          <w:rFonts w:eastAsia="Calibri" w:cs="Times New Roman"/>
          <w:i/>
          <w:sz w:val="21"/>
          <w:szCs w:val="21"/>
          <w:lang w:eastAsia="en-US"/>
        </w:rPr>
        <w:t xml:space="preserve">           Подпись                        Расшифровка подписи</w:t>
      </w:r>
      <w:bookmarkEnd w:id="2"/>
    </w:p>
    <w:p w14:paraId="7B1120D1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B24FA98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3</w:t>
      </w:r>
    </w:p>
    <w:p w14:paraId="34AE7F0C" w14:textId="77777777" w:rsidR="00904525" w:rsidRPr="001D66E1" w:rsidRDefault="000F4053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 о принадлежности к ПДЛ</w:t>
      </w:r>
      <w:r>
        <w:rPr>
          <w:rStyle w:val="a3"/>
          <w:rFonts w:ascii="Times New Roman" w:hAnsi="Times New Roman" w:cs="Times New Roman"/>
          <w:b/>
          <w:bCs/>
          <w:sz w:val="22"/>
          <w:szCs w:val="22"/>
          <w:vertAlign w:val="superscript"/>
        </w:rPr>
        <w:footnoteReference w:id="4"/>
      </w:r>
    </w:p>
    <w:p w14:paraId="254CC36E" w14:textId="77777777" w:rsidR="00904525" w:rsidRPr="001D66E1" w:rsidRDefault="00904525">
      <w:pPr>
        <w:pStyle w:val="a6"/>
        <w:rPr>
          <w:rFonts w:ascii="Times New Roman" w:hAnsi="Times New Roman" w:cs="Times New Roman"/>
          <w:sz w:val="22"/>
          <w:szCs w:val="22"/>
        </w:rPr>
      </w:pPr>
    </w:p>
    <w:p w14:paraId="0CF22529" w14:textId="77777777" w:rsidR="00904525" w:rsidRPr="001D66E1" w:rsidRDefault="000F4053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Ф.И.О. (полностью) ____________________________________________________________</w:t>
      </w:r>
    </w:p>
    <w:p w14:paraId="40885356" w14:textId="77777777" w:rsidR="00904525" w:rsidRPr="001D66E1" w:rsidRDefault="000F4053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______________________________, ИНН или серия и номер </w:t>
      </w:r>
      <w:proofErr w:type="gramStart"/>
      <w:r>
        <w:rPr>
          <w:rFonts w:ascii="Times New Roman" w:hAnsi="Times New Roman" w:cs="Times New Roman"/>
          <w:sz w:val="22"/>
          <w:szCs w:val="22"/>
        </w:rPr>
        <w:t>паспорта  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</w:t>
      </w:r>
    </w:p>
    <w:p w14:paraId="48F1E1FC" w14:textId="77777777" w:rsidR="00904525" w:rsidRPr="001D66E1" w:rsidRDefault="00904525">
      <w:pPr>
        <w:pStyle w:val="ConsNormal"/>
        <w:tabs>
          <w:tab w:val="left" w:pos="284"/>
          <w:tab w:val="left" w:pos="426"/>
          <w:tab w:val="left" w:pos="3969"/>
        </w:tabs>
        <w:ind w:right="-116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2863"/>
      </w:tblGrid>
      <w:tr w:rsidR="00904525" w:rsidRPr="001D66E1" w14:paraId="5A0D5255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74EED" w14:textId="77777777" w:rsidR="00904525" w:rsidRPr="001D66E1" w:rsidRDefault="000F4053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Являетесь ли Вы либо Ваш родственник или супруг(а) ПДЛ?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8D6D" w14:textId="77777777" w:rsidR="00904525" w:rsidRPr="001D66E1" w:rsidRDefault="0090452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57D85667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7F83" w14:textId="77777777" w:rsidR="00904525" w:rsidRPr="001D66E1" w:rsidRDefault="000F4053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Ваша должность как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AF5C" w14:textId="77777777" w:rsidR="00904525" w:rsidRPr="001D66E1" w:rsidRDefault="0090452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5BE609E5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7A288" w14:textId="77777777" w:rsidR="00904525" w:rsidRPr="001D66E1" w:rsidRDefault="000F405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Степень Вашего родства либо Вашего статуса (супруг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или  супруга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 по отношению 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1194" w14:textId="77777777" w:rsidR="00904525" w:rsidRPr="001D66E1" w:rsidRDefault="0090452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1679B3" w14:textId="77777777" w:rsidR="00904525" w:rsidRPr="001D66E1" w:rsidRDefault="00904525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304783E5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Подтверждаю, что со справочным материалом относительно содержания понятий ПДЛ, ИПДЛ, ДЛПМО и РПДЛ ознакомлен(а)</w:t>
      </w:r>
    </w:p>
    <w:p w14:paraId="429BC70D" w14:textId="77777777" w:rsidR="00904525" w:rsidRPr="001D66E1" w:rsidRDefault="000F4053">
      <w:pPr>
        <w:pStyle w:val="ConsNonformat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Подтверждаю, что информация, приведенная в настоящем документе, является достоверной.</w:t>
      </w:r>
    </w:p>
    <w:p w14:paraId="6D3015E9" w14:textId="77777777" w:rsidR="00904525" w:rsidRPr="001D66E1" w:rsidRDefault="00904525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68C583D4" w14:textId="77777777" w:rsidR="00904525" w:rsidRPr="001D66E1" w:rsidRDefault="00904525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268"/>
        <w:gridCol w:w="3260"/>
        <w:gridCol w:w="59"/>
      </w:tblGrid>
      <w:tr w:rsidR="00904525" w:rsidRPr="001D66E1" w14:paraId="1F4B8532" w14:textId="77777777">
        <w:tc>
          <w:tcPr>
            <w:tcW w:w="4111" w:type="dxa"/>
          </w:tcPr>
          <w:p w14:paraId="7C5F4357" w14:textId="77777777" w:rsidR="00904525" w:rsidRPr="001D66E1" w:rsidRDefault="000F4053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2268" w:type="dxa"/>
          </w:tcPr>
          <w:p w14:paraId="6DA74CF3" w14:textId="77777777" w:rsidR="00904525" w:rsidRPr="001D66E1" w:rsidRDefault="000F405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</w:t>
            </w:r>
          </w:p>
        </w:tc>
        <w:tc>
          <w:tcPr>
            <w:tcW w:w="3319" w:type="dxa"/>
            <w:gridSpan w:val="2"/>
          </w:tcPr>
          <w:p w14:paraId="463FF94B" w14:textId="77777777" w:rsidR="00904525" w:rsidRPr="001D66E1" w:rsidRDefault="000F4053">
            <w:pPr>
              <w:ind w:hanging="13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</w:t>
            </w:r>
          </w:p>
        </w:tc>
      </w:tr>
      <w:tr w:rsidR="00904525" w:rsidRPr="001D66E1" w14:paraId="46CD5560" w14:textId="77777777">
        <w:trPr>
          <w:gridAfter w:val="1"/>
          <w:wAfter w:w="59" w:type="dxa"/>
        </w:trPr>
        <w:tc>
          <w:tcPr>
            <w:tcW w:w="4111" w:type="dxa"/>
          </w:tcPr>
          <w:p w14:paraId="2F418590" w14:textId="77777777" w:rsidR="00904525" w:rsidRPr="001D66E1" w:rsidRDefault="000F4053">
            <w:pPr>
              <w:ind w:firstLine="34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</w:t>
            </w:r>
          </w:p>
        </w:tc>
        <w:tc>
          <w:tcPr>
            <w:tcW w:w="5528" w:type="dxa"/>
            <w:gridSpan w:val="2"/>
          </w:tcPr>
          <w:p w14:paraId="7FADBA34" w14:textId="77777777" w:rsidR="00904525" w:rsidRPr="001D66E1" w:rsidRDefault="000F4053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Подпись                          Фамилия И.О.</w:t>
            </w:r>
          </w:p>
        </w:tc>
      </w:tr>
    </w:tbl>
    <w:p w14:paraId="4E5120B6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960C1FB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FFE882F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2BB5049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703D8DB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69A34FAE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934A572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3BBDB16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48D09835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56C1275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E0CC6E2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6B367E4D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49844A3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08DF404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60D6E5EA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F3F1F25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39AAB48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FA99EA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9386109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2EF4D30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6171301C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4E4F7DCF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A9A4DA8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6CA20F9A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03D848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311F300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2A43D8A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41D99865" w14:textId="77777777" w:rsidR="00904525" w:rsidRPr="001D66E1" w:rsidRDefault="000F4053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Справочный материал относительно содержания понятий</w:t>
      </w:r>
    </w:p>
    <w:p w14:paraId="53B83C8C" w14:textId="77777777" w:rsidR="00904525" w:rsidRPr="001D66E1" w:rsidRDefault="000F4053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ПДЛ, ИПДЛ, ДЛПМО и РПДЛ</w:t>
      </w:r>
    </w:p>
    <w:p w14:paraId="5DF7A93D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12475F6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Категориях публичных должностных лиц (ПДЛ):</w:t>
      </w:r>
    </w:p>
    <w:p w14:paraId="6ECE07F3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113EE36" w14:textId="77777777" w:rsidR="00904525" w:rsidRPr="001D66E1" w:rsidRDefault="000F4053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1. Иностранное публичное должностное лицо (ИПДЛ)</w:t>
      </w:r>
    </w:p>
    <w:p w14:paraId="24A67971" w14:textId="77777777" w:rsidR="00904525" w:rsidRPr="001D66E1" w:rsidRDefault="000F4053">
      <w:pPr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- это любое</w:t>
      </w:r>
      <w:proofErr w:type="gramEnd"/>
      <w:r>
        <w:rPr>
          <w:rFonts w:cs="Times New Roman"/>
          <w:sz w:val="22"/>
          <w:szCs w:val="22"/>
        </w:rPr>
        <w:t xml:space="preserve">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предприятия, а именно:</w:t>
      </w:r>
    </w:p>
    <w:p w14:paraId="218DA637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Главы государств (в том числе правящие королевские династии) или правительств;</w:t>
      </w:r>
    </w:p>
    <w:p w14:paraId="522E4E5E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Министры, их заместители и помощники;</w:t>
      </w:r>
    </w:p>
    <w:p w14:paraId="55814370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правительственные чиновники;</w:t>
      </w:r>
    </w:p>
    <w:p w14:paraId="5B0510FA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заместители руководителей судебных органов власти "последней инстанции" (Верховный, Конституционный суд), на решение которых не подается апелляция;</w:t>
      </w:r>
    </w:p>
    <w:p w14:paraId="6C69393C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Государственный прокурор и его заместители;</w:t>
      </w:r>
    </w:p>
    <w:p w14:paraId="1BC59AA6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военные чиновники (начальники генеральных штабов, верховные главнокомандующие и т.д.);</w:t>
      </w:r>
    </w:p>
    <w:p w14:paraId="06CAA2DB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члены Советов директоров Национальных Банков;</w:t>
      </w:r>
    </w:p>
    <w:p w14:paraId="26D66927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Послы;</w:t>
      </w:r>
    </w:p>
    <w:p w14:paraId="0A8CBC7C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государственных корпораций;</w:t>
      </w:r>
    </w:p>
    <w:p w14:paraId="5427A72E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Члены Парламента или иного законодательного органа и т.д.1</w:t>
      </w:r>
    </w:p>
    <w:p w14:paraId="10456A2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20616DC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Вышеприведенный перечень должностей, по которым определяется принадлежность к ИПДЛ, не является исчерпывающим и может варьироваться в зависимости от государственного устройства той или иной страны.</w:t>
      </w:r>
    </w:p>
    <w:p w14:paraId="4EA7D4B5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Принадлежность лица к категории ИПДЛ определяется в соответствии с рекомендациями ФАТФ.</w:t>
      </w:r>
    </w:p>
    <w:p w14:paraId="1797F4FB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B9DF0C3" w14:textId="77777777" w:rsidR="00904525" w:rsidRPr="001D66E1" w:rsidRDefault="000F4053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2. Должностное лицо публичной международной организации (ДЛПМО) </w:t>
      </w:r>
    </w:p>
    <w:p w14:paraId="352A4FCB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низкие позиции в указанной категории)</w:t>
      </w:r>
      <w:r>
        <w:rPr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>, в частности:</w:t>
      </w:r>
    </w:p>
    <w:p w14:paraId="3343E840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4F31C05B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Руководители, заместители руководителей международных и наднациональных организаций:</w:t>
      </w:r>
    </w:p>
    <w:p w14:paraId="42AD4C7C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Объединенных Наций (ООН),</w:t>
      </w:r>
    </w:p>
    <w:p w14:paraId="0D5BFA55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экономического развития и сотрудничества (ОЭСР)</w:t>
      </w:r>
    </w:p>
    <w:p w14:paraId="1C9F34B8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Экономический и Социальный Совет ООН</w:t>
      </w:r>
    </w:p>
    <w:p w14:paraId="22B64645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стран - экспортеров нефти (ОПЕК)</w:t>
      </w:r>
    </w:p>
    <w:p w14:paraId="45B28D39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олимпийский комитет (МОК)</w:t>
      </w:r>
    </w:p>
    <w:p w14:paraId="6DE09A79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Всемирный банк (ВБ)</w:t>
      </w:r>
    </w:p>
    <w:p w14:paraId="5C92FAD5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валютный фонд (МВФ)</w:t>
      </w:r>
    </w:p>
    <w:p w14:paraId="0DADA65B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Европейская комиссия</w:t>
      </w:r>
    </w:p>
    <w:p w14:paraId="59D3B6E4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центральный банк (ЕЦБ)</w:t>
      </w:r>
    </w:p>
    <w:p w14:paraId="2A1C2DC2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Европарламент;</w:t>
      </w:r>
    </w:p>
    <w:p w14:paraId="161438A8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20CE3BF5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Руководители и члены международных и наднациональных судебных организаций:</w:t>
      </w:r>
    </w:p>
    <w:p w14:paraId="22DEDEF4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суд ООН</w:t>
      </w:r>
    </w:p>
    <w:p w14:paraId="5B1BEBEA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суд по правам человека</w:t>
      </w:r>
    </w:p>
    <w:p w14:paraId="59364F77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Суд Европейского союза</w:t>
      </w:r>
    </w:p>
    <w:p w14:paraId="139371CF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1A81C30E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Принадлежность лица к категории ДЛПМО определяется в соответствии с рекомендациями </w:t>
      </w:r>
      <w:r>
        <w:rPr>
          <w:rFonts w:cs="Times New Roman"/>
          <w:sz w:val="22"/>
          <w:szCs w:val="22"/>
        </w:rPr>
        <w:lastRenderedPageBreak/>
        <w:t>ФАТФ.</w:t>
      </w:r>
    </w:p>
    <w:p w14:paraId="7F24B40B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E1C0088" w14:textId="77777777" w:rsidR="00904525" w:rsidRPr="001D66E1" w:rsidRDefault="000F4053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3. Российские публичные должностные лица (РПДЛ)</w:t>
      </w:r>
    </w:p>
    <w:p w14:paraId="534D4908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56F799C3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качестве источника информации в отношении государственных должностей Российской Федерации необходимо использовать </w:t>
      </w:r>
      <w:hyperlink r:id="rId42" w:tooltip="consultantplus://offline/ref=F7230824660DDAF21EA5278C4DCCB0A40193D634DF0E96603E596081FDDC91BD2741A80EA823229569EDE85C7Fl1C8U" w:history="1">
        <w:r>
          <w:rPr>
            <w:rStyle w:val="aff"/>
            <w:rFonts w:cs="Times New Roman"/>
            <w:sz w:val="22"/>
            <w:szCs w:val="22"/>
          </w:rPr>
          <w:t>Указ</w:t>
        </w:r>
      </w:hyperlink>
      <w:r>
        <w:rPr>
          <w:rFonts w:cs="Times New Roman"/>
          <w:sz w:val="22"/>
          <w:szCs w:val="22"/>
        </w:rPr>
        <w:t xml:space="preserve"> Президента Российской Федерации от 14.11.2024 N 974 "О государственных должностях Российской Федерации".</w:t>
      </w:r>
    </w:p>
    <w:p w14:paraId="73D2B038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Информация о должностях членов Совета директоров Банка России размещена на официальном сайте Центрального банка Российской Федерации в информационно-телекоммуникационной сети "Интернет" (www.cbr.ru).</w:t>
      </w:r>
    </w:p>
    <w:p w14:paraId="74BF4123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6832D206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>4. Лицо, связанное с ПДЛ</w:t>
      </w:r>
      <w:r>
        <w:rPr>
          <w:rFonts w:cs="Times New Roman"/>
          <w:sz w:val="22"/>
          <w:szCs w:val="22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усыновитель и усыновленный).</w:t>
      </w:r>
    </w:p>
    <w:p w14:paraId="00B02931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128FDB1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C992E52" w14:textId="77777777" w:rsidR="00904525" w:rsidRPr="001D66E1" w:rsidRDefault="000F4053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3B92B58C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4</w:t>
      </w:r>
    </w:p>
    <w:p w14:paraId="064B9E6E" w14:textId="77777777" w:rsidR="00904525" w:rsidRPr="001D66E1" w:rsidRDefault="00904525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p w14:paraId="1E09A699" w14:textId="77777777" w:rsidR="00904525" w:rsidRPr="001D66E1" w:rsidRDefault="000F4053">
      <w:pPr>
        <w:ind w:left="851" w:right="851"/>
        <w:jc w:val="both"/>
        <w:rPr>
          <w:rFonts w:cs="Times New Roman"/>
          <w:b/>
          <w:bCs/>
          <w:color w:val="212121"/>
          <w:sz w:val="22"/>
          <w:szCs w:val="22"/>
        </w:rPr>
      </w:pPr>
      <w:r>
        <w:rPr>
          <w:rFonts w:cs="Times New Roman"/>
          <w:b/>
          <w:bCs/>
          <w:color w:val="212121"/>
          <w:sz w:val="22"/>
          <w:szCs w:val="22"/>
        </w:rPr>
        <w:t>Сведения о планируемых финансовых показателях юридического лица, период деятельности которого не превышает трех месяцев со дня его регистрации</w:t>
      </w:r>
    </w:p>
    <w:p w14:paraId="7348FDBE" w14:textId="77777777" w:rsidR="00904525" w:rsidRPr="001D66E1" w:rsidRDefault="00904525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904525" w:rsidRPr="001D66E1" w14:paraId="552DC660" w14:textId="77777777">
        <w:tc>
          <w:tcPr>
            <w:tcW w:w="5103" w:type="dxa"/>
          </w:tcPr>
          <w:p w14:paraId="523B4AC6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Показатель</w:t>
            </w:r>
          </w:p>
        </w:tc>
        <w:tc>
          <w:tcPr>
            <w:tcW w:w="4536" w:type="dxa"/>
          </w:tcPr>
          <w:p w14:paraId="47B0655F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Ожидаемое значение, тыс. руб.</w:t>
            </w:r>
          </w:p>
        </w:tc>
      </w:tr>
      <w:tr w:rsidR="00904525" w:rsidRPr="001D66E1" w14:paraId="201E5DB9" w14:textId="77777777">
        <w:tc>
          <w:tcPr>
            <w:tcW w:w="5103" w:type="dxa"/>
          </w:tcPr>
          <w:p w14:paraId="58203B0C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Основные средства</w:t>
            </w:r>
          </w:p>
        </w:tc>
        <w:tc>
          <w:tcPr>
            <w:tcW w:w="4536" w:type="dxa"/>
          </w:tcPr>
          <w:p w14:paraId="678623F5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38F8DE07" w14:textId="77777777">
        <w:tc>
          <w:tcPr>
            <w:tcW w:w="5103" w:type="dxa"/>
          </w:tcPr>
          <w:p w14:paraId="47FE5561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Финансовые вложения (краткосрочные и долгосрочные)</w:t>
            </w:r>
          </w:p>
        </w:tc>
        <w:tc>
          <w:tcPr>
            <w:tcW w:w="4536" w:type="dxa"/>
          </w:tcPr>
          <w:p w14:paraId="031E358C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437D31BD" w14:textId="77777777">
        <w:tc>
          <w:tcPr>
            <w:tcW w:w="5103" w:type="dxa"/>
          </w:tcPr>
          <w:p w14:paraId="3E6A85CB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Запасы</w:t>
            </w:r>
          </w:p>
        </w:tc>
        <w:tc>
          <w:tcPr>
            <w:tcW w:w="4536" w:type="dxa"/>
          </w:tcPr>
          <w:p w14:paraId="179B7FA9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416F2A3F" w14:textId="77777777">
        <w:tc>
          <w:tcPr>
            <w:tcW w:w="5103" w:type="dxa"/>
          </w:tcPr>
          <w:p w14:paraId="34E9F41B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Дебиторская задолженность</w:t>
            </w:r>
          </w:p>
        </w:tc>
        <w:tc>
          <w:tcPr>
            <w:tcW w:w="4536" w:type="dxa"/>
          </w:tcPr>
          <w:p w14:paraId="0E467E7D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656F1F3D" w14:textId="77777777">
        <w:tc>
          <w:tcPr>
            <w:tcW w:w="5103" w:type="dxa"/>
          </w:tcPr>
          <w:p w14:paraId="60B48C80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Кредиторская задолженность</w:t>
            </w:r>
          </w:p>
        </w:tc>
        <w:tc>
          <w:tcPr>
            <w:tcW w:w="4536" w:type="dxa"/>
          </w:tcPr>
          <w:p w14:paraId="097EEDA2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03140C7C" w14:textId="77777777">
        <w:tc>
          <w:tcPr>
            <w:tcW w:w="5103" w:type="dxa"/>
          </w:tcPr>
          <w:p w14:paraId="730E5A9F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Денежные средства</w:t>
            </w:r>
          </w:p>
        </w:tc>
        <w:tc>
          <w:tcPr>
            <w:tcW w:w="4536" w:type="dxa"/>
          </w:tcPr>
          <w:p w14:paraId="08B78272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3FE79B03" w14:textId="77777777">
        <w:tc>
          <w:tcPr>
            <w:tcW w:w="5103" w:type="dxa"/>
          </w:tcPr>
          <w:p w14:paraId="332FA5F3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Займы и кредиты</w:t>
            </w:r>
          </w:p>
        </w:tc>
        <w:tc>
          <w:tcPr>
            <w:tcW w:w="4536" w:type="dxa"/>
          </w:tcPr>
          <w:p w14:paraId="45FE17E6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</w:tbl>
    <w:p w14:paraId="33328E5E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58C828B" w14:textId="77777777" w:rsidR="00904525" w:rsidRPr="001D66E1" w:rsidRDefault="000F4053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 _______________/______________________________________/                            </w:t>
      </w:r>
    </w:p>
    <w:p w14:paraId="6A78D287" w14:textId="77777777" w:rsidR="00904525" w:rsidRPr="001D66E1" w:rsidRDefault="000F4053">
      <w:pPr>
        <w:contextualSpacing/>
        <w:rPr>
          <w:rFonts w:cs="Times New Roman"/>
          <w:sz w:val="22"/>
          <w:szCs w:val="22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М.П. (при </w:t>
      </w:r>
      <w:proofErr w:type="gramStart"/>
      <w:r>
        <w:rPr>
          <w:rFonts w:eastAsia="Calibri" w:cs="Times New Roman"/>
          <w:i/>
          <w:sz w:val="22"/>
          <w:szCs w:val="22"/>
          <w:lang w:eastAsia="en-US"/>
        </w:rPr>
        <w:t xml:space="preserve">наличии)   </w:t>
      </w:r>
      <w:proofErr w:type="gramEnd"/>
      <w:r>
        <w:rPr>
          <w:rFonts w:eastAsia="Calibri" w:cs="Times New Roman"/>
          <w:i/>
          <w:sz w:val="22"/>
          <w:szCs w:val="22"/>
          <w:lang w:eastAsia="en-US"/>
        </w:rPr>
        <w:t xml:space="preserve"> Подпись                        Расшифровка подписи</w:t>
      </w:r>
    </w:p>
    <w:p w14:paraId="3831828C" w14:textId="77777777" w:rsidR="00904525" w:rsidRPr="001D66E1" w:rsidRDefault="000F4053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5E6A1836" w14:textId="77777777" w:rsidR="00904525" w:rsidRPr="001D66E1" w:rsidRDefault="00904525">
      <w:pPr>
        <w:rPr>
          <w:rFonts w:eastAsiaTheme="minorHAnsi" w:cs="Times New Roman"/>
          <w:sz w:val="22"/>
          <w:szCs w:val="22"/>
        </w:rPr>
        <w:sectPr w:rsidR="00904525" w:rsidRPr="001D66E1">
          <w:pgSz w:w="11906" w:h="16838"/>
          <w:pgMar w:top="1134" w:right="850" w:bottom="1134" w:left="1701" w:header="708" w:footer="708" w:gutter="0"/>
          <w:cols w:space="708"/>
        </w:sectPr>
      </w:pPr>
    </w:p>
    <w:p w14:paraId="272FCA47" w14:textId="77777777" w:rsidR="00904525" w:rsidRPr="001D66E1" w:rsidRDefault="00904525">
      <w:pPr>
        <w:rPr>
          <w:rFonts w:eastAsiaTheme="minorHAnsi" w:cs="Times New Roman"/>
          <w:b/>
          <w:bCs/>
          <w:i/>
          <w:sz w:val="22"/>
          <w:szCs w:val="22"/>
        </w:rPr>
        <w:sectPr w:rsidR="00904525" w:rsidRPr="001D66E1">
          <w:pgSz w:w="16838" w:h="11906" w:orient="landscape"/>
          <w:pgMar w:top="1134" w:right="709" w:bottom="424" w:left="426" w:header="0" w:footer="0" w:gutter="0"/>
          <w:cols w:space="720"/>
        </w:sectPr>
      </w:pPr>
    </w:p>
    <w:p w14:paraId="6F6FC687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5</w:t>
      </w:r>
    </w:p>
    <w:p w14:paraId="2E2026D9" w14:textId="77777777" w:rsidR="00904525" w:rsidRPr="001D66E1" w:rsidRDefault="000F4053">
      <w:pPr>
        <w:jc w:val="center"/>
        <w:rPr>
          <w:rFonts w:cs="Times New Roman"/>
          <w:b/>
          <w:sz w:val="22"/>
          <w:szCs w:val="22"/>
        </w:rPr>
      </w:pPr>
      <w:bookmarkStart w:id="3" w:name="_Hlk230975724"/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227F2BC6" w14:textId="77777777" w:rsidR="00904525" w:rsidRPr="001D66E1" w:rsidRDefault="000F4053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03BF15B6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54B0A53B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7BFB887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116E2B1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56037D5C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EED2330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4A6BD070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25283706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12D3AEF5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EBB54F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36977C67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C8C5A0D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F678E5F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2CDB0D9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4806429C" w14:textId="77777777" w:rsidR="00904525" w:rsidRPr="001D66E1" w:rsidRDefault="00904525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33622FB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EE8B586" w14:textId="77777777" w:rsidR="00904525" w:rsidRPr="001D66E1" w:rsidRDefault="00904525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088B451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77A4AB7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991064E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BABA9AD" w14:textId="77777777" w:rsidR="00904525" w:rsidRPr="001D66E1" w:rsidRDefault="00904525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3993101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6F9E76E" w14:textId="77777777" w:rsidR="00904525" w:rsidRPr="001D66E1" w:rsidRDefault="009045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C30284D" w14:textId="43C607AE" w:rsidR="00904525" w:rsidRPr="001D66E1" w:rsidRDefault="000F40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3221E4">
        <w:rPr>
          <w:rFonts w:cs="Times New Roman"/>
          <w:b/>
          <w:sz w:val="22"/>
          <w:szCs w:val="22"/>
        </w:rPr>
        <w:t>___</w:t>
      </w:r>
      <w:r>
        <w:rPr>
          <w:rFonts w:cs="Times New Roman"/>
          <w:b/>
          <w:sz w:val="22"/>
          <w:szCs w:val="22"/>
        </w:rPr>
        <w:t>» июля 2026 года по продаже</w:t>
      </w:r>
      <w:r>
        <w:rPr>
          <w:rFonts w:cs="Times New Roman"/>
          <w:b/>
          <w:bCs/>
          <w:sz w:val="22"/>
          <w:szCs w:val="22"/>
        </w:rPr>
        <w:t xml:space="preserve"> 5 (пяти) земельных участков, расположенных по адресу: Краснодарский край, г. Краснодар,</w:t>
      </w:r>
    </w:p>
    <w:p w14:paraId="1E86D470" w14:textId="77777777" w:rsidR="00904525" w:rsidRPr="001D66E1" w:rsidRDefault="009045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5908496" w14:textId="77777777" w:rsidR="00904525" w:rsidRPr="001D66E1" w:rsidRDefault="000F4053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043B354E" w14:textId="77777777" w:rsidR="00904525" w:rsidRPr="001D66E1" w:rsidRDefault="000F4053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43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44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6E789766" w14:textId="0835C7A8" w:rsidR="00904525" w:rsidRPr="001D66E1" w:rsidRDefault="000F405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</w:t>
      </w:r>
      <w:r w:rsidR="0004666B" w:rsidRPr="0004666B">
        <w:rPr>
          <w:rFonts w:cs="Times New Roman"/>
          <w:b/>
          <w:sz w:val="22"/>
          <w:szCs w:val="22"/>
        </w:rPr>
        <w:t xml:space="preserve">земельных участков </w:t>
      </w:r>
      <w:r>
        <w:rPr>
          <w:rFonts w:cs="Times New Roman"/>
          <w:b/>
          <w:sz w:val="22"/>
          <w:szCs w:val="22"/>
        </w:rPr>
        <w:t>по итогам торгов, указанного в информационном сообщении:</w:t>
      </w:r>
    </w:p>
    <w:p w14:paraId="23550863" w14:textId="364F8B83" w:rsidR="00904525" w:rsidRPr="001D66E1" w:rsidRDefault="000F4053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</w:t>
      </w:r>
      <w:r w:rsidR="0004666B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cs="Times New Roman"/>
          <w:bCs/>
          <w:sz w:val="22"/>
          <w:szCs w:val="22"/>
        </w:rPr>
        <w:t xml:space="preserve">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5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102F79D6" w14:textId="24A7ED9E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 w:rsidR="0004666B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0861BF3E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28F25F5A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7540D184" w14:textId="595395BF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</w:t>
      </w:r>
      <w:r w:rsidR="0004666B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52B29C47" w14:textId="66D378DB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</w:t>
      </w:r>
      <w:r w:rsidR="0004666B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, а также с документацией в отношении </w:t>
      </w:r>
      <w:r w:rsidR="0004666B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. С условиями договора купли-продажи </w:t>
      </w:r>
      <w:r w:rsidR="0004666B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согласен, обязуюсь условия договора купли-продажи </w:t>
      </w:r>
      <w:r w:rsidR="0004666B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 выполнять. Претензий по качеству, состоянию и к документации в отношении </w:t>
      </w:r>
      <w:r w:rsidR="0004666B" w:rsidRPr="0004666B">
        <w:rPr>
          <w:rFonts w:cs="Times New Roman"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 не имею.</w:t>
      </w:r>
    </w:p>
    <w:p w14:paraId="29223C37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216CDD74" w14:textId="59D04B6A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</w:t>
      </w:r>
      <w:r w:rsidR="0004666B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6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68786BF4" w14:textId="77777777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6ED24E0C" w14:textId="26EA03E4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 w:rsidR="0004666B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15091D78" w14:textId="7AA40842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 уклонении (отказе) Единственного участника аукциона от заключения договора купли-продажи и/или оплаты цены продажи </w:t>
      </w:r>
      <w:r w:rsidR="0004666B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в установленный срок задаток ему не возвращается, и он утрачивает право на заключение договора купли-продажи.</w:t>
      </w:r>
    </w:p>
    <w:p w14:paraId="19BC48DB" w14:textId="77777777" w:rsidR="00904525" w:rsidRPr="001D66E1" w:rsidRDefault="00904525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6743BF3D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2D0C8484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5444915F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6589C60C" w14:textId="77777777" w:rsidR="00904525" w:rsidRPr="001D66E1" w:rsidRDefault="00904525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17FA0B5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4845449A" w14:textId="77777777" w:rsidR="00904525" w:rsidRPr="001D66E1" w:rsidRDefault="00904525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2465A3BC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3"/>
          <w:rFonts w:eastAsia="Times New Roman" w:cs="Times New Roman"/>
          <w:sz w:val="22"/>
          <w:szCs w:val="22"/>
          <w:lang w:eastAsia="ru-RU"/>
        </w:rPr>
        <w:footnoteReference w:id="6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6A472A54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472FB9D9" w14:textId="77777777" w:rsidR="00904525" w:rsidRPr="001D66E1" w:rsidRDefault="000F4053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0CF991CD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5D5B2263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0C4323A8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06BBA8E5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684B09E5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21C77295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7B83702D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7C737B6F" w14:textId="77777777" w:rsidR="00904525" w:rsidRPr="001D66E1" w:rsidRDefault="000F4053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bookmarkEnd w:id="3"/>
    <w:p w14:paraId="755352B9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6</w:t>
      </w:r>
    </w:p>
    <w:p w14:paraId="189977B9" w14:textId="77777777" w:rsidR="00904525" w:rsidRPr="001D66E1" w:rsidRDefault="000F4053">
      <w:pPr>
        <w:pStyle w:val="StGen0"/>
        <w:rPr>
          <w:sz w:val="22"/>
          <w:szCs w:val="22"/>
        </w:rPr>
      </w:pPr>
      <w:bookmarkStart w:id="4" w:name="_Hlk230975581"/>
      <w:r>
        <w:rPr>
          <w:sz w:val="22"/>
          <w:szCs w:val="22"/>
        </w:rPr>
        <w:t>Договор о задатке №____</w:t>
      </w:r>
    </w:p>
    <w:p w14:paraId="5292B911" w14:textId="77777777" w:rsidR="00904525" w:rsidRPr="001D66E1" w:rsidRDefault="000F4053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61D2983E" w14:textId="77777777" w:rsidR="00904525" w:rsidRPr="001D66E1" w:rsidRDefault="00904525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67275EE8" w14:textId="77777777" w:rsidR="00904525" w:rsidRPr="001D66E1" w:rsidRDefault="000F4053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C70E90F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5 (пяти) земельных участков, расположенных по адресу: Краснодарский край, г. Краснодар,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42A9CB2D" w14:textId="77777777" w:rsidR="00904525" w:rsidRPr="001D66E1" w:rsidRDefault="000F405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06E45864" w14:textId="77777777" w:rsidR="00904525" w:rsidRPr="001D66E1" w:rsidRDefault="000F405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011F9C0B" w14:textId="77777777" w:rsidR="00904525" w:rsidRPr="001D66E1" w:rsidRDefault="000F405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34B20FD0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2E1572C9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7E14E4B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69855717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B6B0C9F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4D00A47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0C270975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ff3"/>
          <w:rFonts w:cs="Times New Roman"/>
          <w:sz w:val="22"/>
          <w:szCs w:val="22"/>
        </w:rPr>
        <w:footnoteReference w:id="7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50A281CE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55A8D70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5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5"/>
      <w:r>
        <w:rPr>
          <w:rFonts w:cs="Times New Roman"/>
          <w:sz w:val="22"/>
          <w:szCs w:val="22"/>
        </w:rPr>
        <w:t xml:space="preserve"> аукциона.</w:t>
      </w:r>
    </w:p>
    <w:p w14:paraId="7DF0ADBE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15464ABC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44ADD9C0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C877137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530F3C59" w14:textId="77777777" w:rsidR="00904525" w:rsidRPr="001D66E1" w:rsidRDefault="00904525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0A8AF55B" w14:textId="77777777" w:rsidR="00904525" w:rsidRPr="001D66E1" w:rsidRDefault="000F4053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0FF3616E" w14:textId="77777777" w:rsidR="00904525" w:rsidRPr="001D66E1" w:rsidRDefault="00904525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904525" w:rsidRPr="001D66E1" w14:paraId="1D0B1198" w14:textId="77777777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ED6360" w14:textId="77777777" w:rsidR="00904525" w:rsidRPr="001D66E1" w:rsidRDefault="000F4053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5C0A0602" w14:textId="77777777" w:rsidR="00904525" w:rsidRPr="001D66E1" w:rsidRDefault="000F405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0795540B" w14:textId="77777777" w:rsidR="00904525" w:rsidRPr="001D66E1" w:rsidRDefault="000F405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06C5F142" w14:textId="77777777" w:rsidR="00904525" w:rsidRPr="001D66E1" w:rsidRDefault="00904525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2C51A7C" w14:textId="77777777" w:rsidR="00904525" w:rsidRPr="001D66E1" w:rsidRDefault="000F405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0E95F904" w14:textId="77777777" w:rsidR="00904525" w:rsidRPr="001D66E1" w:rsidRDefault="000F405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2A7ECC92" w14:textId="77777777" w:rsidR="00904525" w:rsidRPr="001D66E1" w:rsidRDefault="000F405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пер.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Гривцова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д.5, лит. В</w:t>
            </w:r>
          </w:p>
          <w:p w14:paraId="5D7AC6C4" w14:textId="77777777" w:rsidR="00904525" w:rsidRPr="001D66E1" w:rsidRDefault="000F405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4A284337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6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05A7720C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03CEDA67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319D630E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7DEDEE6B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6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E07303" w14:textId="77777777" w:rsidR="00904525" w:rsidRPr="001D66E1" w:rsidRDefault="00904525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A9028B" w14:textId="77777777" w:rsidR="00904525" w:rsidRPr="001D66E1" w:rsidRDefault="000F4053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5AD38123" w14:textId="77777777" w:rsidR="00904525" w:rsidRPr="001D66E1" w:rsidRDefault="000F4053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7F0DF21B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50DE035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05F2866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D9D8E0C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05F36A8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FC08BC5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8BEDC03" w14:textId="77777777" w:rsidR="00904525" w:rsidRPr="001D66E1" w:rsidRDefault="0090452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CAEB807" w14:textId="77777777" w:rsidR="00904525" w:rsidRPr="001D66E1" w:rsidRDefault="000F4053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65D6CD24" w14:textId="77777777" w:rsidR="00904525" w:rsidRPr="001D66E1" w:rsidRDefault="000F4053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7C88CDCB" w14:textId="77777777" w:rsidR="00904525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274BDE48" w14:textId="77777777" w:rsidR="00904525" w:rsidRDefault="00904525">
      <w:pPr>
        <w:rPr>
          <w:rFonts w:cs="Times New Roman"/>
          <w:sz w:val="22"/>
          <w:szCs w:val="22"/>
        </w:rPr>
      </w:pPr>
    </w:p>
    <w:p w14:paraId="249B3B9C" w14:textId="77777777" w:rsidR="00904525" w:rsidRDefault="00904525">
      <w:pPr>
        <w:rPr>
          <w:rFonts w:cs="Times New Roman"/>
          <w:sz w:val="22"/>
          <w:szCs w:val="22"/>
        </w:rPr>
      </w:pPr>
    </w:p>
    <w:p w14:paraId="724AA623" w14:textId="77777777" w:rsidR="00904525" w:rsidRDefault="00904525">
      <w:pPr>
        <w:ind w:firstLine="708"/>
        <w:rPr>
          <w:rFonts w:cs="Times New Roman"/>
          <w:b/>
          <w:sz w:val="22"/>
          <w:szCs w:val="22"/>
        </w:rPr>
      </w:pPr>
    </w:p>
    <w:bookmarkEnd w:id="4"/>
    <w:p w14:paraId="34D47E15" w14:textId="77777777" w:rsidR="00904525" w:rsidRDefault="00904525">
      <w:pPr>
        <w:rPr>
          <w:rFonts w:cs="Times New Roman"/>
          <w:b/>
          <w:sz w:val="22"/>
          <w:szCs w:val="22"/>
        </w:rPr>
      </w:pPr>
    </w:p>
    <w:sectPr w:rsidR="00904525">
      <w:pgSz w:w="11906" w:h="16838"/>
      <w:pgMar w:top="1134" w:right="851" w:bottom="1134" w:left="1701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6-03-31T18:01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Прошу заполнить, предоставить договор залога. Распоряжение предметом залога с предварительного согласия Залогодержателя? в какой момент будет предоставлено согласие?</w:t>
      </w:r>
    </w:p>
  </w:comment>
  <w:comment w:id="1" w:author="Татьяна" w:date="2026-04-15T17:02:00Z" w:initials="Т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Согласие банка было предоставлено ранее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35068C6" w16cex:dateUtc="2026-03-31T15:01:00Z"/>
  <w16cex:commentExtensible w16cex:durableId="5796F642" w16cex:dateUtc="2026-04-15T14:02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5068C6"/>
  <w16cid:commentId w16cid:paraId="00000002" w16cid:durableId="5796F6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6031" w14:textId="77777777" w:rsidR="00CD6E45" w:rsidRDefault="00CD6E45">
      <w:r>
        <w:separator/>
      </w:r>
    </w:p>
  </w:endnote>
  <w:endnote w:type="continuationSeparator" w:id="0">
    <w:p w14:paraId="46617452" w14:textId="77777777" w:rsidR="00CD6E45" w:rsidRDefault="00CD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Arial, sans-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6ABF" w14:textId="77777777" w:rsidR="00CD6E45" w:rsidRDefault="00CD6E45">
      <w:r>
        <w:separator/>
      </w:r>
    </w:p>
  </w:footnote>
  <w:footnote w:type="continuationSeparator" w:id="0">
    <w:p w14:paraId="3FF86706" w14:textId="77777777" w:rsidR="00CD6E45" w:rsidRDefault="00CD6E45">
      <w:r>
        <w:continuationSeparator/>
      </w:r>
    </w:p>
  </w:footnote>
  <w:footnote w:id="1">
    <w:p w14:paraId="550DA35F" w14:textId="77777777" w:rsidR="001D66E1" w:rsidRDefault="001D66E1" w:rsidP="001D66E1">
      <w:pPr>
        <w:pStyle w:val="af7"/>
      </w:pPr>
      <w:r>
        <w:rPr>
          <w:rStyle w:val="aff3"/>
        </w:rPr>
        <w:footnoteRef/>
      </w:r>
      <w:r>
        <w:t xml:space="preserve"> Торги   </w:t>
      </w:r>
      <w:proofErr w:type="gramStart"/>
      <w:r>
        <w:t>проводятся  в</w:t>
      </w:r>
      <w:proofErr w:type="gramEnd"/>
      <w:r>
        <w:t xml:space="preserve">   электронной   торговой  сессии  на  условиях,  определенных    настоящим  Информационным  сообщением. </w:t>
      </w:r>
    </w:p>
  </w:footnote>
  <w:footnote w:id="2">
    <w:p w14:paraId="074146B0" w14:textId="77777777" w:rsidR="00904525" w:rsidRDefault="000F4053">
      <w:pPr>
        <w:jc w:val="both"/>
        <w:rPr>
          <w:rFonts w:eastAsia="Calibri" w:cs="Times New Roman"/>
          <w:lang w:eastAsia="en-US"/>
        </w:rPr>
      </w:pPr>
      <w:r>
        <w:rPr>
          <w:rStyle w:val="aff3"/>
          <w:rFonts w:cs="Times New Roman"/>
        </w:rPr>
        <w:footnoteRef/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Физическое лицо (физические лица), которое в конечном счете прямо или косвенно (через третьих лиц) владеет (имеет преобладающее участие более 25 процентов в капитале) юридическим лицом либо имеет возможность контролировать его действия, в т.ч. имеет возможность определять решения, принимаемые этим юридическим лицом.</w:t>
      </w:r>
    </w:p>
  </w:footnote>
  <w:footnote w:id="3">
    <w:p w14:paraId="6E4172E0" w14:textId="77777777" w:rsidR="00904525" w:rsidRDefault="000F4053">
      <w:r>
        <w:rPr>
          <w:rStyle w:val="aff3"/>
          <w:rFonts w:cs="Times New Roman"/>
        </w:rPr>
        <w:footnoteRef/>
      </w:r>
      <w:r>
        <w:rPr>
          <w:rFonts w:eastAsia="Calibri" w:cs="Times New Roman"/>
          <w:sz w:val="20"/>
          <w:szCs w:val="20"/>
          <w:lang w:eastAsia="en-US"/>
        </w:rPr>
        <w:t>Юридические лица в качестве бенефициарного владельца указывают физическое лицо (физических лиц),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клиента, в т.ч. имеет возможность определять решения, принимаемые клиентом.</w:t>
      </w:r>
    </w:p>
    <w:p w14:paraId="5FE0EA44" w14:textId="77777777" w:rsidR="00904525" w:rsidRDefault="00904525"/>
  </w:footnote>
  <w:footnote w:id="4">
    <w:p w14:paraId="52882C50" w14:textId="77777777" w:rsidR="00904525" w:rsidRDefault="000F4053">
      <w:pPr>
        <w:rPr>
          <w:sz w:val="20"/>
          <w:szCs w:val="20"/>
        </w:rPr>
      </w:pPr>
      <w:r>
        <w:rPr>
          <w:sz w:val="20"/>
          <w:szCs w:val="20"/>
        </w:rPr>
        <w:t>иностранные публичные должностные лица, должностные лица публичных международных организаций, а также лица, замещающие (занимающие) государственные должности РФ, должности членов Совета директоров ЦБРФ,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ЦБРФ,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</w:t>
      </w:r>
    </w:p>
    <w:p w14:paraId="4D18CB55" w14:textId="77777777" w:rsidR="00904525" w:rsidRDefault="00904525"/>
  </w:footnote>
  <w:footnote w:id="5">
    <w:p w14:paraId="4B3D66A7" w14:textId="77777777" w:rsidR="00904525" w:rsidRDefault="000F4053">
      <w:pPr>
        <w:pStyle w:val="af7"/>
      </w:pPr>
      <w:r>
        <w:rPr>
          <w:rStyle w:val="aff3"/>
        </w:rPr>
        <w:t>1</w:t>
      </w:r>
      <w:hyperlink r:id="rId1" w:tooltip="consultantplus://offline/ref=F7230824660DDAF21EA5398249CCB0A40399D533DB0B96603E596081FDDC91BD2741A80EA823229569EDE85C7Fl1C8U" w:history="1">
        <w:r>
          <w:rPr>
            <w:rStyle w:val="aff"/>
          </w:rPr>
          <w:t>Конвенция</w:t>
        </w:r>
      </w:hyperlink>
      <w:r>
        <w:t xml:space="preserve"> Организации Объединенных Наций против коррупции (принята в г. Нью-Йорке 31.10.2003) Резолюцией 58/4 на 51-м пленарном заседании 58-й сессии Генеральной Ассамблеи ООН).</w:t>
      </w:r>
    </w:p>
    <w:p w14:paraId="0D97E84B" w14:textId="77777777" w:rsidR="00904525" w:rsidRDefault="000F4053">
      <w:pPr>
        <w:pStyle w:val="af7"/>
      </w:pPr>
      <w:r>
        <w:rPr>
          <w:rStyle w:val="aff3"/>
        </w:rPr>
        <w:t>2</w:t>
      </w:r>
      <w:r>
        <w:t xml:space="preserve"> Общий словарь к Рекомендациям Группы разработки финансовых мер по борьбе с отмыванием денег (ФАТФ).</w:t>
      </w:r>
    </w:p>
  </w:footnote>
  <w:footnote w:id="6">
    <w:p w14:paraId="17B72DA3" w14:textId="77777777" w:rsidR="00904525" w:rsidRDefault="000F4053">
      <w:pPr>
        <w:pStyle w:val="af7"/>
        <w:rPr>
          <w:rFonts w:eastAsia="Times New Roman"/>
          <w:lang w:eastAsia="ru-RU"/>
        </w:rPr>
      </w:pPr>
      <w:r>
        <w:rPr>
          <w:rStyle w:val="afff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695E7604" w14:textId="77777777" w:rsidR="00904525" w:rsidRDefault="000F4053">
      <w:pPr>
        <w:pStyle w:val="af7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  <w:footnote w:id="7">
    <w:p w14:paraId="67E2734F" w14:textId="77777777" w:rsidR="00904525" w:rsidRDefault="000F4053">
      <w:pPr>
        <w:pStyle w:val="af7"/>
      </w:pPr>
      <w:r>
        <w:rPr>
          <w:rStyle w:val="aff3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AD8"/>
    <w:multiLevelType w:val="multilevel"/>
    <w:tmpl w:val="79982D40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43349"/>
    <w:multiLevelType w:val="multilevel"/>
    <w:tmpl w:val="780CE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/>
      </w:rPr>
    </w:lvl>
  </w:abstractNum>
  <w:abstractNum w:abstractNumId="2" w15:restartNumberingAfterBreak="0">
    <w:nsid w:val="09430D1D"/>
    <w:multiLevelType w:val="multilevel"/>
    <w:tmpl w:val="E5FA2354"/>
    <w:lvl w:ilvl="0">
      <w:start w:val="1"/>
      <w:numFmt w:val="decimal"/>
      <w:lvlText w:val="%1."/>
      <w:lvlJc w:val="left"/>
      <w:pPr>
        <w:ind w:left="-349" w:hanging="360"/>
      </w:pPr>
      <w:rPr>
        <w:rFonts w:ascii="Verdana" w:hAnsi="Verdana" w:hint="default"/>
        <w:sz w:val="2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F9D2BCC"/>
    <w:multiLevelType w:val="multilevel"/>
    <w:tmpl w:val="B242031A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FAF62A5"/>
    <w:multiLevelType w:val="multilevel"/>
    <w:tmpl w:val="5922048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C63828"/>
    <w:multiLevelType w:val="multilevel"/>
    <w:tmpl w:val="A406F41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CF754A5"/>
    <w:multiLevelType w:val="multilevel"/>
    <w:tmpl w:val="E75E8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D4F"/>
    <w:multiLevelType w:val="multilevel"/>
    <w:tmpl w:val="684ED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10332A"/>
    <w:multiLevelType w:val="multilevel"/>
    <w:tmpl w:val="6504A3E2"/>
    <w:lvl w:ilvl="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26"/>
    <w:multiLevelType w:val="multilevel"/>
    <w:tmpl w:val="BF0CC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C9233A"/>
    <w:multiLevelType w:val="multilevel"/>
    <w:tmpl w:val="96B05142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034FE6"/>
    <w:multiLevelType w:val="multilevel"/>
    <w:tmpl w:val="B3068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DF6"/>
    <w:multiLevelType w:val="multilevel"/>
    <w:tmpl w:val="CE4E3BC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2675C30"/>
    <w:multiLevelType w:val="multilevel"/>
    <w:tmpl w:val="D17E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704"/>
    <w:multiLevelType w:val="multilevel"/>
    <w:tmpl w:val="17D00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55FB"/>
    <w:multiLevelType w:val="multilevel"/>
    <w:tmpl w:val="ADB4689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3D436396"/>
    <w:multiLevelType w:val="multilevel"/>
    <w:tmpl w:val="CB90E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4F63F9"/>
    <w:multiLevelType w:val="multilevel"/>
    <w:tmpl w:val="323C76F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82A98"/>
    <w:multiLevelType w:val="multilevel"/>
    <w:tmpl w:val="BA6AEC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83C5BB6"/>
    <w:multiLevelType w:val="multilevel"/>
    <w:tmpl w:val="951CE67C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5173B5"/>
    <w:multiLevelType w:val="multilevel"/>
    <w:tmpl w:val="A22AD7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6B71B5"/>
    <w:multiLevelType w:val="multilevel"/>
    <w:tmpl w:val="6E067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0EDB"/>
    <w:multiLevelType w:val="multilevel"/>
    <w:tmpl w:val="AD90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FC2A60"/>
    <w:multiLevelType w:val="multilevel"/>
    <w:tmpl w:val="75F6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C16"/>
    <w:multiLevelType w:val="multilevel"/>
    <w:tmpl w:val="518A6AC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5" w15:restartNumberingAfterBreak="0">
    <w:nsid w:val="718009F3"/>
    <w:multiLevelType w:val="multilevel"/>
    <w:tmpl w:val="0EC87E7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EA5AA5"/>
    <w:multiLevelType w:val="multilevel"/>
    <w:tmpl w:val="EB3CDDA8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407219"/>
    <w:multiLevelType w:val="multilevel"/>
    <w:tmpl w:val="06E603B6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7"/>
  </w:num>
  <w:num w:numId="5">
    <w:abstractNumId w:val="8"/>
  </w:num>
  <w:num w:numId="6">
    <w:abstractNumId w:val="23"/>
  </w:num>
  <w:num w:numId="7">
    <w:abstractNumId w:val="24"/>
  </w:num>
  <w:num w:numId="8">
    <w:abstractNumId w:val="2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0"/>
  </w:num>
  <w:num w:numId="12">
    <w:abstractNumId w:val="27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19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25"/>
    <w:rsid w:val="0004666B"/>
    <w:rsid w:val="000F4053"/>
    <w:rsid w:val="001D66E1"/>
    <w:rsid w:val="003221E4"/>
    <w:rsid w:val="00386915"/>
    <w:rsid w:val="004F3CD9"/>
    <w:rsid w:val="0057184D"/>
    <w:rsid w:val="007A513C"/>
    <w:rsid w:val="007C27AC"/>
    <w:rsid w:val="0083410A"/>
    <w:rsid w:val="00904525"/>
    <w:rsid w:val="009428CE"/>
    <w:rsid w:val="00B04AC6"/>
    <w:rsid w:val="00B50516"/>
    <w:rsid w:val="00BB4B5F"/>
    <w:rsid w:val="00BE54B4"/>
    <w:rsid w:val="00BF1A77"/>
    <w:rsid w:val="00CD6E45"/>
    <w:rsid w:val="00DD04ED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A633"/>
  <w15:docId w15:val="{9A432F68-2071-4DB1-A941-1DC27E2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link w:val="1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1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qFormat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link w:val="afff1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2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3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4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5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  <w:style w:type="paragraph" w:customStyle="1" w:styleId="afff6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4">
    <w:name w:val="Текст сноски1"/>
    <w:link w:val="ListTable2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NTTimes/Cyrillic" w:hAnsi="NTTimes/Cyrillic"/>
      <w:lang w:val="en-US"/>
    </w:rPr>
  </w:style>
  <w:style w:type="character" w:customStyle="1" w:styleId="13">
    <w:name w:val="Знак сноски1"/>
    <w:link w:val="GridTable7Colorful-Accent1"/>
    <w:uiPriority w:val="99"/>
    <w:semiHidden/>
    <w:unhideWhenUsed/>
    <w:rPr>
      <w:rFonts w:cs="Times New Roman"/>
      <w:vertAlign w:val="superscript"/>
    </w:rPr>
  </w:style>
  <w:style w:type="character" w:customStyle="1" w:styleId="docdata">
    <w:name w:val="docdata"/>
    <w:uiPriority w:val="99"/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rmal">
    <w:name w:val="ConsNormal"/>
    <w:uiPriority w:val="99"/>
    <w:pPr>
      <w:ind w:firstLine="720"/>
    </w:pPr>
    <w:rPr>
      <w:rFonts w:ascii="Arial" w:eastAsia="Arial" w:hAnsi="Arial" w:cs="Arial"/>
      <w:lang w:eastAsia="zh-CN"/>
    </w:rPr>
  </w:style>
  <w:style w:type="paragraph" w:customStyle="1" w:styleId="ConsPlusNormal">
    <w:name w:val="ConsPlusNormal"/>
    <w:rPr>
      <w:rFonts w:ascii="Arial, sans-serif" w:eastAsia="Arial, sans-serif" w:hAnsi="Arial, sans-serif" w:cs="Arial, sans-serif"/>
      <w:lang w:eastAsia="zh-CN" w:bidi="hi-IN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mogxd">
    <w:name w:val="_1mogxd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1">
    <w:name w:val="Абзац списка Знак"/>
    <w:basedOn w:val="a0"/>
    <w:link w:val="afff0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7">
    <w:name w:val="Символ сноски"/>
    <w:qFormat/>
  </w:style>
  <w:style w:type="paragraph" w:customStyle="1" w:styleId="StGen0">
    <w:name w:val="StGen0"/>
    <w:basedOn w:val="a"/>
    <w:next w:val="a6"/>
    <w:link w:val="afff8"/>
    <w:qFormat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ff8">
    <w:name w:val="Название Знак"/>
    <w:link w:val="StGen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catalog.lot-online.ru/index.php?dispatch=rad_attachment.getfile&amp;attachment_id=2726853&amp;inline=true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consultantplus://offline/ref=F7230824660DDAF21EA5278C4DCCB0A40193D634DF0E96603E596081FDDC91BD2741A80EA823229569EDE85C7Fl1C8U" TargetMode="External"/><Relationship Id="rId47" Type="http://schemas.openxmlformats.org/officeDocument/2006/relationships/fontTable" Target="fontTable.xml"/><Relationship Id="rId55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" TargetMode="External"/><Relationship Id="rId45" Type="http://schemas.openxmlformats.org/officeDocument/2006/relationships/hyperlink" Target="http://www.lot-online.ru/" TargetMode="External"/><Relationship Id="rId58" Type="http://schemas.onlyoffice.com/peopleDocument" Target="peopleDocument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lot-online.ru/static/ecp_list.html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auction-house.ru/" TargetMode="External"/><Relationship Id="rId48" Type="http://schemas.openxmlformats.org/officeDocument/2006/relationships/theme" Target="theme/theme1.xml"/><Relationship Id="rId56" Type="http://schemas.onlyoffice.com/commentsExtensibleDocument" Target="commentsExtensibleDocument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54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consultantplus://offline/main?base=LAW;n=72518;fld=134" TargetMode="External"/><Relationship Id="rId36" Type="http://schemas.openxmlformats.org/officeDocument/2006/relationships/hyperlink" Target="http://www.lot-online.ru/" TargetMode="External"/><Relationship Id="rId57" Type="http://schemas.onlyoffice.com/commentsIdsDocument" Target="commentsIds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7230824660DDAF21EA5398249CCB0A40399D533DB0B96603E596081FDDC91BD2741A80EA823229569EDE85C7Fl1C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74D8-3438-4133-99F8-3E0BB846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9303</Words>
  <Characters>53032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Tatyana Tatyana</cp:lastModifiedBy>
  <cp:revision>29</cp:revision>
  <dcterms:created xsi:type="dcterms:W3CDTF">2026-05-26T13:49:00Z</dcterms:created>
  <dcterms:modified xsi:type="dcterms:W3CDTF">2026-06-01T17:47:00Z</dcterms:modified>
  <dc:language>ru-RU</dc:language>
</cp:coreProperties>
</file>