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Default="00B3725A">
      <w:pPr>
        <w:pStyle w:val="1"/>
        <w:spacing w:before="65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</w:p>
    <w:p w14:paraId="26AD4FFB" w14:textId="32DABDBF" w:rsidR="00314340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>
        <w:t>г.</w:t>
      </w:r>
      <w:r w:rsidR="006B467A">
        <w:t xml:space="preserve">                                                                                       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gramStart"/>
      <w:r>
        <w:t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14:paraId="61E211BE" w14:textId="77777777" w:rsidR="00314340" w:rsidRDefault="00314340">
      <w:pPr>
        <w:pStyle w:val="a3"/>
        <w:ind w:left="0" w:firstLine="0"/>
        <w:jc w:val="left"/>
      </w:pPr>
    </w:p>
    <w:p w14:paraId="38CFA3C1" w14:textId="28290940" w:rsidR="00314340" w:rsidRPr="00F64DF5" w:rsidRDefault="00836CDF">
      <w:pPr>
        <w:ind w:left="207" w:right="161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proofErr w:type="spellStart"/>
      <w:r w:rsidRPr="00814B77">
        <w:rPr>
          <w:b/>
          <w:sz w:val="16"/>
        </w:rPr>
        <w:t>Сизякова</w:t>
      </w:r>
      <w:proofErr w:type="spellEnd"/>
      <w:r w:rsidRPr="00814B77">
        <w:rPr>
          <w:b/>
          <w:sz w:val="16"/>
        </w:rPr>
        <w:t xml:space="preserve"> Юрия Андреевича</w:t>
      </w:r>
      <w:r w:rsidRPr="00B3725A">
        <w:rPr>
          <w:b/>
          <w:sz w:val="16"/>
        </w:rPr>
        <w:t xml:space="preserve"> 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>
        <w:rPr>
          <w:bCs/>
          <w:sz w:val="16"/>
        </w:rPr>
        <w:t>я</w:t>
      </w:r>
      <w:r w:rsidRPr="00B3725A">
        <w:rPr>
          <w:bCs/>
          <w:sz w:val="16"/>
        </w:rPr>
        <w:t xml:space="preserve"> </w:t>
      </w:r>
      <w:r w:rsidRPr="00814B77">
        <w:rPr>
          <w:bCs/>
          <w:sz w:val="16"/>
        </w:rPr>
        <w:t>Арбитражного суда города Москвы от 01.07.2022 г. (резолютивная часть объявлена 24.06.2022 г.) по делу № А40-131214/21</w:t>
      </w:r>
      <w:r w:rsidR="00B3725A">
        <w:rPr>
          <w:color w:val="333333"/>
          <w:sz w:val="16"/>
        </w:rPr>
        <w:t>,</w:t>
      </w:r>
      <w:r w:rsidR="00B3725A">
        <w:rPr>
          <w:color w:val="333333"/>
          <w:spacing w:val="-3"/>
          <w:sz w:val="16"/>
        </w:rPr>
        <w:t xml:space="preserve"> </w:t>
      </w:r>
      <w:r w:rsidR="00B3725A">
        <w:rPr>
          <w:color w:val="333333"/>
          <w:sz w:val="16"/>
        </w:rPr>
        <w:t>именуемый</w:t>
      </w:r>
      <w:r w:rsidR="00B3725A">
        <w:rPr>
          <w:color w:val="333333"/>
          <w:spacing w:val="40"/>
          <w:sz w:val="16"/>
        </w:rPr>
        <w:t xml:space="preserve"> </w:t>
      </w:r>
      <w:r w:rsidR="00B3725A">
        <w:rPr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Default="00B3725A">
      <w:pPr>
        <w:pStyle w:val="a3"/>
        <w:tabs>
          <w:tab w:val="left" w:pos="10008"/>
        </w:tabs>
        <w:ind w:firstLine="0"/>
        <w:jc w:val="left"/>
      </w:pPr>
      <w:r>
        <w:rPr>
          <w:spacing w:val="-10"/>
        </w:rPr>
        <w:t>и</w:t>
      </w:r>
      <w:r>
        <w:rPr>
          <w:u w:val="single"/>
        </w:rPr>
        <w:tab/>
      </w:r>
    </w:p>
    <w:p w14:paraId="2EC93C06" w14:textId="77777777" w:rsidR="00314340" w:rsidRDefault="00B3725A">
      <w:pPr>
        <w:pStyle w:val="a3"/>
        <w:tabs>
          <w:tab w:val="left" w:pos="2847"/>
        </w:tabs>
        <w:ind w:right="525" w:firstLine="0"/>
        <w:jc w:val="left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(</w:t>
      </w:r>
      <w:proofErr w:type="spellStart"/>
      <w:r>
        <w:t>ая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ое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Гражданским</w:t>
      </w:r>
      <w:r>
        <w:rPr>
          <w:spacing w:val="40"/>
        </w:rPr>
        <w:t xml:space="preserve"> </w:t>
      </w:r>
      <w:r>
        <w:t>Кодексом РФ, Федеральным Законом № 127-ФЗ от 26.10.2002 г. «О несостоятельности (банкротстве)»,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7910740A" w14:textId="77777777" w:rsidR="00314340" w:rsidRDefault="00314340">
      <w:pPr>
        <w:pStyle w:val="a3"/>
        <w:ind w:left="0" w:firstLine="0"/>
        <w:jc w:val="left"/>
      </w:pPr>
    </w:p>
    <w:p w14:paraId="074096E0" w14:textId="77777777" w:rsidR="00314340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3E8D0F0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Претендент,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2"/>
          <w:sz w:val="16"/>
        </w:rPr>
        <w:t xml:space="preserve"> </w:t>
      </w:r>
      <w:r>
        <w:rPr>
          <w:sz w:val="16"/>
        </w:rPr>
        <w:t>задатка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торгах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открытого</w:t>
      </w:r>
      <w:r>
        <w:rPr>
          <w:spacing w:val="-3"/>
          <w:sz w:val="16"/>
        </w:rPr>
        <w:t xml:space="preserve"> </w:t>
      </w:r>
      <w:r>
        <w:rPr>
          <w:sz w:val="16"/>
        </w:rPr>
        <w:t>аукциона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3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именно:</w:t>
      </w:r>
    </w:p>
    <w:p w14:paraId="57039646" w14:textId="77777777" w:rsidR="00836CDF" w:rsidRPr="00814B77" w:rsidRDefault="006B467A" w:rsidP="00836CDF">
      <w:pPr>
        <w:pStyle w:val="a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>
        <w:t xml:space="preserve">    </w:t>
      </w:r>
      <w:r w:rsidR="00496B33" w:rsidRPr="00836CD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Лот 1:</w:t>
      </w:r>
      <w:r w:rsidR="00120014" w:rsidRPr="00836CD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</w:t>
      </w:r>
      <w:r w:rsidR="00836CDF"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1/3 доли в квартире (кадастровый номер 77:07:0014001:10220), расположенном по адресу: г. Москва, </w:t>
      </w:r>
      <w:proofErr w:type="spellStart"/>
      <w:r w:rsidR="00836CDF"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вн.тер.г</w:t>
      </w:r>
      <w:proofErr w:type="spellEnd"/>
      <w:r w:rsidR="00836CDF"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. муниципальный округ Очаково-Матвеевское, улица Большая Очаковская, д. 15, кв. 81</w:t>
      </w:r>
    </w:p>
    <w:p w14:paraId="3FA8D365" w14:textId="77777777" w:rsidR="00836CDF" w:rsidRPr="00814B77" w:rsidRDefault="00836CDF" w:rsidP="00836CDF">
      <w:pPr>
        <w:pStyle w:val="a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(9 этаж), общая площадь 62,8 </w:t>
      </w:r>
      <w:proofErr w:type="spellStart"/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кв.м</w:t>
      </w:r>
      <w:proofErr w:type="spellEnd"/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. </w:t>
      </w:r>
      <w:proofErr w:type="gramStart"/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12 этажный</w:t>
      </w:r>
      <w:proofErr w:type="gramEnd"/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дом</w:t>
      </w:r>
    </w:p>
    <w:p w14:paraId="4AC2ACF9" w14:textId="77777777" w:rsidR="00836CDF" w:rsidRPr="00814B77" w:rsidRDefault="00836CDF" w:rsidP="00836CDF">
      <w:pPr>
        <w:pStyle w:val="a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Состояние объекта: удовлетворительное.</w:t>
      </w:r>
    </w:p>
    <w:p w14:paraId="297299C9" w14:textId="77777777" w:rsidR="00836CDF" w:rsidRPr="00814B77" w:rsidRDefault="00836CDF" w:rsidP="00836CDF">
      <w:pPr>
        <w:pStyle w:val="a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Имеющиеся ограничения: </w:t>
      </w:r>
    </w:p>
    <w:p w14:paraId="2C8278E1" w14:textId="77777777" w:rsidR="00836CDF" w:rsidRPr="00814B77" w:rsidRDefault="00836CDF" w:rsidP="00836CDF">
      <w:pPr>
        <w:pStyle w:val="a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Общая долевая собственность</w:t>
      </w:r>
    </w:p>
    <w:p w14:paraId="246426CF" w14:textId="77777777" w:rsidR="00836CDF" w:rsidRPr="00814B77" w:rsidRDefault="00836CDF" w:rsidP="00836CDF">
      <w:pPr>
        <w:pStyle w:val="a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№ 77-77-11/231/2014-952 от 02.09.2014</w:t>
      </w:r>
    </w:p>
    <w:p w14:paraId="31318939" w14:textId="77777777" w:rsidR="00836CDF" w:rsidRPr="00814B77" w:rsidRDefault="00836CDF" w:rsidP="00836CDF">
      <w:pPr>
        <w:pStyle w:val="a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Общая долевая собственность</w:t>
      </w:r>
    </w:p>
    <w:p w14:paraId="546A281F" w14:textId="77777777" w:rsidR="00836CDF" w:rsidRPr="00814B77" w:rsidRDefault="00836CDF" w:rsidP="00836CDF">
      <w:pPr>
        <w:pStyle w:val="a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№ 77:07:0014001:10220-77/072/2022-4</w:t>
      </w:r>
    </w:p>
    <w:p w14:paraId="079213FE" w14:textId="77777777" w:rsidR="00836CDF" w:rsidRPr="00814B77" w:rsidRDefault="00836CDF" w:rsidP="00836CDF">
      <w:pPr>
        <w:pStyle w:val="a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от 08.07.2022</w:t>
      </w:r>
    </w:p>
    <w:p w14:paraId="0A15ABE0" w14:textId="77777777" w:rsidR="00836CDF" w:rsidRPr="00814B77" w:rsidRDefault="00836CDF" w:rsidP="00836CDF">
      <w:pPr>
        <w:pStyle w:val="a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Продается в состоянии «как есть».</w:t>
      </w:r>
    </w:p>
    <w:p w14:paraId="7C6F777B" w14:textId="77777777" w:rsidR="00836CDF" w:rsidRPr="00814B77" w:rsidRDefault="00836CDF" w:rsidP="00836CDF">
      <w:pPr>
        <w:pStyle w:val="a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14:paraId="2DCC3F7C" w14:textId="0E76204E" w:rsidR="00314340" w:rsidRPr="00836CDF" w:rsidRDefault="00836CDF" w:rsidP="00836CDF">
      <w:pPr>
        <w:pStyle w:val="a6"/>
        <w:ind w:left="360" w:firstLine="348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814B77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В связи с реализацией доли (1/3) в праве общей долевой собственности на недвижимое имущество, договор купли-продажи по результатам торгов подлежит обязательному нотариальному удостоверению. Все расходы, связанные с нотариальным удостоверением договора купли-продажи, уплатой государственной пошлины, тарифов нотариуса, расходов на услуги правового и технического характера, а также расходы по государственной регистрации перехода права собственности в Росреестре, в полном объеме несутся Победителем торгов (Покупателем) и не включаются в цену лота</w:t>
      </w:r>
      <w:r w:rsidR="00120014" w:rsidRPr="00836CD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, </w:t>
      </w:r>
      <w:r w:rsidR="00B3725A" w:rsidRPr="00836CD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перечисляет на расчетный счет Организатора торгов, указанный в сообщении о проведении торгов, денежные средства (</w:t>
      </w:r>
      <w:r w:rsidR="00496B33" w:rsidRPr="00836CD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5</w:t>
      </w:r>
      <w:r w:rsidR="00B3725A" w:rsidRPr="00836CDF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%) от начальной̆ цены продажи имущества, а Организатор торгов принимает задаток.</w:t>
      </w:r>
    </w:p>
    <w:p w14:paraId="0FAC3FFB" w14:textId="77777777" w:rsidR="00314340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</w:rPr>
      </w:pPr>
      <w:r>
        <w:rPr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Договором.</w:t>
      </w:r>
    </w:p>
    <w:p w14:paraId="5E1F420B" w14:textId="77777777" w:rsidR="00314340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>
        <w:t xml:space="preserve">Передача денежных </w:t>
      </w:r>
      <w:r>
        <w:rPr>
          <w:spacing w:val="-2"/>
        </w:rPr>
        <w:t>средств.</w:t>
      </w:r>
    </w:p>
    <w:p w14:paraId="7035933C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</w:rPr>
      </w:pPr>
      <w:r>
        <w:rPr>
          <w:sz w:val="16"/>
        </w:rPr>
        <w:t>Поступление</w:t>
      </w:r>
      <w:r>
        <w:rPr>
          <w:spacing w:val="2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2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22"/>
          <w:sz w:val="16"/>
        </w:rPr>
        <w:t xml:space="preserve"> </w:t>
      </w:r>
      <w:r>
        <w:rPr>
          <w:sz w:val="16"/>
        </w:rPr>
        <w:t>на</w:t>
      </w:r>
      <w:r>
        <w:rPr>
          <w:spacing w:val="22"/>
          <w:sz w:val="16"/>
        </w:rPr>
        <w:t xml:space="preserve"> </w:t>
      </w:r>
      <w:r>
        <w:rPr>
          <w:sz w:val="16"/>
        </w:rPr>
        <w:t>счет</w:t>
      </w:r>
      <w:r>
        <w:rPr>
          <w:spacing w:val="22"/>
          <w:sz w:val="16"/>
        </w:rPr>
        <w:t xml:space="preserve"> </w:t>
      </w:r>
      <w:r>
        <w:rPr>
          <w:sz w:val="16"/>
        </w:rPr>
        <w:t>для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вносимых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22"/>
          <w:sz w:val="16"/>
        </w:rPr>
        <w:t xml:space="preserve"> </w:t>
      </w:r>
      <w:r>
        <w:rPr>
          <w:sz w:val="16"/>
        </w:rPr>
        <w:t>быть</w:t>
      </w:r>
      <w:r>
        <w:rPr>
          <w:spacing w:val="22"/>
          <w:sz w:val="16"/>
        </w:rPr>
        <w:t xml:space="preserve"> </w:t>
      </w:r>
      <w:r>
        <w:rPr>
          <w:sz w:val="16"/>
        </w:rPr>
        <w:t>подтверждено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Default="00B3725A">
      <w:pPr>
        <w:pStyle w:val="a3"/>
        <w:ind w:right="161"/>
        <w:jc w:val="left"/>
      </w:pPr>
      <w:r>
        <w:t>Документом,</w:t>
      </w:r>
      <w:r>
        <w:rPr>
          <w:spacing w:val="21"/>
        </w:rPr>
        <w:t xml:space="preserve"> </w:t>
      </w:r>
      <w:r>
        <w:t>подтверждающим</w:t>
      </w:r>
      <w:r>
        <w:rPr>
          <w:spacing w:val="21"/>
        </w:rPr>
        <w:t xml:space="preserve"> </w:t>
      </w:r>
      <w:r>
        <w:t>внесение</w:t>
      </w:r>
      <w:r>
        <w:rPr>
          <w:spacing w:val="21"/>
        </w:rPr>
        <w:t xml:space="preserve"> </w:t>
      </w:r>
      <w:r>
        <w:t>задатка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счет</w:t>
      </w:r>
      <w:r>
        <w:rPr>
          <w:spacing w:val="21"/>
        </w:rPr>
        <w:t xml:space="preserve"> </w:t>
      </w:r>
      <w:r>
        <w:t>Должника,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выписка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счета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внесения</w:t>
      </w:r>
      <w:r>
        <w:rPr>
          <w:spacing w:val="21"/>
        </w:rPr>
        <w:t xml:space="preserve"> </w:t>
      </w:r>
      <w:r>
        <w:t>задатков.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</w:rPr>
      </w:pPr>
      <w:r>
        <w:rPr>
          <w:sz w:val="16"/>
        </w:rPr>
        <w:t>Организатор</w:t>
      </w:r>
      <w:r>
        <w:rPr>
          <w:spacing w:val="22"/>
          <w:sz w:val="16"/>
        </w:rPr>
        <w:t xml:space="preserve"> </w:t>
      </w:r>
      <w:r>
        <w:rPr>
          <w:sz w:val="16"/>
        </w:rPr>
        <w:t>торгов</w:t>
      </w:r>
      <w:r>
        <w:rPr>
          <w:spacing w:val="22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22"/>
          <w:sz w:val="16"/>
        </w:rPr>
        <w:t xml:space="preserve"> </w:t>
      </w:r>
      <w:r>
        <w:rPr>
          <w:sz w:val="16"/>
        </w:rPr>
        <w:t>возвратить</w:t>
      </w:r>
      <w:r>
        <w:rPr>
          <w:spacing w:val="22"/>
          <w:sz w:val="16"/>
        </w:rPr>
        <w:t xml:space="preserve"> </w:t>
      </w:r>
      <w:r>
        <w:rPr>
          <w:sz w:val="16"/>
        </w:rPr>
        <w:t>сумму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внесенного</w:t>
      </w:r>
      <w:r>
        <w:rPr>
          <w:spacing w:val="22"/>
          <w:sz w:val="16"/>
        </w:rPr>
        <w:t xml:space="preserve"> </w:t>
      </w:r>
      <w:r>
        <w:rPr>
          <w:sz w:val="16"/>
        </w:rPr>
        <w:t>Претендентом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2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 в соответствии с разделом 3 настоящего Договора.</w:t>
      </w:r>
    </w:p>
    <w:p w14:paraId="1FDAE164" w14:textId="77777777" w:rsidR="00314340" w:rsidRDefault="00B3725A">
      <w:pPr>
        <w:pStyle w:val="a3"/>
        <w:ind w:right="161"/>
        <w:jc w:val="left"/>
      </w:pPr>
      <w:r>
        <w:t>2.4.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Претендента,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5 настоящего Договора.</w:t>
      </w:r>
    </w:p>
    <w:p w14:paraId="2B057C64" w14:textId="77777777" w:rsidR="00314340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14:paraId="0C81D19D" w14:textId="77777777" w:rsidR="00314340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</w:rPr>
      </w:pPr>
      <w:r>
        <w:rPr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>
        <w:rPr>
          <w:spacing w:val="40"/>
          <w:sz w:val="16"/>
        </w:rPr>
        <w:t xml:space="preserve"> </w:t>
      </w:r>
      <w:r>
        <w:rPr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</w:rPr>
      </w:pPr>
      <w:r>
        <w:rPr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>
        <w:rPr>
          <w:spacing w:val="40"/>
          <w:sz w:val="16"/>
        </w:rPr>
        <w:t xml:space="preserve"> </w:t>
      </w:r>
      <w:r>
        <w:rPr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ГК РФ и настоящим Договором.</w:t>
      </w:r>
    </w:p>
    <w:p w14:paraId="6E1475CC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выигрыша</w:t>
      </w:r>
      <w:r>
        <w:rPr>
          <w:spacing w:val="-4"/>
          <w:sz w:val="16"/>
        </w:rPr>
        <w:t xml:space="preserve"> </w:t>
      </w:r>
      <w:r>
        <w:rPr>
          <w:sz w:val="16"/>
        </w:rPr>
        <w:t>(победы)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торгах,</w:t>
      </w:r>
      <w:r>
        <w:rPr>
          <w:spacing w:val="-3"/>
          <w:sz w:val="16"/>
        </w:rPr>
        <w:t xml:space="preserve"> </w:t>
      </w:r>
      <w:r>
        <w:rPr>
          <w:sz w:val="16"/>
        </w:rPr>
        <w:t>задаток</w:t>
      </w:r>
      <w:r>
        <w:rPr>
          <w:spacing w:val="-4"/>
          <w:sz w:val="16"/>
        </w:rPr>
        <w:t xml:space="preserve"> </w:t>
      </w:r>
      <w:r>
        <w:rPr>
          <w:sz w:val="16"/>
        </w:rPr>
        <w:t>победителя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засчитывается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4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3"/>
          <w:sz w:val="16"/>
        </w:rPr>
        <w:t xml:space="preserve"> </w:t>
      </w:r>
      <w:r>
        <w:rPr>
          <w:sz w:val="16"/>
        </w:rPr>
        <w:t>приобретенного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лота.</w:t>
      </w:r>
    </w:p>
    <w:p w14:paraId="21F801A1" w14:textId="77777777" w:rsidR="00314340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</w:rPr>
      </w:pPr>
      <w:r>
        <w:rPr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>
        <w:rPr>
          <w:spacing w:val="40"/>
          <w:sz w:val="16"/>
        </w:rPr>
        <w:t xml:space="preserve"> </w:t>
      </w:r>
      <w:r>
        <w:rPr>
          <w:sz w:val="16"/>
        </w:rPr>
        <w:t>об итогах торгов.</w:t>
      </w:r>
    </w:p>
    <w:p w14:paraId="42635455" w14:textId="77777777" w:rsidR="00314340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</w:rPr>
      </w:pPr>
      <w:r>
        <w:rPr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>
        <w:rPr>
          <w:spacing w:val="40"/>
          <w:sz w:val="16"/>
        </w:rPr>
        <w:t xml:space="preserve"> </w:t>
      </w:r>
      <w:r>
        <w:rPr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5DF89633" w14:textId="77777777" w:rsidR="00314340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</w:rPr>
      </w:pPr>
      <w:r>
        <w:rPr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9"/>
          <w:sz w:val="16"/>
        </w:rPr>
        <w:t xml:space="preserve"> </w:t>
      </w:r>
      <w:r>
        <w:rPr>
          <w:sz w:val="16"/>
        </w:rPr>
        <w:t>регулируется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РФ.</w:t>
      </w:r>
    </w:p>
    <w:p w14:paraId="36F29F63" w14:textId="77777777" w:rsidR="00314340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</w:rPr>
      </w:pPr>
      <w:r>
        <w:rPr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разногласий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переговоров,</w:t>
      </w:r>
      <w:r>
        <w:rPr>
          <w:spacing w:val="-1"/>
          <w:sz w:val="16"/>
        </w:rPr>
        <w:t xml:space="preserve"> </w:t>
      </w:r>
      <w:r>
        <w:rPr>
          <w:sz w:val="16"/>
        </w:rPr>
        <w:t>они</w:t>
      </w:r>
      <w:r>
        <w:rPr>
          <w:spacing w:val="-1"/>
          <w:sz w:val="16"/>
        </w:rPr>
        <w:t xml:space="preserve"> </w:t>
      </w:r>
      <w:r>
        <w:rPr>
          <w:sz w:val="16"/>
        </w:rPr>
        <w:t>будут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переданы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разрешение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арбитражного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общей</w:t>
      </w:r>
      <w:r>
        <w:rPr>
          <w:spacing w:val="-1"/>
          <w:sz w:val="16"/>
        </w:rPr>
        <w:t xml:space="preserve"> </w:t>
      </w:r>
      <w:r>
        <w:rPr>
          <w:sz w:val="16"/>
        </w:rPr>
        <w:t>юрисдикции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действующим законодательством РФ.</w:t>
      </w:r>
    </w:p>
    <w:p w14:paraId="14D97368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двух</w:t>
      </w:r>
      <w:r>
        <w:rPr>
          <w:spacing w:val="-2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Сторон.</w:t>
      </w:r>
    </w:p>
    <w:p w14:paraId="752D1978" w14:textId="77777777" w:rsidR="00314340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сторон.</w:t>
      </w:r>
    </w:p>
    <w:p w14:paraId="5E3715BD" w14:textId="77777777" w:rsidR="00314340" w:rsidRDefault="00314340">
      <w:pPr>
        <w:pStyle w:val="a3"/>
        <w:spacing w:before="13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68D585B3" w14:textId="1CECBF74" w:rsidR="00314340" w:rsidRDefault="00B3725A">
            <w:pPr>
              <w:pStyle w:val="TableParagraph"/>
              <w:ind w:right="911"/>
              <w:rPr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proofErr w:type="spellStart"/>
            <w:r w:rsidR="00836CDF" w:rsidRPr="00814B77">
              <w:rPr>
                <w:b/>
                <w:sz w:val="16"/>
              </w:rPr>
              <w:t>Сизякова</w:t>
            </w:r>
            <w:proofErr w:type="spellEnd"/>
            <w:r w:rsidR="00836CDF" w:rsidRPr="00814B77">
              <w:rPr>
                <w:b/>
                <w:sz w:val="16"/>
              </w:rPr>
              <w:t xml:space="preserve"> Юрия Андреевича</w:t>
            </w:r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627706DC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0B4F06CF" w14:textId="539EAE5C" w:rsidR="00314340" w:rsidRDefault="00B3725A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«ТБанк»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14:paraId="71C4E15A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290635B4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Покупатель:</w:t>
            </w:r>
          </w:p>
        </w:tc>
      </w:tr>
      <w:tr w:rsidR="00314340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36AEEBC7" w14:textId="77777777" w:rsidR="00314340" w:rsidRDefault="00314340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6F9810C0" w14:textId="77777777" w:rsidR="00314340" w:rsidRDefault="00B3725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14:paraId="37C77F53" w14:textId="544A73C3" w:rsidR="00314340" w:rsidRDefault="00836CDF">
            <w:pPr>
              <w:pStyle w:val="TableParagraph"/>
              <w:rPr>
                <w:b/>
                <w:sz w:val="16"/>
              </w:rPr>
            </w:pPr>
            <w:proofErr w:type="spellStart"/>
            <w:r w:rsidRPr="00814B77">
              <w:rPr>
                <w:b/>
                <w:sz w:val="16"/>
              </w:rPr>
              <w:t>Сизякова</w:t>
            </w:r>
            <w:proofErr w:type="spellEnd"/>
            <w:r w:rsidRPr="00814B77">
              <w:rPr>
                <w:b/>
                <w:sz w:val="16"/>
              </w:rPr>
              <w:t xml:space="preserve"> Юрия Андреевича</w:t>
            </w:r>
            <w:r w:rsidR="00F64DF5">
              <w:rPr>
                <w:b/>
                <w:sz w:val="16"/>
              </w:rPr>
              <w:t xml:space="preserve"> </w:t>
            </w:r>
            <w:r w:rsidR="00B3725A">
              <w:rPr>
                <w:b/>
                <w:sz w:val="16"/>
              </w:rPr>
              <w:t>Железинский</w:t>
            </w:r>
            <w:r w:rsidR="00B3725A">
              <w:rPr>
                <w:b/>
                <w:spacing w:val="-2"/>
                <w:sz w:val="16"/>
              </w:rPr>
              <w:t xml:space="preserve"> </w:t>
            </w:r>
            <w:r w:rsidR="00B3725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Default="00314340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59605" w14:textId="77777777" w:rsidR="00B3725A" w:rsidRDefault="00B3725A"/>
    <w:sectPr w:rsidR="00B3725A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2246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20014"/>
    <w:rsid w:val="00140A8E"/>
    <w:rsid w:val="0027213A"/>
    <w:rsid w:val="00314340"/>
    <w:rsid w:val="00496B33"/>
    <w:rsid w:val="00581191"/>
    <w:rsid w:val="005F4350"/>
    <w:rsid w:val="006B467A"/>
    <w:rsid w:val="00836CDF"/>
    <w:rsid w:val="00954A81"/>
    <w:rsid w:val="00A1655B"/>
    <w:rsid w:val="00B3725A"/>
    <w:rsid w:val="00E206F4"/>
    <w:rsid w:val="00F6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uiPriority w:val="9"/>
    <w:unhideWhenUsed/>
    <w:qFormat/>
    <w:rsid w:val="00836CDF"/>
    <w:pPr>
      <w:keepNext/>
      <w:keepLines/>
      <w:widowControl/>
      <w:autoSpaceDE/>
      <w:autoSpaceDN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F64DF5"/>
    <w:rPr>
      <w:sz w:val="24"/>
      <w:szCs w:val="24"/>
    </w:rPr>
  </w:style>
  <w:style w:type="paragraph" w:styleId="a6">
    <w:name w:val="No Spacing"/>
    <w:uiPriority w:val="1"/>
    <w:qFormat/>
    <w:rsid w:val="00836CDF"/>
    <w:pPr>
      <w:widowControl/>
      <w:autoSpaceDE/>
      <w:autoSpaceDN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rsid w:val="00836CDF"/>
    <w:rPr>
      <w:rFonts w:ascii="Arial" w:eastAsia="Arial" w:hAnsi="Arial" w:cs="Arial"/>
      <w:b/>
      <w:bCs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2</cp:revision>
  <dcterms:created xsi:type="dcterms:W3CDTF">2026-06-10T09:09:00Z</dcterms:created>
  <dcterms:modified xsi:type="dcterms:W3CDTF">2026-06-10T09:09:00Z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