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ДОГОВОР О ЗАДАТКЕ №07-26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для участия в электронных торгах по продаже земельного участка</w:t>
        <w:br w:type="textWrapping"/>
        <w:t xml:space="preserve">(Договор присоединения)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 Москва 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«__»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июля 2026 г.</w:t>
      </w:r>
    </w:p>
    <w:p w:rsidR="00000000" w:rsidDel="00000000" w:rsidP="00000000" w:rsidRDefault="00000000" w:rsidRPr="00000000" w14:paraId="0000000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Индивидуальный предприниматель Тимощенко Евгений Александрович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ОГРНИП: 318732500060772, ИНН: 732729668101, 25.02.1988 г.р., паспорт серия 73 07 № 580438, выдан отделом УФМС России по Ульяновской области Засвияжском районе гор. Ульяновск 31.03.2008, код подразделения 730-002, именуемый в дальнейшем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«Организатор торгов»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с одной стороны, и</w:t>
      </w:r>
    </w:p>
    <w:p w:rsidR="00000000" w:rsidDel="00000000" w:rsidP="00000000" w:rsidRDefault="00000000" w:rsidRPr="00000000" w14:paraId="00000007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 лицо, подавшее заявку на участие в торгах и перечислившее задаток в порядке, предусмотренном настоящим договором и информационным сообщением о проведении торгов, именуемое в дальнейшем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«Претендент»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с другой стороны, совместно именуемые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«Стороны»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заключили настоящий договор о нижеследующем.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Общие положения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договор является соглашением о задатке в соответствии со статьями 380, 381 и 448 Гражданского кодекса Российской Федерации.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договор заключается путем присоединения Претендента к форме договора о задатке, опубликованной в информационном сообщении о проведении торгов.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Претендент присоединяется к условиям настоящего договора посредством подачи заявки на участие в торгах и перечисления задатка в порядке, размере и сроки, установленные информационным сообщением о проведении торгов.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Факт подачи заявки на участие в торгах и перечисления задатка означает согласие Претендента с условиями проведения торгов и условиями настоящего договора.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Электронная торговая площадка – электронная площадка АО «Российский аукционный дом», размещенная в сети Интернет по адресу: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467886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https://lot-online.ru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Оператор электронной площадки – АО «Российский аукционный дом».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Предмет договора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Претендент перечисляет задаток для участия в электронных торгах по продаже следующего имущества: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tabs>
          <w:tab w:val="left" w:leader="none" w:pos="142"/>
        </w:tabs>
        <w:spacing w:after="0" w:line="240" w:lineRule="auto"/>
        <w:ind w:left="0" w:right="-9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вид объекта: земельный участок;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tabs>
          <w:tab w:val="left" w:leader="none" w:pos="142"/>
        </w:tabs>
        <w:spacing w:after="0" w:line="240" w:lineRule="auto"/>
        <w:ind w:left="0" w:right="-9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кадастровый номер: 23:37:0601000:768;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tabs>
          <w:tab w:val="left" w:leader="none" w:pos="142"/>
        </w:tabs>
        <w:spacing w:after="0" w:line="240" w:lineRule="auto"/>
        <w:ind w:left="0" w:right="-9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адрес: Краснодарский край, р-н Анапский, земли ЗАО АФ «Гостагаевска»;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tabs>
          <w:tab w:val="left" w:leader="none" w:pos="142"/>
        </w:tabs>
        <w:spacing w:after="0" w:line="240" w:lineRule="auto"/>
        <w:ind w:left="0" w:right="-9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площадь, м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7337, Уточненная площадь, погрешность 30.0;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tabs>
          <w:tab w:val="left" w:leader="none" w:pos="142"/>
        </w:tabs>
        <w:spacing w:after="0" w:line="240" w:lineRule="auto"/>
        <w:ind w:left="0" w:right="-9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категория земель, к которой отнесен земельный участок: земли населенных пунктов;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tabs>
          <w:tab w:val="left" w:leader="none" w:pos="142"/>
        </w:tabs>
        <w:spacing w:after="0" w:line="240" w:lineRule="auto"/>
        <w:ind w:left="0" w:right="-9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виды разрешенного использования: склад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tabs>
          <w:tab w:val="left" w:leader="none" w:pos="142"/>
        </w:tabs>
        <w:spacing w:after="0" w:line="240" w:lineRule="auto"/>
        <w:ind w:left="0" w:right="-9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правообладатель: Тимощенко Евгений Александрович, 25.02.1988, СНИЛС 138-946-659 22, Паспорт гражданина Российской Федерации серия: 7307, номер: 580438, выдан: ОТДЕЛОМ УФМС РОССИИ ПО УЛЬЯНОВСКОЙ ОБЛАСТИ В ЗАСВИЯЖСКОМ РАЙОНЕ ГОР. УЛЬЯНОВСКА 31.03.2008;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tabs>
          <w:tab w:val="left" w:leader="none" w:pos="142"/>
        </w:tabs>
        <w:spacing w:after="0" w:line="240" w:lineRule="auto"/>
        <w:ind w:left="0" w:right="-9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Вид, номер, дата и время государственной регистрации права: Собственность, 23:37:0601000:768-23/228/2026-13, 02.04.2026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tabs>
          <w:tab w:val="left" w:leader="none" w:pos="142"/>
        </w:tabs>
        <w:spacing w:after="0" w:line="240" w:lineRule="auto"/>
        <w:ind w:left="0" w:right="-9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Основание государственной̆ регистрации: Соглашение об отступном, выдан 24.03.2026</w:t>
      </w:r>
    </w:p>
    <w:p w:rsidR="00000000" w:rsidDel="00000000" w:rsidP="00000000" w:rsidRDefault="00000000" w:rsidRPr="00000000" w14:paraId="0000001B">
      <w:pPr>
        <w:tabs>
          <w:tab w:val="left" w:leader="none" w:pos="142"/>
        </w:tabs>
        <w:spacing w:after="0" w:line="240" w:lineRule="auto"/>
        <w:ind w:right="-9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далее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«Земельный участок»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142"/>
        </w:tabs>
        <w:spacing w:after="0" w:line="240" w:lineRule="auto"/>
        <w:ind w:right="-9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0" w:right="-92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Начальная цена Земельного участка 23 000 000 (двадцать три миллиона) рублей 00 копеек,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Задаток служит обеспечением исполнения обязательства победителя торгов по заключению договора купли-продажи Земельного участка и оплате приобретаемого на торгах имущества.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Задаток вносится в счет причитающихся с победителя торгов платежей по договору купли-продажи Земельного участка.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Размер задатка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Размер задатка составляет 5% от Начальной цены, а именно 1 150 000 (один миллион сто пятьдесят тысяч) рублей.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Задаток вносится в валюте Российской Федерации – российских рублях.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Порядок внесения задатка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Задаток должен быть перечислен Претендентом не позднее 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августа 2026 года до 18 часов 00 минут.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Задаток перечисляется на расчетный счет Оператора электронной площадки, если иное не предусмотрено информационным сообщением о проведении торгов.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Реквизиты расчетного счета Оператора электронной площадки: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Получатель: АО «Российский аукционный дом»</w:t>
        <w:br w:type="textWrapping"/>
        <w:t xml:space="preserve">ИНН: 7838430413</w:t>
        <w:br w:type="textWrapping"/>
        <w:t xml:space="preserve">КПП: 783801001</w:t>
        <w:br w:type="textWrapping"/>
        <w:t xml:space="preserve">Расчетный счет: 40702810355000036459</w:t>
        <w:br w:type="textWrapping"/>
        <w:t xml:space="preserve">Банк: Северо-Западный банк ПАО Сбербанк</w:t>
        <w:br w:type="textWrapping"/>
        <w:t xml:space="preserve">БИК: 044030653</w:t>
        <w:br w:type="textWrapping"/>
        <w:t xml:space="preserve">Корреспондентский счет: 30101810500000000653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назначении платежа указывается: ссылка на реквизиты настоящего Договора (дату и номер Договора).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учета на электронной площадке суммы денежных средств, поступивших Оператору электронной площадки в качестве задатка, используется лицевой счет Пользователя. Сумма денежных средств, поступившая Оператору электронной площадки в качестве задатка, зачисляется Оператором электронной площадки на лицевой счет того Пользователя, который перечислил такие денежные средства.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Зачисление денежных средств на лицевой счет Пользователя осуществляется в течение рабочего дня, следующего за днем их поступления на расчетный счет Оператора электронной площадки.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момент подачи Пользователем заявки на участие в торгах Оператор электронной площадки осуществляет блокирование суммы денежных средств в размере задатка на лицевом счете Пользователя.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Сумма денежных средств, перечисленная Оператору электронной площадки в качестве задатка, считается уплаченной в качестве задатка с момента ее блокирования на лицевом счете Пользователя.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Допуск к участию в торгах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Отсутствие на лицевом счете Пользователя суммы денежных средств в размере задатка не препятствует подаче заявки на участие в торгах.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 участию в торгах допускаются Претенденты, представившие заявки на участие в торгах и прилагаемые к ним документы, соответствующие требованиям законодательства Российской Федерации и информационного сообщения о проведении торгов, а также перечислившие задаток в порядке и размере, указанные в настоящем договоре и информационном сообщении о проведении торгов.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Неподтверждение поступления задатка на счета, указанные в информационном сообщении о проведении торгов, на дату определения участников торгов является основанием для отказа Претенденту в допуске к участию в торгах, если иное не предусмотрено информационным сообщением о проведении торгов.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Возврат и разблокирование задатка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 случае отмены Организатором торгов процедуры продажи имущества до момента подведения итогов такой процедуры Оператор электронной площадки в течение пяти рабочих дней с момента такой отмены прекращает блокирование суммы задатка на лицевых счетах Претендентов.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отзыве Претендентом заявки на участие в процедуре продажи имущества Оператор электронной площадки в течение пяти рабочих дней с момента такого отзыва прекращает блокирование суммы задатка на лицевом счете Претендента, отозвавшего заявку.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отказа Претенденту в допуске к участию в процедуре продажи имущества Оператор электронной площадки в течение пяти рабочих дней с момента размещения Организатором торгов на электронной площадке соответствующего протокола прекращает блокирование суммы задатка на лицевом счете такого Претендента.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Оператор электронной площадки прекращает блокирование суммы задатка на лицевых счетах Участников торгов в течение пяти рабочих дней с момента размещения протокола об итогах процедуры продажи имущества, за исключением Участника, признанного победителем торгов.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отношении процедуры продажи имущества частных собственников блокирование суммы задатка, внесенного Участником, который сделал предпоследнее предложение о цене договора, прекращается в течение пяти рабочих дней с даты получения Оператором электронной площадки от Организатора торгов сведений о подписании договора с победителем продажи или с таким Участником, если иное не предусмотрено информационным сообщением о проведении торгов.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момента разблокировки суммы денежных средств на лицевом счете Пользователя обязательства по возврату задатка считаются исполненными.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Разблокированные денежные средства могут быть перечислены Оператором электронной площадки Пользователю исключительно на банковские реквизиты такого Пользователя, указанные на электронной площадке в его регистрационных данных.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Перечисление разблокированных денежных средств осуществляется в течение пяти рабочих дней с момента получения Оператором электронной площадки заявления Пользователя на осуществление такого перечисления.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Перечисление денежных средств в сумме от 200 000 000 рублей осуществляется в течение двадцати рабочих дней с момента получения Оператором электронной площадки заявления Пользователя на осуществление такого перечисления.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Зачет задатка победителя торгов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Задаток,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внесенный Участником, признанным победителем торгов, учитывается в счет оплаты цены продажи земельного участка по договору купли-продажи, если иное не предусмотрено информационным сообщением о проведении торгов.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течение пяти рабочих дней с момента публикации протокола об итогах процедуры продажи имущества Оператор электронной площадки перечисляет сумму задатка, уплаченную Участником, признанным победителем торгов, на счет, указанный для этих целей Организатором торгов.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Перечисление суммы задатка победителя торгов осуществляется на банковские реквизиты, указанные Организатором торгов на электронной площадке при публикации информационного сообщения о проведении торгов.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Последствия неисполнения обязательства, обеспеченного задатком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прекращении обязательства, обеспеченного задатком, до начала его исполнения по соглашению сторон либо вследствие невозможности исполнения задаток подлежит возврату.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Если за неисполнение обязательства, обеспеченного задатком, отвечает Претендент / Участник торгов, давший задаток, задаток остается у Организатора торгов.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Если за неисполнение обязательства, обеспеченного задатком, отвечает Организатор торгов, он обязан возвратить задаток в двойном размере.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Сторона, ответственная за неисполнение обязательства, обеспеченного задатком, обязана возместить другой стороне убытки с зачетом суммы задатка, если иное не предусмотрено договором или законом.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Лицо, выигравшее торги и уклонившееся от подписания протокола о результатах торгов, утрачивает внесенный им задаток.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Организатор торгов, уклонившийся от подписания протокола о результатах торгов, обязан возвратить победителю торгов задаток в двойном размере и возместить убытки, причиненные участием в торгах, в части, превышающей сумму задатка.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заключении договора купли-продажи земельного участка с лицом, выигравшим торги, сумма внесенного им задатка засчитывается в счет исполнения обязательств по заключенному договору.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договор вступает в силу для Организатора торгов с момента его публикации в составе информационного сообщения о проведении торгов.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Претендента настоящий договор вступает в силу с момента присоединения к нему в порядке, предусмотренном пунктом 1.3 настоящего договора.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договор действует до полного исполнения обязательств, связанных с внесением, возвратом, зачетом или удержанием задатка.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 всем, что не урегулировано настоящим договором, стороны руководствуются Гражданским кодексом Российской Федерации, информационным сообщением о проведении торгов и регламентами электронной торговой площадки.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Реквизиты Сторон</w:t>
      </w:r>
    </w:p>
    <w:tbl>
      <w:tblPr>
        <w:tblStyle w:val="Table1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Организатор торгов 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Претендент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Индивидуальный предприниматель Тимощенко Евгений Александрович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ОГРНИП: 318732500060772, ИНН: 732729668101, 25.02.1988 г.р., паспорт серия 73 07 № 580438, выдан отделом УФМС России по Ульяновской области Засвияжском районе гор. Ульяновск 31.03.2008, код подразделения 730-002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28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ФИО: </w:t>
              <w:br w:type="textWrapping"/>
              <w:t xml:space="preserve">Паспорт / ОГРН: </w:t>
              <w:br w:type="textWrapping"/>
              <w:t xml:space="preserve">ИНН: </w:t>
              <w:br w:type="textWrapping"/>
              <w:t xml:space="preserve">Адрес регистрации: </w:t>
              <w:br w:type="textWrapping"/>
              <w:t xml:space="preserve">Адрес электронной почты: </w:t>
              <w:br w:type="textWrapping"/>
              <w:t xml:space="preserve">Телефон: </w:t>
            </w:r>
          </w:p>
          <w:p w:rsidR="00000000" w:rsidDel="00000000" w:rsidP="00000000" w:rsidRDefault="00000000" w:rsidRPr="00000000" w14:paraId="00000055">
            <w:pPr>
              <w:spacing w:before="28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28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Получатель: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Тимощенко Евгений Александрович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Банк: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ООО "Банк Точка"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Расчетный счет: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40802810502500034504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БИК: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044525104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Корреспондентский счет: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30101810745374525104</w:t>
            </w:r>
          </w:p>
          <w:p w:rsidR="00000000" w:rsidDel="00000000" w:rsidP="00000000" w:rsidRDefault="00000000" w:rsidRPr="00000000" w14:paraId="00000057">
            <w:pPr>
              <w:spacing w:after="280" w:before="28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Организатор торгов: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________________________</w:t>
            </w:r>
          </w:p>
          <w:p w:rsidR="00000000" w:rsidDel="00000000" w:rsidP="00000000" w:rsidRDefault="00000000" w:rsidRPr="00000000" w14:paraId="00000058">
            <w:pPr>
              <w:spacing w:after="280" w:before="28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/ подписывается электронной подписью /</w:t>
            </w:r>
          </w:p>
          <w:p w:rsidR="00000000" w:rsidDel="00000000" w:rsidP="00000000" w:rsidRDefault="00000000" w:rsidRPr="00000000" w14:paraId="00000059">
            <w:pPr>
              <w:spacing w:before="28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28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Получатель: </w:t>
              <w:br w:type="textWrapping"/>
              <w:t xml:space="preserve">Банк: </w:t>
              <w:br w:type="textWrapping"/>
              <w:t xml:space="preserve">Расчетный счет: </w:t>
              <w:br w:type="textWrapping"/>
              <w:t xml:space="preserve">БИК: </w:t>
              <w:br w:type="textWrapping"/>
              <w:t xml:space="preserve">Корреспондентский счет: </w:t>
            </w:r>
          </w:p>
          <w:p w:rsidR="00000000" w:rsidDel="00000000" w:rsidP="00000000" w:rsidRDefault="00000000" w:rsidRPr="00000000" w14:paraId="0000005B">
            <w:pPr>
              <w:spacing w:after="280" w:before="28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Претендент:</w:t>
            </w:r>
          </w:p>
          <w:p w:rsidR="00000000" w:rsidDel="00000000" w:rsidP="00000000" w:rsidRDefault="00000000" w:rsidRPr="00000000" w14:paraId="0000005C">
            <w:pPr>
              <w:spacing w:after="280" w:before="28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________________________</w:t>
            </w:r>
          </w:p>
          <w:p w:rsidR="00000000" w:rsidDel="00000000" w:rsidP="00000000" w:rsidRDefault="00000000" w:rsidRPr="00000000" w14:paraId="0000005D">
            <w:pPr>
              <w:spacing w:after="280" w:before="28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/ __________________/</w:t>
            </w:r>
          </w:p>
          <w:p w:rsidR="00000000" w:rsidDel="00000000" w:rsidP="00000000" w:rsidRDefault="00000000" w:rsidRPr="00000000" w14:paraId="0000005E">
            <w:pPr>
              <w:spacing w:before="28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68" w:hanging="360"/>
      </w:pPr>
      <w:rPr/>
    </w:lvl>
    <w:lvl w:ilvl="1">
      <w:start w:val="1"/>
      <w:numFmt w:val="decimal"/>
      <w:lvlText w:val="%1.%2."/>
      <w:lvlJc w:val="left"/>
      <w:pPr>
        <w:ind w:left="1128" w:hanging="42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19.9999999999999"/>
      </w:pPr>
      <w:rPr/>
    </w:lvl>
    <w:lvl w:ilvl="3">
      <w:start w:val="1"/>
      <w:numFmt w:val="decimal"/>
      <w:lvlText w:val="%1.%2.%3.%4."/>
      <w:lvlJc w:val="left"/>
      <w:pPr>
        <w:ind w:left="1428" w:hanging="719.9999999999999"/>
      </w:pPr>
      <w:rPr/>
    </w:lvl>
    <w:lvl w:ilvl="4">
      <w:start w:val="1"/>
      <w:numFmt w:val="decimal"/>
      <w:lvlText w:val="%1.%2.%3.%4.%5."/>
      <w:lvlJc w:val="left"/>
      <w:pPr>
        <w:ind w:left="1788" w:hanging="1080"/>
      </w:pPr>
      <w:rPr/>
    </w:lvl>
    <w:lvl w:ilvl="5">
      <w:start w:val="1"/>
      <w:numFmt w:val="decimal"/>
      <w:lvlText w:val="%1.%2.%3.%4.%5.%6."/>
      <w:lvlJc w:val="left"/>
      <w:pPr>
        <w:ind w:left="1788" w:hanging="1080"/>
      </w:pPr>
      <w:rPr/>
    </w:lvl>
    <w:lvl w:ilvl="6">
      <w:start w:val="1"/>
      <w:numFmt w:val="decimal"/>
      <w:lvlText w:val="%1.%2.%3.%4.%5.%6.%7."/>
      <w:lvlJc w:val="left"/>
      <w:pPr>
        <w:ind w:left="2148" w:hanging="1440"/>
      </w:pPr>
      <w:rPr/>
    </w:lvl>
    <w:lvl w:ilvl="7">
      <w:start w:val="1"/>
      <w:numFmt w:val="decimal"/>
      <w:lvlText w:val="%1.%2.%3.%4.%5.%6.%7.%8."/>
      <w:lvlJc w:val="left"/>
      <w:pPr>
        <w:ind w:left="2148" w:hanging="1440"/>
      </w:pPr>
      <w:rPr/>
    </w:lvl>
    <w:lvl w:ilvl="8">
      <w:start w:val="1"/>
      <w:numFmt w:val="decimal"/>
      <w:lvlText w:val="%1.%2.%3.%4.%5.%6.%7.%8.%9."/>
      <w:lvlJc w:val="left"/>
      <w:pPr>
        <w:ind w:left="2508" w:hanging="180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ru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lot-online.r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