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FF32F" w14:textId="77777777" w:rsidR="00FA271C" w:rsidRDefault="00B87DEC">
      <w:pPr>
        <w:jc w:val="center"/>
        <w:rPr>
          <w:b/>
          <w:sz w:val="24"/>
          <w:szCs w:val="24"/>
        </w:rPr>
      </w:pPr>
      <w:r>
        <w:rPr>
          <w:b/>
          <w:sz w:val="24"/>
          <w:szCs w:val="24"/>
        </w:rPr>
        <w:t>ДОГОВОР</w:t>
      </w:r>
    </w:p>
    <w:p w14:paraId="344101F4" w14:textId="77777777" w:rsidR="00FA271C" w:rsidRDefault="00B87DEC">
      <w:pPr>
        <w:jc w:val="center"/>
        <w:rPr>
          <w:b/>
          <w:sz w:val="24"/>
          <w:szCs w:val="24"/>
        </w:rPr>
      </w:pPr>
      <w:r>
        <w:rPr>
          <w:b/>
          <w:sz w:val="24"/>
          <w:szCs w:val="24"/>
        </w:rPr>
        <w:t>купли-продажи ценных бумаг</w:t>
      </w:r>
    </w:p>
    <w:p w14:paraId="3CF4CA1A" w14:textId="77777777" w:rsidR="00FA271C" w:rsidRDefault="00FA271C">
      <w:pPr>
        <w:jc w:val="both"/>
        <w:rPr>
          <w:b/>
          <w:sz w:val="24"/>
          <w:szCs w:val="24"/>
        </w:rPr>
      </w:pPr>
    </w:p>
    <w:p w14:paraId="15FA26D5" w14:textId="77777777" w:rsidR="00FA271C" w:rsidRDefault="00B87DEC">
      <w:pPr>
        <w:jc w:val="both"/>
        <w:rPr>
          <w:sz w:val="24"/>
          <w:szCs w:val="24"/>
        </w:rPr>
      </w:pPr>
      <w:r>
        <w:rPr>
          <w:sz w:val="24"/>
          <w:szCs w:val="24"/>
        </w:rPr>
        <w:t>город Москва                                                                                                       __________                      года</w:t>
      </w:r>
    </w:p>
    <w:p w14:paraId="38B0759F" w14:textId="77777777" w:rsidR="00FA271C" w:rsidRDefault="00FA271C">
      <w:pPr>
        <w:jc w:val="both"/>
        <w:rPr>
          <w:sz w:val="24"/>
          <w:szCs w:val="24"/>
        </w:rPr>
      </w:pPr>
    </w:p>
    <w:p w14:paraId="649D3019" w14:textId="1CF3244E" w:rsidR="00FA271C" w:rsidRDefault="00B87DEC">
      <w:pPr>
        <w:ind w:firstLine="567"/>
        <w:jc w:val="both"/>
        <w:rPr>
          <w:sz w:val="24"/>
          <w:szCs w:val="24"/>
        </w:rPr>
      </w:pPr>
      <w:r>
        <w:rPr>
          <w:rFonts w:eastAsia="Calibri"/>
          <w:b/>
          <w:bCs/>
          <w:sz w:val="24"/>
          <w:szCs w:val="24"/>
        </w:rPr>
        <w:t xml:space="preserve">Гражданин РФ </w:t>
      </w:r>
      <w:proofErr w:type="spellStart"/>
      <w:r>
        <w:rPr>
          <w:rFonts w:eastAsia="Calibri"/>
          <w:b/>
          <w:bCs/>
          <w:sz w:val="24"/>
          <w:szCs w:val="24"/>
        </w:rPr>
        <w:t>Шулик</w:t>
      </w:r>
      <w:proofErr w:type="spellEnd"/>
      <w:r>
        <w:rPr>
          <w:rFonts w:eastAsia="Calibri"/>
          <w:b/>
          <w:bCs/>
          <w:sz w:val="24"/>
          <w:szCs w:val="24"/>
        </w:rPr>
        <w:t xml:space="preserve"> Левон </w:t>
      </w:r>
      <w:proofErr w:type="spellStart"/>
      <w:r>
        <w:rPr>
          <w:rFonts w:eastAsia="Calibri"/>
          <w:b/>
          <w:bCs/>
          <w:sz w:val="24"/>
          <w:szCs w:val="24"/>
        </w:rPr>
        <w:t>Крикорович</w:t>
      </w:r>
      <w:proofErr w:type="spellEnd"/>
      <w:r>
        <w:rPr>
          <w:rFonts w:eastAsia="Calibri"/>
          <w:sz w:val="24"/>
          <w:szCs w:val="24"/>
        </w:rPr>
        <w:t xml:space="preserve"> (ИНН</w:t>
      </w:r>
      <w:r w:rsidR="0096128B">
        <w:rPr>
          <w:rFonts w:eastAsia="Calibri"/>
          <w:sz w:val="24"/>
          <w:szCs w:val="24"/>
        </w:rPr>
        <w:t>_________</w:t>
      </w:r>
      <w:proofErr w:type="gramStart"/>
      <w:r>
        <w:rPr>
          <w:rFonts w:eastAsia="Calibri"/>
          <w:sz w:val="24"/>
          <w:szCs w:val="24"/>
        </w:rPr>
        <w:t>),</w:t>
      </w:r>
      <w:r w:rsidR="0096128B">
        <w:rPr>
          <w:rFonts w:eastAsia="Calibri"/>
          <w:sz w:val="24"/>
          <w:szCs w:val="24"/>
        </w:rPr>
        <w:t>00.00.0000</w:t>
      </w:r>
      <w:proofErr w:type="gramEnd"/>
      <w:r>
        <w:rPr>
          <w:rFonts w:eastAsia="Calibri"/>
          <w:sz w:val="24"/>
          <w:szCs w:val="24"/>
        </w:rPr>
        <w:t xml:space="preserve"> года рождения, место рождения:</w:t>
      </w:r>
      <w:r w:rsidR="0096128B">
        <w:rPr>
          <w:rFonts w:eastAsia="Calibri"/>
          <w:sz w:val="24"/>
          <w:szCs w:val="24"/>
        </w:rPr>
        <w:t>__________</w:t>
      </w:r>
      <w:r>
        <w:rPr>
          <w:rFonts w:eastAsia="Calibri"/>
          <w:sz w:val="24"/>
          <w:szCs w:val="24"/>
        </w:rPr>
        <w:t>, паспорт</w:t>
      </w:r>
      <w:r w:rsidR="0096128B">
        <w:rPr>
          <w:rFonts w:eastAsia="Calibri"/>
          <w:sz w:val="24"/>
          <w:szCs w:val="24"/>
        </w:rPr>
        <w:t>________</w:t>
      </w:r>
      <w:r>
        <w:rPr>
          <w:rFonts w:eastAsia="Calibri"/>
          <w:sz w:val="24"/>
          <w:szCs w:val="24"/>
        </w:rPr>
        <w:t>, выдан</w:t>
      </w:r>
      <w:r w:rsidR="0096128B">
        <w:rPr>
          <w:rFonts w:eastAsia="Calibri"/>
          <w:sz w:val="24"/>
          <w:szCs w:val="24"/>
        </w:rPr>
        <w:t>__________________________________</w:t>
      </w:r>
      <w:r>
        <w:rPr>
          <w:rFonts w:eastAsia="Calibri"/>
          <w:sz w:val="24"/>
          <w:szCs w:val="24"/>
        </w:rPr>
        <w:t>, код подразделения</w:t>
      </w:r>
      <w:r w:rsidR="0096128B">
        <w:rPr>
          <w:rFonts w:eastAsia="Calibri"/>
          <w:sz w:val="24"/>
          <w:szCs w:val="24"/>
        </w:rPr>
        <w:t>:________________</w:t>
      </w:r>
      <w:r>
        <w:rPr>
          <w:rFonts w:eastAsia="Calibri"/>
          <w:sz w:val="24"/>
          <w:szCs w:val="24"/>
        </w:rPr>
        <w:t>, зарегистрированный по адресу:</w:t>
      </w:r>
      <w:r w:rsidR="0096128B">
        <w:rPr>
          <w:rFonts w:eastAsia="Calibri"/>
          <w:sz w:val="24"/>
          <w:szCs w:val="24"/>
        </w:rPr>
        <w:t>__________________</w:t>
      </w:r>
      <w:r>
        <w:rPr>
          <w:rFonts w:eastAsia="STZhongsong"/>
          <w:b/>
          <w:sz w:val="24"/>
          <w:szCs w:val="24"/>
          <w:lang w:eastAsia="zh-CN"/>
        </w:rPr>
        <w:t xml:space="preserve">, </w:t>
      </w:r>
      <w:r>
        <w:rPr>
          <w:sz w:val="24"/>
          <w:szCs w:val="24"/>
        </w:rPr>
        <w:t xml:space="preserve">именуем__ в дальнейшем </w:t>
      </w:r>
      <w:r>
        <w:rPr>
          <w:b/>
          <w:sz w:val="24"/>
          <w:szCs w:val="24"/>
        </w:rPr>
        <w:t xml:space="preserve">«Продавец», </w:t>
      </w:r>
      <w:r>
        <w:rPr>
          <w:sz w:val="24"/>
          <w:szCs w:val="24"/>
        </w:rPr>
        <w:t xml:space="preserve">с одной стороны, </w:t>
      </w:r>
      <w:bookmarkStart w:id="0" w:name="_Hlk169802141"/>
      <w:bookmarkEnd w:id="0"/>
    </w:p>
    <w:p w14:paraId="7D4B1907" w14:textId="77777777" w:rsidR="00FA271C" w:rsidRDefault="00B87DEC">
      <w:pPr>
        <w:ind w:firstLine="567"/>
        <w:jc w:val="both"/>
        <w:rPr>
          <w:sz w:val="24"/>
          <w:szCs w:val="24"/>
        </w:rPr>
      </w:pPr>
      <w:r>
        <w:rPr>
          <w:rFonts w:eastAsia="STZhongsong"/>
          <w:b/>
          <w:sz w:val="24"/>
          <w:szCs w:val="24"/>
        </w:rPr>
        <w:t>___________,</w:t>
      </w:r>
      <w:r>
        <w:rPr>
          <w:rFonts w:eastAsia="STZhongsong"/>
          <w:sz w:val="24"/>
          <w:szCs w:val="24"/>
        </w:rPr>
        <w:t xml:space="preserve"> </w:t>
      </w:r>
      <w:r>
        <w:rPr>
          <w:rFonts w:eastAsia="STZhongsong"/>
          <w:bCs/>
          <w:sz w:val="24"/>
          <w:szCs w:val="24"/>
          <w:lang w:eastAsia="zh-CN"/>
        </w:rPr>
        <w:t>именуем__ в дальн</w:t>
      </w:r>
      <w:r>
        <w:rPr>
          <w:sz w:val="24"/>
          <w:szCs w:val="24"/>
        </w:rPr>
        <w:t xml:space="preserve">ейшем </w:t>
      </w:r>
      <w:r>
        <w:rPr>
          <w:b/>
          <w:sz w:val="24"/>
          <w:szCs w:val="24"/>
        </w:rPr>
        <w:t>«Покупатель»</w:t>
      </w:r>
      <w:r>
        <w:rPr>
          <w:sz w:val="24"/>
          <w:szCs w:val="24"/>
        </w:rPr>
        <w:t>, с другой стороны, и</w:t>
      </w:r>
    </w:p>
    <w:p w14:paraId="450C1B9A" w14:textId="77777777" w:rsidR="00FA271C" w:rsidRDefault="00FA271C">
      <w:pPr>
        <w:ind w:firstLine="567"/>
        <w:jc w:val="both"/>
        <w:rPr>
          <w:sz w:val="24"/>
          <w:szCs w:val="24"/>
        </w:rPr>
      </w:pPr>
    </w:p>
    <w:p w14:paraId="7C8BB8BC" w14:textId="7AEFB81E" w:rsidR="00FA271C" w:rsidRDefault="00B87DEC">
      <w:pPr>
        <w:jc w:val="both"/>
        <w:rPr>
          <w:sz w:val="24"/>
          <w:szCs w:val="24"/>
        </w:rPr>
      </w:pPr>
      <w:r>
        <w:rPr>
          <w:sz w:val="24"/>
          <w:szCs w:val="24"/>
        </w:rPr>
        <w:t xml:space="preserve">         Публичное акционерное общество Сбербанк России (далее – ПАО Сбербанк), именуемое в дальнейшем </w:t>
      </w:r>
      <w:r>
        <w:rPr>
          <w:b/>
          <w:sz w:val="24"/>
          <w:szCs w:val="24"/>
        </w:rPr>
        <w:t>«Кредитор»</w:t>
      </w:r>
      <w:r>
        <w:rPr>
          <w:sz w:val="24"/>
          <w:szCs w:val="24"/>
        </w:rPr>
        <w:t xml:space="preserve">, с третьей стороны, </w:t>
      </w:r>
    </w:p>
    <w:p w14:paraId="173B03AE" w14:textId="77777777" w:rsidR="00FA271C" w:rsidRDefault="00FA271C">
      <w:pPr>
        <w:ind w:firstLine="567"/>
        <w:jc w:val="both"/>
        <w:rPr>
          <w:sz w:val="24"/>
          <w:szCs w:val="24"/>
        </w:rPr>
      </w:pPr>
    </w:p>
    <w:p w14:paraId="4E08D598" w14:textId="77777777" w:rsidR="00FA271C" w:rsidRDefault="00B87DEC">
      <w:pPr>
        <w:ind w:firstLine="567"/>
        <w:jc w:val="both"/>
        <w:rPr>
          <w:sz w:val="24"/>
          <w:szCs w:val="24"/>
        </w:rPr>
      </w:pPr>
      <w:r>
        <w:rPr>
          <w:sz w:val="24"/>
          <w:szCs w:val="24"/>
        </w:rPr>
        <w:t>Продавец, Покупатель, Кредитор далее по отдельности именуются «</w:t>
      </w:r>
      <w:r>
        <w:rPr>
          <w:b/>
          <w:sz w:val="24"/>
          <w:szCs w:val="24"/>
        </w:rPr>
        <w:t>Сторона</w:t>
      </w:r>
      <w:r>
        <w:rPr>
          <w:sz w:val="24"/>
          <w:szCs w:val="24"/>
        </w:rPr>
        <w:t xml:space="preserve">», а при совместном упоминании - </w:t>
      </w:r>
      <w:r>
        <w:rPr>
          <w:b/>
          <w:sz w:val="24"/>
          <w:szCs w:val="24"/>
        </w:rPr>
        <w:t>«Стороны»</w:t>
      </w:r>
      <w:r>
        <w:rPr>
          <w:sz w:val="24"/>
          <w:szCs w:val="24"/>
        </w:rPr>
        <w:t>,</w:t>
      </w:r>
      <w:r>
        <w:rPr>
          <w:color w:val="000000"/>
          <w:sz w:val="24"/>
          <w:szCs w:val="24"/>
        </w:rPr>
        <w:t xml:space="preserve"> </w:t>
      </w:r>
      <w:r>
        <w:rPr>
          <w:sz w:val="24"/>
          <w:szCs w:val="24"/>
        </w:rPr>
        <w:t xml:space="preserve">на основании Протокола ___________ от ______ № ________, заключили настоящий договор купли-продажи ценных бумаг (по тексту – </w:t>
      </w:r>
      <w:r>
        <w:rPr>
          <w:b/>
          <w:sz w:val="24"/>
          <w:szCs w:val="24"/>
        </w:rPr>
        <w:t>Договор</w:t>
      </w:r>
      <w:r>
        <w:rPr>
          <w:sz w:val="24"/>
          <w:szCs w:val="24"/>
        </w:rPr>
        <w:t>) о нижеследующем:</w:t>
      </w:r>
    </w:p>
    <w:p w14:paraId="43F70894" w14:textId="77777777" w:rsidR="00FA271C" w:rsidRDefault="00FA271C">
      <w:pPr>
        <w:ind w:firstLine="567"/>
        <w:jc w:val="both"/>
        <w:rPr>
          <w:sz w:val="24"/>
          <w:szCs w:val="24"/>
        </w:rPr>
      </w:pPr>
    </w:p>
    <w:p w14:paraId="7710DFDE" w14:textId="77777777" w:rsidR="00FA271C" w:rsidRDefault="00B87DEC">
      <w:pPr>
        <w:ind w:left="927"/>
        <w:contextualSpacing/>
        <w:jc w:val="center"/>
        <w:rPr>
          <w:rFonts w:eastAsia="Calibri"/>
          <w:sz w:val="24"/>
          <w:szCs w:val="24"/>
        </w:rPr>
      </w:pPr>
      <w:r>
        <w:rPr>
          <w:rFonts w:eastAsia="Calibri"/>
          <w:b/>
          <w:sz w:val="24"/>
          <w:szCs w:val="24"/>
          <w:lang w:eastAsia="en-US"/>
        </w:rPr>
        <w:t>СТАТЬЯ 1. ТЕРМИНЫ И ОПРЕДЕЛЕНИЯ</w:t>
      </w:r>
    </w:p>
    <w:p w14:paraId="5D693A23" w14:textId="77777777" w:rsidR="00FA271C" w:rsidRDefault="00B87DEC">
      <w:pPr>
        <w:tabs>
          <w:tab w:val="left" w:pos="567"/>
        </w:tabs>
        <w:ind w:firstLine="567"/>
        <w:contextualSpacing/>
        <w:jc w:val="both"/>
        <w:rPr>
          <w:rFonts w:eastAsia="Calibri"/>
          <w:bCs/>
          <w:sz w:val="24"/>
          <w:szCs w:val="24"/>
          <w:lang w:eastAsia="en-US"/>
        </w:rPr>
      </w:pPr>
      <w:r>
        <w:rPr>
          <w:bCs/>
          <w:sz w:val="24"/>
          <w:szCs w:val="24"/>
        </w:rPr>
        <w:t>1.1.</w:t>
      </w:r>
      <w:r>
        <w:rPr>
          <w:sz w:val="24"/>
          <w:szCs w:val="24"/>
        </w:rPr>
        <w:t xml:space="preserve"> Если иное прямо не оговорено в тексте Договора, следующие термины, если они </w:t>
      </w:r>
      <w:r>
        <w:rPr>
          <w:rFonts w:eastAsia="Calibri"/>
          <w:bCs/>
          <w:sz w:val="24"/>
          <w:szCs w:val="24"/>
          <w:lang w:eastAsia="en-US"/>
        </w:rPr>
        <w:t>написаны с заглавной буквы, используются в тексте в значении, указанном ниже:</w:t>
      </w:r>
    </w:p>
    <w:p w14:paraId="28E83F89" w14:textId="77777777" w:rsidR="00FA271C" w:rsidRDefault="00B87DEC">
      <w:pPr>
        <w:tabs>
          <w:tab w:val="left" w:pos="567"/>
        </w:tabs>
        <w:ind w:firstLine="567"/>
        <w:contextualSpacing/>
        <w:jc w:val="both"/>
        <w:rPr>
          <w:rFonts w:eastAsia="Calibri"/>
          <w:bCs/>
          <w:sz w:val="24"/>
          <w:szCs w:val="24"/>
          <w:lang w:eastAsia="en-US"/>
        </w:rPr>
      </w:pPr>
      <w:r>
        <w:rPr>
          <w:rFonts w:eastAsia="Calibri"/>
          <w:b/>
          <w:sz w:val="24"/>
          <w:szCs w:val="24"/>
          <w:lang w:eastAsia="en-US"/>
        </w:rPr>
        <w:t>«Аккредитив»</w:t>
      </w:r>
      <w:r>
        <w:rPr>
          <w:rFonts w:eastAsia="Calibri"/>
          <w:bCs/>
          <w:sz w:val="24"/>
          <w:szCs w:val="24"/>
          <w:lang w:eastAsia="en-US"/>
        </w:rPr>
        <w:t xml:space="preserve"> -означает форму расчета между Сторонами, применяемую для уплаты Цены акций на условиях, предусмотренных в пункте 3.4 Договора;</w:t>
      </w:r>
    </w:p>
    <w:p w14:paraId="70DA370B" w14:textId="77777777" w:rsidR="00FA271C" w:rsidRDefault="00B87DEC">
      <w:pPr>
        <w:tabs>
          <w:tab w:val="left" w:pos="567"/>
        </w:tabs>
        <w:ind w:firstLine="567"/>
        <w:contextualSpacing/>
        <w:jc w:val="both"/>
        <w:rPr>
          <w:b/>
          <w:sz w:val="24"/>
          <w:szCs w:val="24"/>
        </w:rPr>
      </w:pPr>
      <w:r>
        <w:rPr>
          <w:rFonts w:eastAsia="Calibri"/>
          <w:bCs/>
          <w:sz w:val="24"/>
          <w:szCs w:val="24"/>
          <w:lang w:eastAsia="en-US"/>
        </w:rPr>
        <w:t>«</w:t>
      </w:r>
      <w:r>
        <w:rPr>
          <w:rFonts w:eastAsia="Calibri"/>
          <w:b/>
          <w:bCs/>
          <w:sz w:val="24"/>
          <w:szCs w:val="24"/>
          <w:lang w:eastAsia="en-US"/>
        </w:rPr>
        <w:t>Акции</w:t>
      </w:r>
      <w:r>
        <w:rPr>
          <w:rFonts w:eastAsia="Calibri"/>
          <w:bCs/>
          <w:sz w:val="24"/>
          <w:szCs w:val="24"/>
          <w:lang w:eastAsia="en-US"/>
        </w:rPr>
        <w:t xml:space="preserve">» </w:t>
      </w:r>
      <w:r>
        <w:rPr>
          <w:rFonts w:eastAsia="Calibri"/>
          <w:sz w:val="24"/>
          <w:szCs w:val="24"/>
          <w:lang w:eastAsia="en-US"/>
        </w:rPr>
        <w:t>– имеет значение, указанное в пункте 2.1 Договора</w:t>
      </w:r>
      <w:r>
        <w:rPr>
          <w:rFonts w:eastAsia="Calibri"/>
          <w:bCs/>
          <w:sz w:val="24"/>
          <w:szCs w:val="24"/>
          <w:lang w:eastAsia="en-US"/>
        </w:rPr>
        <w:t>.</w:t>
      </w:r>
      <w:r>
        <w:rPr>
          <w:rFonts w:eastAsia="Calibri"/>
          <w:b/>
          <w:sz w:val="24"/>
          <w:szCs w:val="24"/>
          <w:lang w:eastAsia="en-US"/>
        </w:rPr>
        <w:t xml:space="preserve"> </w:t>
      </w:r>
    </w:p>
    <w:p w14:paraId="7E7E9DC0" w14:textId="77777777" w:rsidR="00FA271C" w:rsidRDefault="00B87DEC">
      <w:pPr>
        <w:tabs>
          <w:tab w:val="left" w:pos="0"/>
          <w:tab w:val="left" w:pos="709"/>
        </w:tabs>
        <w:ind w:firstLine="567"/>
        <w:jc w:val="both"/>
        <w:rPr>
          <w:rFonts w:eastAsia="Calibri"/>
          <w:bCs/>
          <w:sz w:val="24"/>
          <w:szCs w:val="24"/>
          <w:lang w:eastAsia="en-US"/>
        </w:rPr>
      </w:pPr>
      <w:r>
        <w:rPr>
          <w:rFonts w:eastAsia="Calibri"/>
          <w:bCs/>
          <w:sz w:val="24"/>
          <w:szCs w:val="24"/>
          <w:lang w:eastAsia="en-US"/>
        </w:rPr>
        <w:t>«</w:t>
      </w:r>
      <w:r>
        <w:rPr>
          <w:rFonts w:eastAsia="Calibri"/>
          <w:b/>
          <w:bCs/>
          <w:sz w:val="24"/>
          <w:szCs w:val="24"/>
          <w:lang w:eastAsia="en-US"/>
        </w:rPr>
        <w:t>Гражданский кодекс</w:t>
      </w:r>
      <w:r>
        <w:rPr>
          <w:rFonts w:eastAsia="Calibri"/>
          <w:bCs/>
          <w:sz w:val="24"/>
          <w:szCs w:val="24"/>
          <w:lang w:eastAsia="en-US"/>
        </w:rPr>
        <w:t xml:space="preserve">» </w:t>
      </w:r>
      <w:r>
        <w:rPr>
          <w:b/>
          <w:sz w:val="24"/>
          <w:szCs w:val="24"/>
        </w:rPr>
        <w:t>–</w:t>
      </w:r>
      <w:r>
        <w:rPr>
          <w:rFonts w:eastAsia="Calibri"/>
          <w:bCs/>
          <w:sz w:val="24"/>
          <w:szCs w:val="24"/>
          <w:lang w:eastAsia="en-US"/>
        </w:rPr>
        <w:t xml:space="preserve"> Гражданский кодекс Российской Федерации.</w:t>
      </w:r>
    </w:p>
    <w:p w14:paraId="5A76B939" w14:textId="77777777" w:rsidR="00FA271C" w:rsidRDefault="00B87DEC">
      <w:pPr>
        <w:tabs>
          <w:tab w:val="left" w:pos="0"/>
          <w:tab w:val="left" w:pos="709"/>
        </w:tabs>
        <w:ind w:firstLine="567"/>
        <w:jc w:val="both"/>
        <w:rPr>
          <w:bCs/>
          <w:sz w:val="24"/>
          <w:szCs w:val="24"/>
        </w:rPr>
      </w:pPr>
      <w:r>
        <w:rPr>
          <w:b/>
          <w:sz w:val="24"/>
          <w:szCs w:val="24"/>
        </w:rPr>
        <w:t>«Движимое имущество»</w:t>
      </w:r>
      <w:r>
        <w:rPr>
          <w:bCs/>
          <w:sz w:val="24"/>
          <w:szCs w:val="24"/>
        </w:rPr>
        <w:t xml:space="preserve"> - движимое имущество, принадлежащее Обществу на вещном и/или ином праве (аренда).</w:t>
      </w:r>
    </w:p>
    <w:p w14:paraId="17AC9DE5" w14:textId="77777777" w:rsidR="00FA271C" w:rsidRDefault="00B87DEC">
      <w:pPr>
        <w:tabs>
          <w:tab w:val="left" w:pos="0"/>
          <w:tab w:val="left" w:pos="709"/>
        </w:tabs>
        <w:ind w:firstLine="567"/>
        <w:jc w:val="both"/>
        <w:rPr>
          <w:sz w:val="24"/>
          <w:szCs w:val="24"/>
        </w:rPr>
      </w:pPr>
      <w:r>
        <w:rPr>
          <w:rFonts w:eastAsia="Arial Unicode MS"/>
          <w:sz w:val="24"/>
          <w:szCs w:val="24"/>
        </w:rPr>
        <w:t>«</w:t>
      </w:r>
      <w:r>
        <w:rPr>
          <w:rFonts w:eastAsia="Arial Unicode MS"/>
          <w:b/>
          <w:sz w:val="24"/>
          <w:szCs w:val="24"/>
        </w:rPr>
        <w:t>Заверения Продавца</w:t>
      </w:r>
      <w:r>
        <w:rPr>
          <w:rFonts w:eastAsia="Arial Unicode MS"/>
          <w:sz w:val="24"/>
          <w:szCs w:val="24"/>
        </w:rPr>
        <w:t>» - каждое из заверений об обстоятельствах, указанных в пункте 4.3 Договора.</w:t>
      </w:r>
      <w:r>
        <w:rPr>
          <w:sz w:val="24"/>
          <w:szCs w:val="24"/>
        </w:rPr>
        <w:t xml:space="preserve"> </w:t>
      </w:r>
    </w:p>
    <w:p w14:paraId="54321A08" w14:textId="77777777" w:rsidR="00FA271C" w:rsidRDefault="00B87DEC">
      <w:pPr>
        <w:tabs>
          <w:tab w:val="left" w:pos="0"/>
          <w:tab w:val="left" w:pos="709"/>
        </w:tabs>
        <w:ind w:firstLine="567"/>
        <w:jc w:val="both"/>
        <w:rPr>
          <w:bCs/>
          <w:sz w:val="24"/>
          <w:szCs w:val="24"/>
        </w:rPr>
      </w:pPr>
      <w:r>
        <w:rPr>
          <w:bCs/>
          <w:sz w:val="24"/>
          <w:szCs w:val="24"/>
        </w:rPr>
        <w:t>«</w:t>
      </w:r>
      <w:r>
        <w:rPr>
          <w:b/>
          <w:bCs/>
          <w:sz w:val="24"/>
          <w:szCs w:val="24"/>
        </w:rPr>
        <w:t>Законодательство»</w:t>
      </w:r>
      <w:r>
        <w:rPr>
          <w:bCs/>
          <w:sz w:val="24"/>
          <w:szCs w:val="24"/>
        </w:rPr>
        <w:t xml:space="preserve"> – законодательство Российской Федерации, включающее в себя в том числе, но не ограничиваясь: Гражданский кодекс, Закон об АО, а также иные законодательные и нормативные акты, применимые к отношениям Сторон по Договора.</w:t>
      </w:r>
    </w:p>
    <w:p w14:paraId="211D7575" w14:textId="77777777" w:rsidR="00FA271C" w:rsidRDefault="00B87DEC">
      <w:pPr>
        <w:tabs>
          <w:tab w:val="left" w:pos="0"/>
          <w:tab w:val="left" w:pos="709"/>
        </w:tabs>
        <w:ind w:firstLine="567"/>
        <w:jc w:val="both"/>
        <w:rPr>
          <w:sz w:val="24"/>
          <w:szCs w:val="24"/>
        </w:rPr>
      </w:pPr>
      <w:r>
        <w:rPr>
          <w:b/>
          <w:bCs/>
          <w:sz w:val="24"/>
          <w:szCs w:val="24"/>
        </w:rPr>
        <w:t>«Закон об АО»</w:t>
      </w:r>
      <w:r>
        <w:rPr>
          <w:bCs/>
          <w:sz w:val="24"/>
          <w:szCs w:val="24"/>
        </w:rPr>
        <w:t xml:space="preserve"> – Федеральный закон от 26.12.1995 № 208-ФЗ «Об акционерных обществах».</w:t>
      </w:r>
    </w:p>
    <w:p w14:paraId="022FC719" w14:textId="77777777" w:rsidR="00FA271C" w:rsidRDefault="00B87DEC">
      <w:pPr>
        <w:tabs>
          <w:tab w:val="left" w:pos="0"/>
          <w:tab w:val="left" w:pos="709"/>
        </w:tabs>
        <w:ind w:firstLine="567"/>
        <w:jc w:val="both"/>
        <w:rPr>
          <w:bCs/>
          <w:sz w:val="24"/>
          <w:szCs w:val="24"/>
        </w:rPr>
      </w:pPr>
      <w:r>
        <w:rPr>
          <w:b/>
          <w:sz w:val="24"/>
          <w:szCs w:val="24"/>
        </w:rPr>
        <w:t xml:space="preserve">«Имущество» </w:t>
      </w:r>
      <w:r>
        <w:rPr>
          <w:bCs/>
          <w:sz w:val="24"/>
          <w:szCs w:val="24"/>
        </w:rPr>
        <w:t>- Движимое имущество и Недвижимое имущество, принадлежащее Обществу на вещном и/или ином праве (аренда).</w:t>
      </w:r>
    </w:p>
    <w:p w14:paraId="7DF5C965" w14:textId="77777777" w:rsidR="00FA271C" w:rsidRDefault="00B87DEC">
      <w:pPr>
        <w:tabs>
          <w:tab w:val="left" w:pos="0"/>
          <w:tab w:val="left" w:pos="709"/>
        </w:tabs>
        <w:ind w:firstLine="567"/>
        <w:jc w:val="both"/>
        <w:rPr>
          <w:bCs/>
          <w:sz w:val="24"/>
          <w:szCs w:val="24"/>
        </w:rPr>
      </w:pPr>
      <w:r>
        <w:rPr>
          <w:b/>
          <w:sz w:val="24"/>
          <w:szCs w:val="24"/>
        </w:rPr>
        <w:t>«Кредитор»</w:t>
      </w:r>
      <w:r>
        <w:rPr>
          <w:bCs/>
          <w:sz w:val="24"/>
          <w:szCs w:val="24"/>
        </w:rPr>
        <w:t xml:space="preserve"> - ПАО Сбербанк (залогодержатель Имущества).</w:t>
      </w:r>
    </w:p>
    <w:p w14:paraId="593C1430" w14:textId="77777777" w:rsidR="00FA271C" w:rsidRDefault="00B87DEC">
      <w:pPr>
        <w:tabs>
          <w:tab w:val="left" w:pos="0"/>
          <w:tab w:val="left" w:pos="709"/>
        </w:tabs>
        <w:ind w:firstLine="567"/>
        <w:jc w:val="both"/>
        <w:rPr>
          <w:bCs/>
          <w:sz w:val="24"/>
          <w:szCs w:val="24"/>
        </w:rPr>
      </w:pPr>
      <w:r>
        <w:rPr>
          <w:b/>
          <w:sz w:val="24"/>
          <w:szCs w:val="24"/>
        </w:rPr>
        <w:t>«Недвижимое имущество»</w:t>
      </w:r>
      <w:r>
        <w:rPr>
          <w:bCs/>
          <w:sz w:val="24"/>
          <w:szCs w:val="24"/>
        </w:rPr>
        <w:t xml:space="preserve"> - недвижимое имущество, принадлежащее Обществу на вещном и/или ином праве (аренда), указанное в Приложении №1 к Договору</w:t>
      </w:r>
      <w:r>
        <w:rPr>
          <w:bCs/>
          <w:color w:val="EE0000"/>
          <w:sz w:val="24"/>
          <w:szCs w:val="24"/>
        </w:rPr>
        <w:t>.</w:t>
      </w:r>
    </w:p>
    <w:p w14:paraId="70DF66F4" w14:textId="77777777" w:rsidR="00FA271C" w:rsidRDefault="00B87DEC">
      <w:pPr>
        <w:keepNext/>
        <w:tabs>
          <w:tab w:val="left" w:pos="567"/>
        </w:tabs>
        <w:ind w:firstLine="567"/>
        <w:jc w:val="both"/>
        <w:rPr>
          <w:sz w:val="24"/>
          <w:szCs w:val="24"/>
          <w:lang w:eastAsia="ar-SA"/>
        </w:rPr>
      </w:pPr>
      <w:r>
        <w:rPr>
          <w:rFonts w:eastAsia="Calibri"/>
          <w:b/>
          <w:bCs/>
          <w:sz w:val="24"/>
          <w:szCs w:val="24"/>
          <w:lang w:eastAsia="en-US"/>
        </w:rPr>
        <w:t>«Общество»</w:t>
      </w:r>
      <w:r>
        <w:rPr>
          <w:rFonts w:eastAsia="Calibri"/>
          <w:bCs/>
          <w:sz w:val="24"/>
          <w:szCs w:val="24"/>
          <w:lang w:eastAsia="en-US"/>
        </w:rPr>
        <w:t xml:space="preserve"> </w:t>
      </w:r>
      <w:r>
        <w:rPr>
          <w:sz w:val="24"/>
          <w:szCs w:val="24"/>
          <w:lang w:eastAsia="ar-SA"/>
        </w:rPr>
        <w:t xml:space="preserve">– Акционерное общество «Отель «Звездный», сокращенное наименование: АО «Отель «Звездный», основной государственный регистрационный номер (ОГРН) 1022302919429, идентификационный номер налогоплательщика (ИНН) 2320022367, адрес: </w:t>
      </w:r>
      <w:r>
        <w:rPr>
          <w:sz w:val="24"/>
          <w:szCs w:val="24"/>
        </w:rPr>
        <w:t>354065, КРАСНОДАРСКИЙ КРАЙ, Г СОЧИ, УЛ ГАГАРИНА, Д. 5</w:t>
      </w:r>
      <w:r>
        <w:rPr>
          <w:sz w:val="24"/>
          <w:szCs w:val="24"/>
          <w:lang w:eastAsia="ar-SA"/>
        </w:rPr>
        <w:t xml:space="preserve">. </w:t>
      </w:r>
    </w:p>
    <w:p w14:paraId="457D7F99" w14:textId="77777777" w:rsidR="00FA271C" w:rsidRDefault="00B87DEC">
      <w:pPr>
        <w:ind w:firstLine="567"/>
        <w:jc w:val="both"/>
        <w:rPr>
          <w:iCs/>
          <w:sz w:val="24"/>
          <w:szCs w:val="24"/>
        </w:rPr>
      </w:pPr>
      <w:r>
        <w:rPr>
          <w:b/>
          <w:iCs/>
          <w:sz w:val="24"/>
          <w:szCs w:val="24"/>
        </w:rPr>
        <w:t xml:space="preserve">«Рабочий день» </w:t>
      </w:r>
      <w:r>
        <w:rPr>
          <w:b/>
          <w:sz w:val="24"/>
          <w:szCs w:val="24"/>
        </w:rPr>
        <w:t>–</w:t>
      </w:r>
      <w:r>
        <w:rPr>
          <w:iCs/>
          <w:sz w:val="24"/>
          <w:szCs w:val="24"/>
        </w:rPr>
        <w:t xml:space="preserve"> </w:t>
      </w:r>
      <w:bookmarkStart w:id="1" w:name="_Hlk167123154"/>
      <w:r>
        <w:rPr>
          <w:iCs/>
          <w:sz w:val="24"/>
          <w:szCs w:val="24"/>
        </w:rPr>
        <w:t>день, кроме субботы, воскресенья или государственных праздников, в который банки открыты для операций в г. Москва (Российская Федерация).</w:t>
      </w:r>
    </w:p>
    <w:p w14:paraId="7A94EC37" w14:textId="77777777" w:rsidR="00FA271C" w:rsidRDefault="00B87DEC">
      <w:pPr>
        <w:ind w:firstLine="567"/>
        <w:jc w:val="both"/>
        <w:rPr>
          <w:iCs/>
          <w:sz w:val="24"/>
          <w:szCs w:val="24"/>
        </w:rPr>
      </w:pPr>
      <w:r>
        <w:rPr>
          <w:b/>
          <w:bCs/>
          <w:iCs/>
          <w:sz w:val="24"/>
          <w:szCs w:val="24"/>
        </w:rPr>
        <w:t>«Реальный ущерб»</w:t>
      </w:r>
      <w:r>
        <w:rPr>
          <w:iCs/>
          <w:sz w:val="24"/>
          <w:szCs w:val="24"/>
        </w:rPr>
        <w:t xml:space="preserve"> - фактически понесенный Покупателем и/или Обществом реальный ущерб (ст. 15 Гражданского кодекса), причиненный недостоверностью Заверений Продавца.</w:t>
      </w:r>
    </w:p>
    <w:p w14:paraId="3E36FFCE" w14:textId="77777777" w:rsidR="00FA271C" w:rsidRDefault="00B87DEC">
      <w:pPr>
        <w:tabs>
          <w:tab w:val="num" w:pos="720"/>
        </w:tabs>
        <w:ind w:firstLine="567"/>
        <w:jc w:val="both"/>
        <w:rPr>
          <w:sz w:val="24"/>
          <w:szCs w:val="24"/>
        </w:rPr>
      </w:pPr>
      <w:r>
        <w:rPr>
          <w:b/>
          <w:bCs/>
          <w:sz w:val="24"/>
          <w:szCs w:val="24"/>
        </w:rPr>
        <w:t>«Регистратор»</w:t>
      </w:r>
      <w:r>
        <w:rPr>
          <w:sz w:val="24"/>
          <w:szCs w:val="24"/>
        </w:rPr>
        <w:t xml:space="preserve"> - </w:t>
      </w:r>
      <w:r>
        <w:rPr>
          <w:rFonts w:eastAsia="STZhongsong"/>
          <w:sz w:val="24"/>
          <w:szCs w:val="24"/>
          <w:lang w:eastAsia="zh-CN"/>
        </w:rPr>
        <w:t xml:space="preserve">Акционерное общество «Специализированный регистратор «КОМПАС», ИНН 4217027573, ОГРН 1024201467510, адрес: </w:t>
      </w:r>
      <w:r>
        <w:rPr>
          <w:sz w:val="24"/>
          <w:szCs w:val="24"/>
        </w:rPr>
        <w:t>654005, КЕМЕРОВСКАЯ ОБЛАСТЬ - КУЗБАСС, Г. НОВОКУЗНЕЦК, ПР-КТ Строителей (Центральный р-н), Д.57</w:t>
      </w:r>
      <w:r>
        <w:rPr>
          <w:rFonts w:eastAsia="STZhongsong"/>
          <w:sz w:val="24"/>
          <w:szCs w:val="24"/>
          <w:lang w:eastAsia="zh-CN"/>
        </w:rPr>
        <w:t>.</w:t>
      </w:r>
      <w:bookmarkEnd w:id="1"/>
    </w:p>
    <w:p w14:paraId="5F004532" w14:textId="77777777" w:rsidR="00FA271C" w:rsidRDefault="00B87DEC">
      <w:pPr>
        <w:tabs>
          <w:tab w:val="left" w:pos="851"/>
          <w:tab w:val="left" w:pos="993"/>
        </w:tabs>
        <w:ind w:firstLine="567"/>
        <w:jc w:val="both"/>
        <w:rPr>
          <w:rFonts w:eastAsia="MS Mincho"/>
          <w:bCs/>
          <w:sz w:val="24"/>
          <w:szCs w:val="24"/>
        </w:rPr>
      </w:pPr>
      <w:r>
        <w:rPr>
          <w:rFonts w:eastAsia="MS Mincho"/>
          <w:bCs/>
          <w:sz w:val="24"/>
          <w:szCs w:val="24"/>
        </w:rPr>
        <w:lastRenderedPageBreak/>
        <w:t>«</w:t>
      </w:r>
      <w:r>
        <w:rPr>
          <w:rFonts w:eastAsia="MS Mincho"/>
          <w:b/>
          <w:sz w:val="24"/>
          <w:szCs w:val="24"/>
        </w:rPr>
        <w:t>Устав»</w:t>
      </w:r>
      <w:r>
        <w:rPr>
          <w:rFonts w:eastAsia="MS Mincho"/>
          <w:bCs/>
          <w:sz w:val="24"/>
          <w:szCs w:val="24"/>
        </w:rPr>
        <w:t xml:space="preserve"> – учредительный документ Общества, утвержденный при учреждении Общества или в последней редакции, утвержденной решением общего собрания акционеров, принятым акционерами </w:t>
      </w:r>
      <w:r>
        <w:rPr>
          <w:rFonts w:eastAsia="MS Mincho"/>
          <w:sz w:val="24"/>
          <w:szCs w:val="24"/>
        </w:rPr>
        <w:t>единогласно</w:t>
      </w:r>
      <w:r>
        <w:rPr>
          <w:rFonts w:eastAsia="MS Mincho"/>
          <w:bCs/>
          <w:sz w:val="24"/>
          <w:szCs w:val="24"/>
        </w:rPr>
        <w:t>, и зарегистрированной уполномоченным органом, осуществляющим государственную регистрацию юридических лиц.</w:t>
      </w:r>
    </w:p>
    <w:p w14:paraId="286B7452" w14:textId="77777777" w:rsidR="00FA271C" w:rsidRDefault="00B87DEC">
      <w:pPr>
        <w:tabs>
          <w:tab w:val="left" w:pos="0"/>
          <w:tab w:val="left" w:pos="720"/>
        </w:tabs>
        <w:ind w:firstLine="567"/>
        <w:contextualSpacing/>
        <w:jc w:val="both"/>
        <w:rPr>
          <w:sz w:val="24"/>
          <w:szCs w:val="24"/>
          <w:lang w:eastAsia="ar-SA"/>
        </w:rPr>
      </w:pPr>
      <w:r>
        <w:rPr>
          <w:b/>
          <w:sz w:val="24"/>
          <w:szCs w:val="24"/>
          <w:lang w:eastAsia="ar-SA"/>
        </w:rPr>
        <w:t xml:space="preserve">«Цена Акций» </w:t>
      </w:r>
      <w:r>
        <w:rPr>
          <w:sz w:val="24"/>
          <w:szCs w:val="24"/>
          <w:lang w:eastAsia="ar-SA"/>
        </w:rPr>
        <w:t>– денежная сумма в размере, указанном в пункте 3.1 Договора</w:t>
      </w:r>
      <w:r>
        <w:rPr>
          <w:sz w:val="24"/>
          <w:szCs w:val="24"/>
        </w:rPr>
        <w:t>.</w:t>
      </w:r>
    </w:p>
    <w:p w14:paraId="3D5A2982" w14:textId="77777777" w:rsidR="00FA271C" w:rsidRDefault="00B87DEC">
      <w:pPr>
        <w:tabs>
          <w:tab w:val="left" w:pos="993"/>
        </w:tabs>
        <w:ind w:firstLine="567"/>
        <w:jc w:val="both"/>
        <w:rPr>
          <w:sz w:val="24"/>
          <w:szCs w:val="24"/>
        </w:rPr>
      </w:pPr>
      <w:r>
        <w:rPr>
          <w:sz w:val="24"/>
          <w:szCs w:val="24"/>
        </w:rPr>
        <w:t>1.2. Заголовки статьей и пунктов предназначены исключительно для удобства пользования и не влияют на толкование Договора.</w:t>
      </w:r>
    </w:p>
    <w:p w14:paraId="46F73126" w14:textId="77777777" w:rsidR="00FA271C" w:rsidRDefault="00B87DEC">
      <w:pPr>
        <w:ind w:firstLine="567"/>
        <w:jc w:val="both"/>
        <w:rPr>
          <w:sz w:val="24"/>
          <w:szCs w:val="24"/>
        </w:rPr>
      </w:pPr>
      <w:r>
        <w:rPr>
          <w:sz w:val="24"/>
          <w:szCs w:val="24"/>
        </w:rPr>
        <w:t>1.3. Ссылка на статью, пункт или приложение означает ссылку на статью, пункт Договора или приложение к Договору, если иное прямо не указано в тексте Договора.</w:t>
      </w:r>
    </w:p>
    <w:p w14:paraId="14255F3E" w14:textId="77777777" w:rsidR="00FA271C" w:rsidRDefault="00FA271C">
      <w:pPr>
        <w:jc w:val="both"/>
        <w:rPr>
          <w:sz w:val="24"/>
          <w:szCs w:val="24"/>
        </w:rPr>
      </w:pPr>
    </w:p>
    <w:p w14:paraId="78C3783B" w14:textId="77777777" w:rsidR="00FA271C" w:rsidRDefault="00B87DEC">
      <w:pPr>
        <w:jc w:val="center"/>
        <w:rPr>
          <w:b/>
          <w:sz w:val="24"/>
          <w:szCs w:val="24"/>
        </w:rPr>
      </w:pPr>
      <w:r>
        <w:rPr>
          <w:b/>
          <w:sz w:val="24"/>
          <w:szCs w:val="24"/>
        </w:rPr>
        <w:t>СТАТЬЯ 2. ПРЕДМЕТ ДОГОВОРА</w:t>
      </w:r>
    </w:p>
    <w:p w14:paraId="7DE85DCD" w14:textId="77777777" w:rsidR="00FA271C" w:rsidRDefault="00B87DEC">
      <w:pPr>
        <w:tabs>
          <w:tab w:val="left" w:pos="993"/>
        </w:tabs>
        <w:ind w:firstLine="568"/>
        <w:jc w:val="both"/>
        <w:outlineLvl w:val="3"/>
        <w:rPr>
          <w:bCs/>
          <w:sz w:val="24"/>
          <w:szCs w:val="24"/>
        </w:rPr>
      </w:pPr>
      <w:r>
        <w:rPr>
          <w:bCs/>
          <w:sz w:val="24"/>
          <w:szCs w:val="24"/>
        </w:rPr>
        <w:t>2.1. Продавец обязуется передать в собственность Покупателю, а Покупатель обязуется принять и оплатить в порядке, предусмотренном настоящим Договором, следующие ценные бумаги:</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132"/>
      </w:tblGrid>
      <w:tr w:rsidR="00FA271C" w14:paraId="679E7B49" w14:textId="77777777">
        <w:tc>
          <w:tcPr>
            <w:tcW w:w="4536" w:type="dxa"/>
            <w:shd w:val="clear" w:color="auto" w:fill="FDE9D9"/>
          </w:tcPr>
          <w:p w14:paraId="566370BD" w14:textId="77777777" w:rsidR="00FA271C" w:rsidRDefault="00B87DEC">
            <w:pPr>
              <w:rPr>
                <w:sz w:val="24"/>
                <w:szCs w:val="24"/>
              </w:rPr>
            </w:pPr>
            <w:r>
              <w:rPr>
                <w:sz w:val="24"/>
                <w:szCs w:val="24"/>
              </w:rPr>
              <w:t>Полное наименование эмитента ценных бумаг</w:t>
            </w:r>
          </w:p>
        </w:tc>
        <w:tc>
          <w:tcPr>
            <w:tcW w:w="5132" w:type="dxa"/>
            <w:shd w:val="clear" w:color="auto" w:fill="FDE9D9"/>
          </w:tcPr>
          <w:p w14:paraId="3FE8F8D3" w14:textId="77777777" w:rsidR="00FA271C" w:rsidRDefault="00B87DEC">
            <w:pPr>
              <w:rPr>
                <w:sz w:val="24"/>
                <w:szCs w:val="24"/>
              </w:rPr>
            </w:pPr>
            <w:r>
              <w:rPr>
                <w:rFonts w:eastAsia="Calibri"/>
                <w:bCs/>
                <w:color w:val="000000"/>
                <w:sz w:val="24"/>
                <w:szCs w:val="24"/>
                <w:lang w:eastAsia="en-US"/>
              </w:rPr>
              <w:t>Акционерное общество «Отель «Звездный» (сокращенное наименование – АО «Отель «Звездный»</w:t>
            </w:r>
          </w:p>
        </w:tc>
      </w:tr>
      <w:tr w:rsidR="00FA271C" w14:paraId="17A5D4AE" w14:textId="77777777">
        <w:tc>
          <w:tcPr>
            <w:tcW w:w="4536" w:type="dxa"/>
            <w:shd w:val="clear" w:color="auto" w:fill="FDE9D9"/>
          </w:tcPr>
          <w:p w14:paraId="45EC880B" w14:textId="77777777" w:rsidR="00FA271C" w:rsidRDefault="00B87DEC">
            <w:pPr>
              <w:rPr>
                <w:sz w:val="24"/>
                <w:szCs w:val="24"/>
              </w:rPr>
            </w:pPr>
            <w:r>
              <w:rPr>
                <w:sz w:val="24"/>
                <w:szCs w:val="24"/>
              </w:rPr>
              <w:t>Основной государственный регистрационный номер эмитента ценных бумаг</w:t>
            </w:r>
          </w:p>
        </w:tc>
        <w:tc>
          <w:tcPr>
            <w:tcW w:w="5132" w:type="dxa"/>
            <w:shd w:val="clear" w:color="auto" w:fill="FDE9D9"/>
          </w:tcPr>
          <w:p w14:paraId="1E2BF6C0" w14:textId="77777777" w:rsidR="00FA271C" w:rsidRDefault="00B87DEC">
            <w:pPr>
              <w:rPr>
                <w:sz w:val="24"/>
                <w:szCs w:val="24"/>
              </w:rPr>
            </w:pPr>
            <w:r>
              <w:rPr>
                <w:bCs/>
                <w:sz w:val="24"/>
                <w:szCs w:val="24"/>
              </w:rPr>
              <w:t>1022302919429</w:t>
            </w:r>
          </w:p>
        </w:tc>
      </w:tr>
      <w:tr w:rsidR="00FA271C" w14:paraId="093B18D8" w14:textId="77777777">
        <w:tc>
          <w:tcPr>
            <w:tcW w:w="4536" w:type="dxa"/>
            <w:shd w:val="clear" w:color="auto" w:fill="FDE9D9"/>
          </w:tcPr>
          <w:p w14:paraId="4FDCE223" w14:textId="77777777" w:rsidR="00FA271C" w:rsidRDefault="00B87DEC">
            <w:pPr>
              <w:rPr>
                <w:sz w:val="24"/>
                <w:szCs w:val="24"/>
              </w:rPr>
            </w:pPr>
            <w:r>
              <w:rPr>
                <w:sz w:val="24"/>
                <w:szCs w:val="24"/>
              </w:rPr>
              <w:t>Адрес эмитента ценных бумаг</w:t>
            </w:r>
          </w:p>
        </w:tc>
        <w:tc>
          <w:tcPr>
            <w:tcW w:w="5132" w:type="dxa"/>
            <w:shd w:val="clear" w:color="auto" w:fill="FDE9D9"/>
          </w:tcPr>
          <w:p w14:paraId="67DC4B21" w14:textId="77777777" w:rsidR="00FA271C" w:rsidRDefault="00B87DEC">
            <w:pPr>
              <w:rPr>
                <w:sz w:val="24"/>
                <w:szCs w:val="24"/>
              </w:rPr>
            </w:pPr>
            <w:r>
              <w:rPr>
                <w:rFonts w:eastAsia="Calibri"/>
                <w:bCs/>
                <w:sz w:val="24"/>
                <w:szCs w:val="24"/>
                <w:lang w:eastAsia="en-US"/>
              </w:rPr>
              <w:t>354065, Краснодарский край, г. Сочи, ул. Гагарина, д. 5</w:t>
            </w:r>
          </w:p>
        </w:tc>
      </w:tr>
      <w:tr w:rsidR="00FA271C" w14:paraId="6A44A7A8" w14:textId="77777777">
        <w:tc>
          <w:tcPr>
            <w:tcW w:w="4536" w:type="dxa"/>
            <w:shd w:val="clear" w:color="auto" w:fill="FDE9D9"/>
          </w:tcPr>
          <w:p w14:paraId="3B34C081" w14:textId="77777777" w:rsidR="00FA271C" w:rsidRDefault="00B87DEC">
            <w:pPr>
              <w:jc w:val="both"/>
              <w:outlineLvl w:val="1"/>
              <w:rPr>
                <w:sz w:val="24"/>
                <w:szCs w:val="24"/>
              </w:rPr>
            </w:pPr>
            <w:r>
              <w:rPr>
                <w:sz w:val="24"/>
                <w:szCs w:val="24"/>
              </w:rPr>
              <w:t xml:space="preserve">Вид, категория (тип) ценных бумаг </w:t>
            </w:r>
          </w:p>
        </w:tc>
        <w:tc>
          <w:tcPr>
            <w:tcW w:w="5132" w:type="dxa"/>
            <w:shd w:val="clear" w:color="auto" w:fill="FDE9D9"/>
          </w:tcPr>
          <w:p w14:paraId="71C9EAE1" w14:textId="77777777" w:rsidR="00FA271C" w:rsidRDefault="00B87DEC">
            <w:pPr>
              <w:rPr>
                <w:sz w:val="24"/>
                <w:szCs w:val="24"/>
              </w:rPr>
            </w:pPr>
            <w:r>
              <w:rPr>
                <w:sz w:val="24"/>
                <w:szCs w:val="24"/>
              </w:rPr>
              <w:t>обыкновенные именные акции</w:t>
            </w:r>
          </w:p>
        </w:tc>
      </w:tr>
      <w:tr w:rsidR="00FA271C" w14:paraId="71F61DB8" w14:textId="77777777">
        <w:tc>
          <w:tcPr>
            <w:tcW w:w="4536" w:type="dxa"/>
            <w:shd w:val="clear" w:color="auto" w:fill="FDE9D9"/>
          </w:tcPr>
          <w:p w14:paraId="66E0C3DA" w14:textId="77777777" w:rsidR="00FA271C" w:rsidRDefault="00B87DEC">
            <w:pPr>
              <w:rPr>
                <w:sz w:val="24"/>
                <w:szCs w:val="24"/>
              </w:rPr>
            </w:pPr>
            <w:r>
              <w:rPr>
                <w:sz w:val="24"/>
                <w:szCs w:val="24"/>
              </w:rPr>
              <w:t>Форма выпуска ценных бумаг</w:t>
            </w:r>
          </w:p>
        </w:tc>
        <w:tc>
          <w:tcPr>
            <w:tcW w:w="5132" w:type="dxa"/>
            <w:shd w:val="clear" w:color="auto" w:fill="FDE9D9"/>
          </w:tcPr>
          <w:p w14:paraId="57C66AA5" w14:textId="77777777" w:rsidR="00FA271C" w:rsidRDefault="00B87DEC">
            <w:pPr>
              <w:rPr>
                <w:sz w:val="24"/>
                <w:szCs w:val="24"/>
              </w:rPr>
            </w:pPr>
            <w:r>
              <w:rPr>
                <w:sz w:val="24"/>
                <w:szCs w:val="24"/>
              </w:rPr>
              <w:t>бездокументарная</w:t>
            </w:r>
          </w:p>
        </w:tc>
      </w:tr>
      <w:tr w:rsidR="00FA271C" w14:paraId="02711E01" w14:textId="77777777">
        <w:tc>
          <w:tcPr>
            <w:tcW w:w="4536" w:type="dxa"/>
            <w:shd w:val="clear" w:color="auto" w:fill="FDE9D9"/>
          </w:tcPr>
          <w:p w14:paraId="09DF1DA0" w14:textId="77777777" w:rsidR="00FA271C" w:rsidRDefault="00B87DEC">
            <w:pPr>
              <w:rPr>
                <w:sz w:val="24"/>
                <w:szCs w:val="24"/>
              </w:rPr>
            </w:pPr>
            <w:r>
              <w:rPr>
                <w:sz w:val="24"/>
                <w:szCs w:val="24"/>
              </w:rPr>
              <w:t>Государственный регистрационный номер выпуска ценных бумаг</w:t>
            </w:r>
          </w:p>
        </w:tc>
        <w:tc>
          <w:tcPr>
            <w:tcW w:w="5132" w:type="dxa"/>
            <w:shd w:val="clear" w:color="auto" w:fill="FDE9D9"/>
          </w:tcPr>
          <w:p w14:paraId="4F802751" w14:textId="77777777" w:rsidR="00FA271C" w:rsidRDefault="00B87DEC">
            <w:pPr>
              <w:rPr>
                <w:sz w:val="24"/>
                <w:szCs w:val="24"/>
              </w:rPr>
            </w:pPr>
            <w:r>
              <w:rPr>
                <w:rFonts w:eastAsia="SimSun"/>
                <w:b/>
                <w:sz w:val="24"/>
                <w:szCs w:val="24"/>
                <w:lang w:eastAsia="zh-CN"/>
              </w:rPr>
              <w:t>1-01-30316-E</w:t>
            </w:r>
          </w:p>
        </w:tc>
      </w:tr>
      <w:tr w:rsidR="00FA271C" w14:paraId="660D5026" w14:textId="77777777">
        <w:tc>
          <w:tcPr>
            <w:tcW w:w="4536" w:type="dxa"/>
            <w:shd w:val="clear" w:color="auto" w:fill="FDE9D9"/>
          </w:tcPr>
          <w:p w14:paraId="4898BC18" w14:textId="77777777" w:rsidR="00FA271C" w:rsidRDefault="00B87DEC">
            <w:pPr>
              <w:rPr>
                <w:sz w:val="24"/>
                <w:szCs w:val="24"/>
              </w:rPr>
            </w:pPr>
            <w:r>
              <w:rPr>
                <w:sz w:val="24"/>
                <w:szCs w:val="24"/>
              </w:rPr>
              <w:t>Дата государственной регистрации выпуска ценных бумаг</w:t>
            </w:r>
          </w:p>
        </w:tc>
        <w:tc>
          <w:tcPr>
            <w:tcW w:w="5132" w:type="dxa"/>
            <w:shd w:val="clear" w:color="auto" w:fill="FDE9D9"/>
          </w:tcPr>
          <w:p w14:paraId="2674B33F" w14:textId="77777777" w:rsidR="00FA271C" w:rsidRDefault="00B87DEC">
            <w:pPr>
              <w:rPr>
                <w:sz w:val="24"/>
                <w:szCs w:val="24"/>
              </w:rPr>
            </w:pPr>
            <w:r>
              <w:rPr>
                <w:sz w:val="24"/>
                <w:szCs w:val="24"/>
              </w:rPr>
              <w:t>______</w:t>
            </w:r>
          </w:p>
        </w:tc>
      </w:tr>
      <w:tr w:rsidR="00FA271C" w14:paraId="0B548FFA" w14:textId="77777777">
        <w:tc>
          <w:tcPr>
            <w:tcW w:w="4536" w:type="dxa"/>
            <w:shd w:val="clear" w:color="auto" w:fill="FDE9D9"/>
          </w:tcPr>
          <w:p w14:paraId="27C8C0F6" w14:textId="77777777" w:rsidR="00FA271C" w:rsidRDefault="00B87DEC">
            <w:pPr>
              <w:rPr>
                <w:sz w:val="24"/>
                <w:szCs w:val="24"/>
              </w:rPr>
            </w:pPr>
            <w:r>
              <w:rPr>
                <w:sz w:val="24"/>
                <w:szCs w:val="24"/>
              </w:rPr>
              <w:t>Номинальной стоимости одной ценной бумаги</w:t>
            </w:r>
          </w:p>
        </w:tc>
        <w:tc>
          <w:tcPr>
            <w:tcW w:w="5132" w:type="dxa"/>
            <w:shd w:val="clear" w:color="auto" w:fill="FDE9D9"/>
          </w:tcPr>
          <w:p w14:paraId="5B9F5A35" w14:textId="77777777" w:rsidR="00FA271C" w:rsidRDefault="00B87DEC">
            <w:pPr>
              <w:rPr>
                <w:sz w:val="24"/>
                <w:szCs w:val="24"/>
              </w:rPr>
            </w:pPr>
            <w:r>
              <w:rPr>
                <w:sz w:val="24"/>
                <w:szCs w:val="24"/>
                <w:lang w:val="en-US"/>
              </w:rPr>
              <w:t>1 (</w:t>
            </w:r>
            <w:r>
              <w:rPr>
                <w:sz w:val="24"/>
                <w:szCs w:val="24"/>
              </w:rPr>
              <w:t>Один) рубль</w:t>
            </w:r>
          </w:p>
        </w:tc>
      </w:tr>
      <w:tr w:rsidR="00FA271C" w14:paraId="0A75602B" w14:textId="77777777">
        <w:tc>
          <w:tcPr>
            <w:tcW w:w="4536" w:type="dxa"/>
            <w:shd w:val="clear" w:color="auto" w:fill="FDE9D9"/>
          </w:tcPr>
          <w:p w14:paraId="462432CD" w14:textId="77777777" w:rsidR="00FA271C" w:rsidRDefault="00B87DEC">
            <w:pPr>
              <w:rPr>
                <w:sz w:val="24"/>
                <w:szCs w:val="24"/>
              </w:rPr>
            </w:pPr>
            <w:r>
              <w:rPr>
                <w:sz w:val="24"/>
                <w:szCs w:val="24"/>
              </w:rPr>
              <w:t>Количество передаваемых ценных бумаг</w:t>
            </w:r>
          </w:p>
        </w:tc>
        <w:tc>
          <w:tcPr>
            <w:tcW w:w="5132" w:type="dxa"/>
            <w:shd w:val="clear" w:color="auto" w:fill="FDE9D9"/>
          </w:tcPr>
          <w:p w14:paraId="75BDB929" w14:textId="77777777" w:rsidR="00FA271C" w:rsidRDefault="00B87DEC">
            <w:pPr>
              <w:rPr>
                <w:sz w:val="24"/>
                <w:szCs w:val="24"/>
              </w:rPr>
            </w:pPr>
            <w:r>
              <w:rPr>
                <w:sz w:val="24"/>
                <w:szCs w:val="24"/>
              </w:rPr>
              <w:t>8 407 705 (Восемь миллионов четыреста семь тысяч семьсот пять) штук, что составляет 99,97% (Девяносто девять целых девяносто семь сотых процентов) от размера уставного капитала Общества</w:t>
            </w:r>
          </w:p>
        </w:tc>
      </w:tr>
      <w:tr w:rsidR="00FA271C" w14:paraId="21E71100" w14:textId="77777777">
        <w:tc>
          <w:tcPr>
            <w:tcW w:w="4536" w:type="dxa"/>
            <w:shd w:val="clear" w:color="auto" w:fill="FDE9D9"/>
          </w:tcPr>
          <w:p w14:paraId="53F71847" w14:textId="77777777" w:rsidR="00FA271C" w:rsidRDefault="00B87DEC">
            <w:pPr>
              <w:rPr>
                <w:sz w:val="24"/>
                <w:szCs w:val="24"/>
              </w:rPr>
            </w:pPr>
            <w:r>
              <w:rPr>
                <w:sz w:val="24"/>
                <w:szCs w:val="24"/>
              </w:rPr>
              <w:t>Держатель реестра владельцев ценных бумаг (Регистратор), его адрес</w:t>
            </w:r>
          </w:p>
          <w:p w14:paraId="496B40A5" w14:textId="77777777" w:rsidR="00FA271C" w:rsidRDefault="00FA271C">
            <w:pPr>
              <w:rPr>
                <w:sz w:val="24"/>
                <w:szCs w:val="24"/>
              </w:rPr>
            </w:pPr>
          </w:p>
        </w:tc>
        <w:tc>
          <w:tcPr>
            <w:tcW w:w="5132" w:type="dxa"/>
            <w:shd w:val="clear" w:color="auto" w:fill="FDE9D9"/>
          </w:tcPr>
          <w:p w14:paraId="329BE683" w14:textId="77777777" w:rsidR="00FA271C" w:rsidRDefault="00B87DEC">
            <w:pPr>
              <w:tabs>
                <w:tab w:val="num" w:pos="720"/>
              </w:tabs>
              <w:jc w:val="both"/>
              <w:rPr>
                <w:sz w:val="24"/>
                <w:szCs w:val="24"/>
              </w:rPr>
            </w:pPr>
            <w:r>
              <w:rPr>
                <w:rFonts w:eastAsia="STZhongsong"/>
                <w:sz w:val="24"/>
                <w:szCs w:val="24"/>
                <w:lang w:eastAsia="zh-CN"/>
              </w:rPr>
              <w:t>Акционерное общество «Специализированный регистратор «КОМПАС»</w:t>
            </w:r>
          </w:p>
        </w:tc>
      </w:tr>
    </w:tbl>
    <w:p w14:paraId="3883E592" w14:textId="77777777" w:rsidR="00FA271C" w:rsidRDefault="00B87DEC">
      <w:pPr>
        <w:tabs>
          <w:tab w:val="left" w:pos="0"/>
          <w:tab w:val="left" w:pos="851"/>
        </w:tabs>
        <w:ind w:firstLine="567"/>
        <w:jc w:val="both"/>
        <w:outlineLvl w:val="1"/>
        <w:rPr>
          <w:bCs/>
          <w:sz w:val="24"/>
          <w:szCs w:val="24"/>
        </w:rPr>
      </w:pPr>
      <w:r>
        <w:rPr>
          <w:bCs/>
          <w:sz w:val="24"/>
          <w:szCs w:val="24"/>
        </w:rPr>
        <w:t xml:space="preserve">именуемые в дальнейшем </w:t>
      </w:r>
      <w:r>
        <w:rPr>
          <w:b/>
          <w:bCs/>
          <w:sz w:val="24"/>
          <w:szCs w:val="24"/>
        </w:rPr>
        <w:t>«Акции»</w:t>
      </w:r>
      <w:r>
        <w:rPr>
          <w:bCs/>
          <w:sz w:val="24"/>
          <w:szCs w:val="24"/>
        </w:rPr>
        <w:t>.</w:t>
      </w:r>
    </w:p>
    <w:p w14:paraId="370AF133" w14:textId="77777777" w:rsidR="00FA271C" w:rsidRDefault="00B87DEC">
      <w:pPr>
        <w:tabs>
          <w:tab w:val="left" w:pos="993"/>
        </w:tabs>
        <w:ind w:firstLine="567"/>
        <w:contextualSpacing/>
        <w:jc w:val="both"/>
        <w:rPr>
          <w:sz w:val="24"/>
          <w:szCs w:val="24"/>
        </w:rPr>
      </w:pPr>
      <w:r>
        <w:rPr>
          <w:sz w:val="24"/>
          <w:szCs w:val="24"/>
        </w:rPr>
        <w:t xml:space="preserve">2.2. Акции принадлежат Продавцу на основании договора купли-продажи акций от 14.02.2026 г. </w:t>
      </w:r>
    </w:p>
    <w:p w14:paraId="39D3FF3B" w14:textId="77777777" w:rsidR="00FA271C" w:rsidRDefault="00B87DEC">
      <w:pPr>
        <w:tabs>
          <w:tab w:val="left" w:pos="0"/>
          <w:tab w:val="left" w:pos="1134"/>
        </w:tabs>
        <w:ind w:firstLine="567"/>
        <w:jc w:val="both"/>
        <w:outlineLvl w:val="1"/>
        <w:rPr>
          <w:sz w:val="24"/>
          <w:szCs w:val="24"/>
        </w:rPr>
      </w:pPr>
      <w:r>
        <w:rPr>
          <w:sz w:val="24"/>
          <w:szCs w:val="24"/>
        </w:rPr>
        <w:t>2.3. Право на Акции переходит к Покупателю с даты внесения приходной записи по лицевому счету Покупателя в реестре владельцев ценных бумаг.</w:t>
      </w:r>
    </w:p>
    <w:p w14:paraId="14F33BC6" w14:textId="77777777" w:rsidR="00FA271C" w:rsidRDefault="00B87DEC">
      <w:pPr>
        <w:tabs>
          <w:tab w:val="left" w:pos="0"/>
          <w:tab w:val="left" w:pos="1134"/>
        </w:tabs>
        <w:ind w:firstLine="567"/>
        <w:contextualSpacing/>
        <w:jc w:val="both"/>
        <w:rPr>
          <w:sz w:val="24"/>
          <w:szCs w:val="24"/>
        </w:rPr>
      </w:pPr>
      <w:r>
        <w:rPr>
          <w:rFonts w:eastAsia="Calibri"/>
          <w:sz w:val="24"/>
          <w:szCs w:val="24"/>
        </w:rPr>
        <w:t>Оплата услуг держателя реестра владельцев ценных бумаг, связанных с внесением в реестр записи о переходе прав на Акции к Покупателю, о</w:t>
      </w:r>
      <w:r>
        <w:rPr>
          <w:sz w:val="24"/>
          <w:szCs w:val="24"/>
        </w:rPr>
        <w:t xml:space="preserve">существляется Покупателем.  </w:t>
      </w:r>
    </w:p>
    <w:p w14:paraId="5248DD64" w14:textId="77777777" w:rsidR="00FA271C" w:rsidRDefault="00FA271C">
      <w:pPr>
        <w:tabs>
          <w:tab w:val="left" w:pos="0"/>
          <w:tab w:val="left" w:pos="993"/>
        </w:tabs>
        <w:ind w:left="710"/>
        <w:jc w:val="both"/>
        <w:outlineLvl w:val="1"/>
        <w:rPr>
          <w:sz w:val="24"/>
          <w:szCs w:val="24"/>
        </w:rPr>
      </w:pPr>
    </w:p>
    <w:p w14:paraId="50622396" w14:textId="77777777" w:rsidR="00FA271C" w:rsidRDefault="00B87DEC">
      <w:pPr>
        <w:jc w:val="center"/>
        <w:rPr>
          <w:b/>
          <w:sz w:val="24"/>
          <w:szCs w:val="24"/>
        </w:rPr>
      </w:pPr>
      <w:r>
        <w:rPr>
          <w:b/>
          <w:sz w:val="24"/>
          <w:szCs w:val="24"/>
        </w:rPr>
        <w:t>СТАТЬЯ 3. ЦЕНА АКЦИЙ И ПОРЯДОК РАСЧЕТОВ</w:t>
      </w:r>
    </w:p>
    <w:p w14:paraId="5FFC1EA9" w14:textId="77777777" w:rsidR="00FA271C" w:rsidRDefault="00B87DEC">
      <w:pPr>
        <w:tabs>
          <w:tab w:val="left" w:pos="0"/>
        </w:tabs>
        <w:ind w:firstLine="567"/>
        <w:contextualSpacing/>
        <w:jc w:val="both"/>
        <w:rPr>
          <w:b/>
          <w:sz w:val="24"/>
          <w:szCs w:val="24"/>
        </w:rPr>
      </w:pPr>
      <w:r>
        <w:rPr>
          <w:bCs/>
          <w:sz w:val="24"/>
          <w:szCs w:val="24"/>
        </w:rPr>
        <w:t>3.1.</w:t>
      </w:r>
      <w:r>
        <w:rPr>
          <w:b/>
          <w:sz w:val="24"/>
          <w:szCs w:val="24"/>
        </w:rPr>
        <w:t xml:space="preserve"> </w:t>
      </w:r>
      <w:r>
        <w:rPr>
          <w:sz w:val="24"/>
          <w:szCs w:val="24"/>
        </w:rPr>
        <w:t xml:space="preserve">Цена передаваемых Акций, указанных в пункте 2.1 настоящего Договора составляет </w:t>
      </w:r>
      <w:r>
        <w:rPr>
          <w:b/>
          <w:bCs/>
          <w:sz w:val="24"/>
          <w:szCs w:val="24"/>
        </w:rPr>
        <w:t>___</w:t>
      </w:r>
      <w:r>
        <w:rPr>
          <w:b/>
          <w:sz w:val="24"/>
          <w:szCs w:val="24"/>
        </w:rPr>
        <w:t xml:space="preserve"> (______) рублей 00 копеек </w:t>
      </w:r>
      <w:r>
        <w:rPr>
          <w:sz w:val="24"/>
          <w:szCs w:val="24"/>
        </w:rPr>
        <w:t>(</w:t>
      </w:r>
      <w:r>
        <w:rPr>
          <w:b/>
          <w:sz w:val="24"/>
          <w:szCs w:val="24"/>
        </w:rPr>
        <w:t>Цена Акций</w:t>
      </w:r>
      <w:r>
        <w:rPr>
          <w:sz w:val="24"/>
          <w:szCs w:val="24"/>
        </w:rPr>
        <w:t>)</w:t>
      </w:r>
      <w:r>
        <w:rPr>
          <w:b/>
          <w:sz w:val="24"/>
          <w:szCs w:val="24"/>
        </w:rPr>
        <w:t xml:space="preserve">. </w:t>
      </w:r>
    </w:p>
    <w:p w14:paraId="66312C2F" w14:textId="77777777" w:rsidR="00FA271C" w:rsidRDefault="00B87DEC">
      <w:pPr>
        <w:tabs>
          <w:tab w:val="left" w:pos="567"/>
        </w:tabs>
        <w:ind w:firstLine="567"/>
        <w:contextualSpacing/>
        <w:jc w:val="both"/>
        <w:rPr>
          <w:rFonts w:eastAsia="Calibri"/>
          <w:sz w:val="24"/>
          <w:szCs w:val="24"/>
          <w:lang w:eastAsia="en-US"/>
        </w:rPr>
      </w:pPr>
      <w:r>
        <w:rPr>
          <w:rFonts w:eastAsia="Calibri"/>
          <w:bCs/>
          <w:sz w:val="24"/>
          <w:szCs w:val="24"/>
          <w:lang w:eastAsia="en-US"/>
        </w:rPr>
        <w:t>3.2.</w:t>
      </w:r>
      <w:r>
        <w:rPr>
          <w:rFonts w:eastAsia="Calibri"/>
          <w:sz w:val="24"/>
          <w:szCs w:val="24"/>
          <w:lang w:eastAsia="en-US"/>
        </w:rPr>
        <w:t xml:space="preserve"> Стороны пришли к соглашению, что оплата Цены Акций осуществляется Покупателем с применением аккредитивной формы расчетов.</w:t>
      </w:r>
      <w:bookmarkStart w:id="2" w:name="_Ref202463477"/>
      <w:bookmarkStart w:id="3" w:name="_Ref213760984"/>
    </w:p>
    <w:p w14:paraId="0778EB68" w14:textId="77777777" w:rsidR="00FA271C" w:rsidRDefault="00B87DEC">
      <w:pPr>
        <w:tabs>
          <w:tab w:val="left" w:pos="567"/>
        </w:tabs>
        <w:ind w:firstLine="567"/>
        <w:contextualSpacing/>
        <w:jc w:val="both"/>
        <w:rPr>
          <w:rFonts w:eastAsia="Calibri"/>
          <w:sz w:val="24"/>
          <w:szCs w:val="24"/>
          <w:lang w:eastAsia="en-US"/>
        </w:rPr>
      </w:pPr>
      <w:r>
        <w:rPr>
          <w:rFonts w:eastAsia="Calibri"/>
          <w:sz w:val="24"/>
          <w:szCs w:val="24"/>
          <w:lang w:eastAsia="en-US"/>
        </w:rPr>
        <w:lastRenderedPageBreak/>
        <w:t xml:space="preserve">3.3. При этом в счет оплаты Покупателем цены Доли зачитывается сумма задатка, уплаченного Покупателем в соответствии </w:t>
      </w:r>
      <w:proofErr w:type="gramStart"/>
      <w:r>
        <w:rPr>
          <w:rFonts w:eastAsia="Calibri"/>
          <w:sz w:val="24"/>
          <w:szCs w:val="24"/>
          <w:lang w:eastAsia="en-US"/>
        </w:rPr>
        <w:t>с  _</w:t>
      </w:r>
      <w:proofErr w:type="gramEnd"/>
      <w:r>
        <w:rPr>
          <w:rFonts w:eastAsia="Calibri"/>
          <w:sz w:val="24"/>
          <w:szCs w:val="24"/>
          <w:lang w:eastAsia="en-US"/>
        </w:rPr>
        <w:t>_______________. Указанный зачет происходит в дату полной оплаты Цены Акций.</w:t>
      </w:r>
    </w:p>
    <w:p w14:paraId="44EBB093" w14:textId="77777777" w:rsidR="00FA271C" w:rsidRDefault="00B87DEC">
      <w:pPr>
        <w:tabs>
          <w:tab w:val="left" w:pos="567"/>
        </w:tabs>
        <w:ind w:firstLine="567"/>
        <w:contextualSpacing/>
        <w:jc w:val="both"/>
        <w:rPr>
          <w:rFonts w:eastAsia="Calibri"/>
          <w:sz w:val="24"/>
          <w:szCs w:val="24"/>
          <w:lang w:eastAsia="en-US"/>
        </w:rPr>
      </w:pPr>
      <w:r>
        <w:rPr>
          <w:sz w:val="24"/>
          <w:szCs w:val="24"/>
        </w:rPr>
        <w:t xml:space="preserve">3.4. Покупатель обязуется в течение 3 (Трех) рабочих дней с Даты Договора </w:t>
      </w:r>
      <w:bookmarkEnd w:id="2"/>
      <w:r>
        <w:rPr>
          <w:sz w:val="24"/>
          <w:szCs w:val="24"/>
        </w:rPr>
        <w:t>открыть безотзывный покрытый аккредитив (Аккредитив), депонировать денежные средства на указанных ниже условиях и предоставить Продавцу подтверждающий документ за подписью уполномоченного должностного лица и печатью Банка:</w:t>
      </w:r>
      <w:bookmarkEnd w:id="3"/>
    </w:p>
    <w:p w14:paraId="20E1CF4C" w14:textId="77777777" w:rsidR="00FA271C" w:rsidRDefault="00B87DEC">
      <w:pPr>
        <w:pStyle w:val="30"/>
        <w:tabs>
          <w:tab w:val="clear" w:pos="1440"/>
          <w:tab w:val="left" w:pos="993"/>
          <w:tab w:val="num" w:pos="1985"/>
        </w:tabs>
        <w:spacing w:after="0"/>
        <w:ind w:left="0" w:firstLine="567"/>
        <w:rPr>
          <w:rFonts w:ascii="Times New Roman" w:hAnsi="Times New Roman" w:cs="Times New Roman"/>
          <w:sz w:val="24"/>
          <w:szCs w:val="24"/>
        </w:rPr>
      </w:pPr>
      <w:bookmarkStart w:id="4" w:name="_Ref138249390"/>
      <w:bookmarkStart w:id="5" w:name="_Ref138258054"/>
      <w:bookmarkStart w:id="6" w:name="_Ref9246199"/>
      <w:r>
        <w:rPr>
          <w:rFonts w:ascii="Times New Roman" w:hAnsi="Times New Roman" w:cs="Times New Roman"/>
          <w:sz w:val="24"/>
          <w:szCs w:val="24"/>
        </w:rPr>
        <w:t>Сумма Аккредитива: определяется как Цена Акций за вычетом суммы задатка по продаже Акций в размере 5% от Цены Акций;</w:t>
      </w:r>
    </w:p>
    <w:p w14:paraId="11DA4C90" w14:textId="77777777" w:rsidR="00FA271C" w:rsidRDefault="00B87DEC">
      <w:pPr>
        <w:pStyle w:val="30"/>
        <w:tabs>
          <w:tab w:val="clear" w:pos="1440"/>
          <w:tab w:val="left" w:pos="993"/>
          <w:tab w:val="num" w:pos="1985"/>
        </w:tabs>
        <w:spacing w:after="0"/>
        <w:ind w:left="0" w:firstLine="567"/>
        <w:rPr>
          <w:rFonts w:ascii="Times New Roman" w:hAnsi="Times New Roman" w:cs="Times New Roman"/>
          <w:sz w:val="24"/>
          <w:szCs w:val="24"/>
        </w:rPr>
      </w:pPr>
      <w:r>
        <w:rPr>
          <w:rFonts w:ascii="Times New Roman" w:hAnsi="Times New Roman" w:cs="Times New Roman"/>
          <w:sz w:val="24"/>
          <w:szCs w:val="24"/>
        </w:rPr>
        <w:t>Аккредитив открывается на срок 60 (Шестьдесят) календарных дней с даты открытия Аккредитива;</w:t>
      </w:r>
    </w:p>
    <w:p w14:paraId="7EB7DB65" w14:textId="77777777" w:rsidR="00FA271C" w:rsidRPr="00F912BB" w:rsidRDefault="00B87DEC">
      <w:pPr>
        <w:pStyle w:val="30"/>
        <w:tabs>
          <w:tab w:val="clear" w:pos="1440"/>
          <w:tab w:val="left" w:pos="993"/>
          <w:tab w:val="num" w:pos="1985"/>
        </w:tabs>
        <w:spacing w:after="0"/>
        <w:ind w:left="0" w:firstLine="567"/>
        <w:rPr>
          <w:rFonts w:ascii="Times New Roman" w:hAnsi="Times New Roman" w:cs="Times New Roman"/>
          <w:sz w:val="24"/>
          <w:szCs w:val="24"/>
        </w:rPr>
      </w:pPr>
      <w:r w:rsidRPr="00F912BB">
        <w:rPr>
          <w:rFonts w:ascii="Times New Roman" w:hAnsi="Times New Roman" w:cs="Times New Roman"/>
          <w:sz w:val="24"/>
          <w:szCs w:val="24"/>
        </w:rPr>
        <w:t>Банк (банк-эмитент и исполняющий банк): ПАО Сбербанк (ИНН: __, КПП: __);</w:t>
      </w:r>
    </w:p>
    <w:p w14:paraId="6E689C89" w14:textId="77777777" w:rsidR="00FA271C" w:rsidRPr="00F912BB" w:rsidRDefault="00B87DEC">
      <w:pPr>
        <w:pStyle w:val="30"/>
        <w:tabs>
          <w:tab w:val="clear" w:pos="1440"/>
          <w:tab w:val="left" w:pos="993"/>
          <w:tab w:val="num" w:pos="1985"/>
        </w:tabs>
        <w:spacing w:after="0"/>
        <w:ind w:left="0" w:firstLine="567"/>
        <w:rPr>
          <w:rFonts w:ascii="Times New Roman" w:hAnsi="Times New Roman" w:cs="Times New Roman"/>
          <w:sz w:val="24"/>
          <w:szCs w:val="24"/>
        </w:rPr>
      </w:pPr>
      <w:r w:rsidRPr="00F912BB">
        <w:rPr>
          <w:rFonts w:ascii="Times New Roman" w:hAnsi="Times New Roman" w:cs="Times New Roman"/>
          <w:sz w:val="24"/>
          <w:szCs w:val="24"/>
        </w:rPr>
        <w:t>Плательщик средств: Покупатель;</w:t>
      </w:r>
    </w:p>
    <w:p w14:paraId="3E4A34DF" w14:textId="77777777" w:rsidR="00FA271C" w:rsidRPr="00F912BB" w:rsidRDefault="00B87DEC">
      <w:pPr>
        <w:pStyle w:val="30"/>
        <w:tabs>
          <w:tab w:val="clear" w:pos="1440"/>
          <w:tab w:val="left" w:pos="993"/>
          <w:tab w:val="num" w:pos="1985"/>
        </w:tabs>
        <w:spacing w:after="0"/>
        <w:ind w:left="0" w:firstLine="567"/>
        <w:rPr>
          <w:rFonts w:ascii="Times New Roman" w:hAnsi="Times New Roman" w:cs="Times New Roman"/>
          <w:sz w:val="24"/>
          <w:szCs w:val="24"/>
        </w:rPr>
      </w:pPr>
      <w:r w:rsidRPr="00F912BB">
        <w:rPr>
          <w:rFonts w:ascii="Times New Roman" w:hAnsi="Times New Roman" w:cs="Times New Roman"/>
          <w:sz w:val="24"/>
          <w:szCs w:val="24"/>
        </w:rPr>
        <w:t>Получатель средств: Продавец;</w:t>
      </w:r>
    </w:p>
    <w:p w14:paraId="3FDB27A7" w14:textId="77777777" w:rsidR="00FA271C" w:rsidRPr="00F912BB" w:rsidRDefault="00B87DEC">
      <w:pPr>
        <w:pStyle w:val="30"/>
        <w:tabs>
          <w:tab w:val="clear" w:pos="1440"/>
          <w:tab w:val="left" w:pos="993"/>
          <w:tab w:val="num" w:pos="1985"/>
        </w:tabs>
        <w:spacing w:after="0"/>
        <w:ind w:left="0" w:firstLine="567"/>
        <w:rPr>
          <w:rFonts w:ascii="Times New Roman" w:hAnsi="Times New Roman" w:cs="Times New Roman"/>
          <w:sz w:val="24"/>
          <w:szCs w:val="24"/>
        </w:rPr>
      </w:pPr>
      <w:bookmarkStart w:id="7" w:name="_Ref215669130"/>
      <w:r w:rsidRPr="00F912BB">
        <w:rPr>
          <w:rFonts w:ascii="Times New Roman" w:hAnsi="Times New Roman" w:cs="Times New Roman"/>
          <w:sz w:val="24"/>
          <w:szCs w:val="24"/>
        </w:rPr>
        <w:t xml:space="preserve">банковский счет Продавца, на который должна быть перечислена сумма Аккредитива 1: </w:t>
      </w:r>
      <w:bookmarkEnd w:id="7"/>
    </w:p>
    <w:p w14:paraId="558D06EF" w14:textId="77777777" w:rsidR="00FA271C" w:rsidRPr="00F912BB" w:rsidRDefault="00B87DEC">
      <w:pPr>
        <w:pStyle w:val="20"/>
        <w:numPr>
          <w:ilvl w:val="0"/>
          <w:numId w:val="0"/>
        </w:numPr>
        <w:tabs>
          <w:tab w:val="left" w:pos="993"/>
        </w:tabs>
        <w:spacing w:after="0"/>
        <w:ind w:firstLine="993"/>
        <w:rPr>
          <w:rFonts w:ascii="Times New Roman" w:hAnsi="Times New Roman" w:cs="Times New Roman"/>
          <w:sz w:val="24"/>
          <w:szCs w:val="24"/>
        </w:rPr>
      </w:pPr>
      <w:r w:rsidRPr="00F912BB">
        <w:rPr>
          <w:rFonts w:ascii="Times New Roman" w:hAnsi="Times New Roman" w:cs="Times New Roman"/>
          <w:sz w:val="24"/>
          <w:szCs w:val="24"/>
        </w:rPr>
        <w:t xml:space="preserve">р/с ____ </w:t>
      </w:r>
    </w:p>
    <w:p w14:paraId="1E4FF3CA" w14:textId="77777777" w:rsidR="00FA271C" w:rsidRPr="00F912BB" w:rsidRDefault="00B87DEC">
      <w:pPr>
        <w:pStyle w:val="20"/>
        <w:numPr>
          <w:ilvl w:val="0"/>
          <w:numId w:val="0"/>
        </w:numPr>
        <w:tabs>
          <w:tab w:val="left" w:pos="993"/>
        </w:tabs>
        <w:spacing w:after="0"/>
        <w:ind w:firstLine="1134"/>
        <w:rPr>
          <w:rFonts w:ascii="Times New Roman" w:hAnsi="Times New Roman" w:cs="Times New Roman"/>
          <w:sz w:val="24"/>
          <w:szCs w:val="24"/>
        </w:rPr>
      </w:pPr>
      <w:r w:rsidRPr="00F912BB">
        <w:rPr>
          <w:rFonts w:ascii="Times New Roman" w:hAnsi="Times New Roman" w:cs="Times New Roman"/>
          <w:sz w:val="24"/>
          <w:szCs w:val="24"/>
        </w:rPr>
        <w:t xml:space="preserve">в _________ </w:t>
      </w:r>
    </w:p>
    <w:p w14:paraId="7C48549C" w14:textId="77777777" w:rsidR="00FA271C" w:rsidRPr="00F912BB" w:rsidRDefault="00B87DEC">
      <w:pPr>
        <w:pStyle w:val="20"/>
        <w:numPr>
          <w:ilvl w:val="0"/>
          <w:numId w:val="0"/>
        </w:numPr>
        <w:tabs>
          <w:tab w:val="left" w:pos="993"/>
        </w:tabs>
        <w:spacing w:after="0"/>
        <w:ind w:firstLine="1134"/>
        <w:rPr>
          <w:rFonts w:ascii="Times New Roman" w:hAnsi="Times New Roman" w:cs="Times New Roman"/>
          <w:sz w:val="24"/>
          <w:szCs w:val="24"/>
        </w:rPr>
      </w:pPr>
      <w:r w:rsidRPr="00F912BB">
        <w:rPr>
          <w:rFonts w:ascii="Times New Roman" w:hAnsi="Times New Roman" w:cs="Times New Roman"/>
          <w:sz w:val="24"/>
          <w:szCs w:val="24"/>
        </w:rPr>
        <w:t xml:space="preserve">к/с _______ </w:t>
      </w:r>
    </w:p>
    <w:p w14:paraId="7DE2E8C4" w14:textId="77777777" w:rsidR="00FA271C" w:rsidRPr="00F912BB" w:rsidRDefault="00B87DEC">
      <w:pPr>
        <w:pStyle w:val="30"/>
        <w:numPr>
          <w:ilvl w:val="0"/>
          <w:numId w:val="0"/>
        </w:numPr>
        <w:tabs>
          <w:tab w:val="left" w:pos="993"/>
        </w:tabs>
        <w:spacing w:after="0"/>
        <w:ind w:firstLine="1134"/>
        <w:rPr>
          <w:rFonts w:ascii="Times New Roman" w:hAnsi="Times New Roman" w:cs="Times New Roman"/>
          <w:sz w:val="24"/>
          <w:szCs w:val="24"/>
        </w:rPr>
      </w:pPr>
      <w:r w:rsidRPr="00F912BB">
        <w:rPr>
          <w:rFonts w:ascii="Times New Roman" w:hAnsi="Times New Roman" w:cs="Times New Roman"/>
          <w:sz w:val="24"/>
          <w:szCs w:val="24"/>
        </w:rPr>
        <w:t>БИК ________;</w:t>
      </w:r>
    </w:p>
    <w:p w14:paraId="0508B067" w14:textId="77777777" w:rsidR="00FA271C" w:rsidRPr="00F912BB" w:rsidRDefault="00B87DEC">
      <w:pPr>
        <w:pStyle w:val="30"/>
        <w:tabs>
          <w:tab w:val="clear" w:pos="1440"/>
          <w:tab w:val="left" w:pos="993"/>
          <w:tab w:val="num" w:pos="1985"/>
        </w:tabs>
        <w:spacing w:after="0"/>
        <w:ind w:left="0" w:firstLine="567"/>
        <w:rPr>
          <w:rFonts w:ascii="Times New Roman" w:hAnsi="Times New Roman" w:cs="Times New Roman"/>
          <w:sz w:val="24"/>
          <w:szCs w:val="24"/>
        </w:rPr>
      </w:pPr>
      <w:r w:rsidRPr="00F912BB">
        <w:rPr>
          <w:rFonts w:ascii="Times New Roman" w:hAnsi="Times New Roman" w:cs="Times New Roman"/>
          <w:sz w:val="24"/>
          <w:szCs w:val="24"/>
        </w:rPr>
        <w:t>частичные платежи по Аккредитиву не разрешены;</w:t>
      </w:r>
    </w:p>
    <w:p w14:paraId="39640302" w14:textId="77777777" w:rsidR="00FA271C" w:rsidRPr="00F912BB" w:rsidRDefault="00B87DEC">
      <w:pPr>
        <w:pStyle w:val="30"/>
        <w:tabs>
          <w:tab w:val="clear" w:pos="1440"/>
          <w:tab w:val="left" w:pos="993"/>
          <w:tab w:val="num" w:pos="1985"/>
        </w:tabs>
        <w:spacing w:after="0"/>
        <w:ind w:left="0" w:firstLine="567"/>
        <w:rPr>
          <w:rFonts w:ascii="Times New Roman" w:hAnsi="Times New Roman" w:cs="Times New Roman"/>
          <w:sz w:val="24"/>
          <w:szCs w:val="24"/>
        </w:rPr>
      </w:pPr>
      <w:bookmarkStart w:id="8" w:name="_Ref212456647"/>
      <w:r w:rsidRPr="00F912BB">
        <w:rPr>
          <w:rFonts w:ascii="Times New Roman" w:hAnsi="Times New Roman" w:cs="Times New Roman"/>
          <w:sz w:val="24"/>
          <w:szCs w:val="24"/>
        </w:rPr>
        <w:t>способ исполнения Аккредитива: по представлении документов в Банк.</w:t>
      </w:r>
      <w:bookmarkEnd w:id="8"/>
    </w:p>
    <w:p w14:paraId="4CD44848" w14:textId="77777777" w:rsidR="00FA271C" w:rsidRPr="00F912BB" w:rsidRDefault="00B87DEC">
      <w:pPr>
        <w:pStyle w:val="30"/>
        <w:tabs>
          <w:tab w:val="clear" w:pos="1440"/>
          <w:tab w:val="left" w:pos="993"/>
          <w:tab w:val="num" w:pos="1985"/>
        </w:tabs>
        <w:spacing w:after="0"/>
        <w:ind w:left="0" w:firstLine="567"/>
        <w:rPr>
          <w:rFonts w:ascii="Times New Roman" w:hAnsi="Times New Roman" w:cs="Times New Roman"/>
          <w:sz w:val="24"/>
          <w:szCs w:val="24"/>
        </w:rPr>
      </w:pPr>
      <w:r w:rsidRPr="00F912BB">
        <w:rPr>
          <w:rFonts w:ascii="Times New Roman" w:hAnsi="Times New Roman" w:cs="Times New Roman"/>
          <w:sz w:val="24"/>
          <w:szCs w:val="24"/>
        </w:rPr>
        <w:t>Исполнение аккредитива третьему лицу: возможно.</w:t>
      </w:r>
    </w:p>
    <w:p w14:paraId="06E5C2DC" w14:textId="77777777" w:rsidR="00FA271C" w:rsidRPr="00F912BB" w:rsidRDefault="00B87DEC">
      <w:pPr>
        <w:pStyle w:val="30"/>
        <w:numPr>
          <w:ilvl w:val="0"/>
          <w:numId w:val="0"/>
        </w:numPr>
        <w:tabs>
          <w:tab w:val="left" w:pos="993"/>
        </w:tabs>
        <w:spacing w:after="0"/>
        <w:ind w:firstLine="567"/>
        <w:rPr>
          <w:rFonts w:ascii="Times New Roman" w:hAnsi="Times New Roman" w:cs="Times New Roman"/>
          <w:sz w:val="24"/>
          <w:szCs w:val="24"/>
        </w:rPr>
      </w:pPr>
      <w:r w:rsidRPr="00F912BB">
        <w:rPr>
          <w:rFonts w:ascii="Times New Roman" w:hAnsi="Times New Roman" w:cs="Times New Roman"/>
          <w:sz w:val="24"/>
          <w:szCs w:val="24"/>
        </w:rPr>
        <w:t>Документы должны быть представлены Продавцом (получателем средств) или Покупателем в Банк до истечения срока действия Аккредитива.</w:t>
      </w:r>
    </w:p>
    <w:p w14:paraId="37711716" w14:textId="77777777" w:rsidR="00FA271C" w:rsidRPr="00F912BB" w:rsidRDefault="00B87DEC">
      <w:pPr>
        <w:pStyle w:val="30"/>
        <w:numPr>
          <w:ilvl w:val="0"/>
          <w:numId w:val="0"/>
        </w:numPr>
        <w:tabs>
          <w:tab w:val="left" w:pos="993"/>
        </w:tabs>
        <w:spacing w:after="0"/>
        <w:ind w:firstLine="567"/>
        <w:rPr>
          <w:rFonts w:ascii="Times New Roman" w:hAnsi="Times New Roman" w:cs="Times New Roman"/>
          <w:sz w:val="24"/>
          <w:szCs w:val="24"/>
        </w:rPr>
      </w:pPr>
      <w:r w:rsidRPr="00F912BB">
        <w:rPr>
          <w:rFonts w:ascii="Times New Roman" w:hAnsi="Times New Roman" w:cs="Times New Roman"/>
          <w:sz w:val="24"/>
          <w:szCs w:val="24"/>
        </w:rPr>
        <w:t>Условием перечисления Банком Продавцу суммы Аккредитива является предоставление Продавцом или Покупателем Банку после внесения приходной записи по лицевому счету Покупателя в реестре владельцев ценных бумаг:</w:t>
      </w:r>
    </w:p>
    <w:p w14:paraId="088F846E" w14:textId="51AB304F" w:rsidR="00FA271C" w:rsidRPr="00F912BB" w:rsidRDefault="00B87DEC">
      <w:pPr>
        <w:pStyle w:val="30"/>
        <w:tabs>
          <w:tab w:val="left" w:pos="993"/>
        </w:tabs>
        <w:ind w:firstLine="567"/>
        <w:rPr>
          <w:rFonts w:ascii="Times New Roman" w:hAnsi="Times New Roman" w:cs="Times New Roman"/>
          <w:sz w:val="24"/>
          <w:szCs w:val="24"/>
        </w:rPr>
      </w:pPr>
      <w:r w:rsidRPr="00F912BB">
        <w:rPr>
          <w:rFonts w:ascii="Times New Roman" w:hAnsi="Times New Roman" w:cs="Times New Roman"/>
          <w:sz w:val="24"/>
          <w:szCs w:val="24"/>
        </w:rPr>
        <w:t xml:space="preserve">+ 1 (Одна) копия Отчета о проведенной операции по </w:t>
      </w:r>
      <w:r w:rsidR="002F122A" w:rsidRPr="00F912BB">
        <w:rPr>
          <w:rFonts w:ascii="Times New Roman" w:hAnsi="Times New Roman" w:cs="Times New Roman"/>
          <w:sz w:val="24"/>
          <w:szCs w:val="24"/>
        </w:rPr>
        <w:t xml:space="preserve">лицевому </w:t>
      </w:r>
      <w:proofErr w:type="gramStart"/>
      <w:r w:rsidRPr="00F912BB">
        <w:rPr>
          <w:rFonts w:ascii="Times New Roman" w:hAnsi="Times New Roman" w:cs="Times New Roman"/>
          <w:sz w:val="24"/>
          <w:szCs w:val="24"/>
        </w:rPr>
        <w:t>счету  Плательщика</w:t>
      </w:r>
      <w:proofErr w:type="gramEnd"/>
      <w:r w:rsidRPr="00F912BB">
        <w:rPr>
          <w:rFonts w:ascii="Times New Roman" w:hAnsi="Times New Roman" w:cs="Times New Roman"/>
          <w:sz w:val="24"/>
          <w:szCs w:val="24"/>
        </w:rPr>
        <w:t xml:space="preserve">, содержащей подпись и печать </w:t>
      </w:r>
      <w:r w:rsidR="002F122A" w:rsidRPr="00F912BB">
        <w:rPr>
          <w:rFonts w:ascii="Times New Roman" w:hAnsi="Times New Roman" w:cs="Times New Roman"/>
          <w:sz w:val="24"/>
          <w:szCs w:val="24"/>
        </w:rPr>
        <w:t>регистратора</w:t>
      </w:r>
      <w:r w:rsidRPr="00F912BB">
        <w:rPr>
          <w:rFonts w:ascii="Times New Roman" w:hAnsi="Times New Roman" w:cs="Times New Roman"/>
          <w:sz w:val="24"/>
          <w:szCs w:val="24"/>
        </w:rPr>
        <w:t xml:space="preserve"> и/или содержащей отметку о подписании документа электронной подписью </w:t>
      </w:r>
      <w:r w:rsidR="002F122A" w:rsidRPr="00F912BB">
        <w:rPr>
          <w:rFonts w:ascii="Times New Roman" w:hAnsi="Times New Roman" w:cs="Times New Roman"/>
          <w:sz w:val="24"/>
          <w:szCs w:val="24"/>
        </w:rPr>
        <w:t xml:space="preserve">регистратора </w:t>
      </w:r>
      <w:r w:rsidRPr="00F912BB">
        <w:rPr>
          <w:rFonts w:ascii="Times New Roman" w:hAnsi="Times New Roman" w:cs="Times New Roman"/>
          <w:sz w:val="24"/>
          <w:szCs w:val="24"/>
        </w:rPr>
        <w:t xml:space="preserve">и подтверждающей: </w:t>
      </w:r>
    </w:p>
    <w:p w14:paraId="04D836D9" w14:textId="1DDC1B27" w:rsidR="00FA271C" w:rsidRPr="00F912BB" w:rsidRDefault="00B87DEC">
      <w:pPr>
        <w:pStyle w:val="30"/>
        <w:tabs>
          <w:tab w:val="left" w:pos="993"/>
        </w:tabs>
        <w:ind w:firstLine="567"/>
        <w:rPr>
          <w:rFonts w:ascii="Times New Roman" w:hAnsi="Times New Roman" w:cs="Times New Roman"/>
          <w:sz w:val="24"/>
          <w:szCs w:val="24"/>
        </w:rPr>
      </w:pPr>
      <w:r w:rsidRPr="00F912BB">
        <w:rPr>
          <w:rFonts w:ascii="Times New Roman" w:hAnsi="Times New Roman" w:cs="Times New Roman"/>
          <w:sz w:val="24"/>
          <w:szCs w:val="24"/>
        </w:rPr>
        <w:t xml:space="preserve">- Зачисление акций Акционерного общества "Отель "Звездный" (ОГРН 1022302919429) на счет </w:t>
      </w:r>
      <w:r w:rsidR="002F122A" w:rsidRPr="00F912BB">
        <w:rPr>
          <w:rFonts w:ascii="Times New Roman" w:hAnsi="Times New Roman" w:cs="Times New Roman"/>
          <w:sz w:val="24"/>
          <w:szCs w:val="24"/>
        </w:rPr>
        <w:t xml:space="preserve">лицевой счет </w:t>
      </w:r>
      <w:r w:rsidRPr="00F912BB">
        <w:rPr>
          <w:rFonts w:ascii="Times New Roman" w:hAnsi="Times New Roman" w:cs="Times New Roman"/>
          <w:sz w:val="24"/>
          <w:szCs w:val="24"/>
        </w:rPr>
        <w:t>Плательщика</w:t>
      </w:r>
    </w:p>
    <w:p w14:paraId="75BCCFDC" w14:textId="77777777" w:rsidR="00FA271C" w:rsidRPr="00F912BB" w:rsidRDefault="00B87DEC">
      <w:pPr>
        <w:pStyle w:val="30"/>
        <w:tabs>
          <w:tab w:val="left" w:pos="993"/>
        </w:tabs>
        <w:ind w:firstLine="567"/>
        <w:rPr>
          <w:rFonts w:ascii="Times New Roman" w:hAnsi="Times New Roman" w:cs="Times New Roman"/>
          <w:sz w:val="24"/>
          <w:szCs w:val="24"/>
        </w:rPr>
      </w:pPr>
      <w:r w:rsidRPr="00F912BB">
        <w:rPr>
          <w:rFonts w:ascii="Times New Roman" w:hAnsi="Times New Roman" w:cs="Times New Roman"/>
          <w:sz w:val="24"/>
          <w:szCs w:val="24"/>
        </w:rPr>
        <w:t>- Описание ценных бумаг: Обыкновенные именные акции;</w:t>
      </w:r>
    </w:p>
    <w:p w14:paraId="677F317E" w14:textId="77777777" w:rsidR="00FA271C" w:rsidRPr="00F912BB" w:rsidRDefault="00B87DEC">
      <w:pPr>
        <w:pStyle w:val="30"/>
        <w:tabs>
          <w:tab w:val="left" w:pos="993"/>
        </w:tabs>
        <w:ind w:firstLine="567"/>
        <w:rPr>
          <w:rFonts w:ascii="Times New Roman" w:hAnsi="Times New Roman" w:cs="Times New Roman"/>
          <w:sz w:val="24"/>
          <w:szCs w:val="24"/>
        </w:rPr>
      </w:pPr>
      <w:r w:rsidRPr="00F912BB">
        <w:rPr>
          <w:rFonts w:ascii="Times New Roman" w:hAnsi="Times New Roman" w:cs="Times New Roman"/>
          <w:sz w:val="24"/>
          <w:szCs w:val="24"/>
        </w:rPr>
        <w:t xml:space="preserve">- Государственный регистрационный номер выпуска: 1-01-30316-E; </w:t>
      </w:r>
    </w:p>
    <w:p w14:paraId="159A914F" w14:textId="77777777" w:rsidR="00FA271C" w:rsidRPr="00F912BB" w:rsidRDefault="00B87DEC">
      <w:pPr>
        <w:pStyle w:val="30"/>
        <w:tabs>
          <w:tab w:val="left" w:pos="993"/>
        </w:tabs>
        <w:ind w:firstLine="567"/>
        <w:rPr>
          <w:rFonts w:ascii="Times New Roman" w:hAnsi="Times New Roman" w:cs="Times New Roman"/>
          <w:sz w:val="24"/>
          <w:szCs w:val="24"/>
        </w:rPr>
      </w:pPr>
      <w:r w:rsidRPr="00F912BB">
        <w:rPr>
          <w:rFonts w:ascii="Times New Roman" w:hAnsi="Times New Roman" w:cs="Times New Roman"/>
          <w:sz w:val="24"/>
          <w:szCs w:val="24"/>
        </w:rPr>
        <w:t>- Количество ценных бумаг: 8 407 705 шт.</w:t>
      </w:r>
    </w:p>
    <w:p w14:paraId="65C531B4" w14:textId="77777777" w:rsidR="00FA271C" w:rsidRPr="00F912BB" w:rsidRDefault="00B87DEC">
      <w:pPr>
        <w:pStyle w:val="30"/>
        <w:numPr>
          <w:ilvl w:val="0"/>
          <w:numId w:val="0"/>
        </w:numPr>
        <w:tabs>
          <w:tab w:val="left" w:pos="993"/>
        </w:tabs>
        <w:spacing w:after="0"/>
        <w:ind w:firstLine="567"/>
        <w:rPr>
          <w:rFonts w:ascii="Times New Roman" w:hAnsi="Times New Roman" w:cs="Times New Roman"/>
          <w:sz w:val="24"/>
          <w:szCs w:val="24"/>
        </w:rPr>
      </w:pPr>
      <w:r w:rsidRPr="00F912BB">
        <w:rPr>
          <w:rFonts w:ascii="Times New Roman" w:hAnsi="Times New Roman" w:cs="Times New Roman"/>
          <w:sz w:val="24"/>
          <w:szCs w:val="24"/>
        </w:rPr>
        <w:t>- Отсутствие Обременений в отношении Акций.</w:t>
      </w:r>
    </w:p>
    <w:p w14:paraId="5910B476" w14:textId="77777777" w:rsidR="00FA271C" w:rsidRPr="00F912BB" w:rsidRDefault="00B87DEC">
      <w:pPr>
        <w:pStyle w:val="30"/>
        <w:tabs>
          <w:tab w:val="clear" w:pos="1440"/>
          <w:tab w:val="left" w:pos="993"/>
          <w:tab w:val="num" w:pos="1985"/>
        </w:tabs>
        <w:spacing w:after="0"/>
        <w:ind w:left="0" w:firstLine="567"/>
        <w:rPr>
          <w:rFonts w:ascii="Times New Roman" w:hAnsi="Times New Roman" w:cs="Times New Roman"/>
          <w:sz w:val="24"/>
          <w:szCs w:val="24"/>
        </w:rPr>
      </w:pPr>
      <w:r w:rsidRPr="00F912BB">
        <w:rPr>
          <w:rFonts w:ascii="Times New Roman" w:hAnsi="Times New Roman" w:cs="Times New Roman"/>
          <w:sz w:val="24"/>
          <w:szCs w:val="24"/>
        </w:rPr>
        <w:t>способы подтверждения факта открытия Аккредитива:</w:t>
      </w:r>
    </w:p>
    <w:p w14:paraId="70E7E62F" w14:textId="2D6C1CA5" w:rsidR="00FA271C" w:rsidRPr="00F912BB" w:rsidRDefault="00B87DEC">
      <w:pPr>
        <w:pStyle w:val="40"/>
        <w:tabs>
          <w:tab w:val="clear" w:pos="2160"/>
          <w:tab w:val="left" w:pos="993"/>
        </w:tabs>
        <w:spacing w:after="0"/>
        <w:ind w:left="993" w:firstLine="0"/>
        <w:rPr>
          <w:rFonts w:ascii="Times New Roman" w:hAnsi="Times New Roman" w:cs="Times New Roman"/>
          <w:sz w:val="24"/>
          <w:szCs w:val="24"/>
        </w:rPr>
      </w:pPr>
      <w:r w:rsidRPr="00F912BB">
        <w:rPr>
          <w:rFonts w:ascii="Times New Roman" w:hAnsi="Times New Roman" w:cs="Times New Roman"/>
          <w:sz w:val="24"/>
          <w:szCs w:val="24"/>
        </w:rPr>
        <w:t xml:space="preserve">Путем направления уведомления </w:t>
      </w:r>
      <w:r w:rsidR="00346AEC" w:rsidRPr="00F912BB">
        <w:rPr>
          <w:rFonts w:ascii="Times New Roman" w:hAnsi="Times New Roman" w:cs="Times New Roman"/>
          <w:sz w:val="24"/>
          <w:szCs w:val="24"/>
        </w:rPr>
        <w:t xml:space="preserve">Покупателю </w:t>
      </w:r>
      <w:r w:rsidRPr="00F912BB">
        <w:rPr>
          <w:rFonts w:ascii="Times New Roman" w:hAnsi="Times New Roman" w:cs="Times New Roman"/>
          <w:sz w:val="24"/>
          <w:szCs w:val="24"/>
        </w:rPr>
        <w:t xml:space="preserve">об открытии аккредитива в электронном виде по системе </w:t>
      </w:r>
      <w:proofErr w:type="spellStart"/>
      <w:r w:rsidRPr="00F912BB">
        <w:rPr>
          <w:rFonts w:ascii="Times New Roman" w:hAnsi="Times New Roman" w:cs="Times New Roman"/>
          <w:sz w:val="24"/>
          <w:szCs w:val="24"/>
        </w:rPr>
        <w:t>Сбербизнес</w:t>
      </w:r>
      <w:proofErr w:type="spellEnd"/>
      <w:r w:rsidRPr="00F912BB">
        <w:rPr>
          <w:rFonts w:ascii="Times New Roman" w:hAnsi="Times New Roman" w:cs="Times New Roman"/>
          <w:sz w:val="24"/>
          <w:szCs w:val="24"/>
        </w:rPr>
        <w:t>;</w:t>
      </w:r>
    </w:p>
    <w:p w14:paraId="0B7698AE" w14:textId="27939E84" w:rsidR="00FA271C" w:rsidRPr="00F912BB" w:rsidRDefault="00B87DEC">
      <w:pPr>
        <w:pStyle w:val="40"/>
        <w:tabs>
          <w:tab w:val="clear" w:pos="2160"/>
          <w:tab w:val="left" w:pos="993"/>
        </w:tabs>
        <w:spacing w:after="0"/>
        <w:ind w:left="993" w:firstLine="0"/>
        <w:rPr>
          <w:rFonts w:ascii="Times New Roman" w:hAnsi="Times New Roman" w:cs="Times New Roman"/>
          <w:sz w:val="24"/>
          <w:szCs w:val="24"/>
        </w:rPr>
      </w:pPr>
      <w:r w:rsidRPr="00F912BB">
        <w:rPr>
          <w:rFonts w:ascii="Times New Roman" w:hAnsi="Times New Roman" w:cs="Times New Roman"/>
          <w:sz w:val="24"/>
          <w:szCs w:val="24"/>
        </w:rPr>
        <w:t xml:space="preserve">Путем выдачи уведомления </w:t>
      </w:r>
      <w:r w:rsidR="00346AEC" w:rsidRPr="00F912BB">
        <w:rPr>
          <w:rFonts w:ascii="Times New Roman" w:hAnsi="Times New Roman" w:cs="Times New Roman"/>
          <w:sz w:val="24"/>
          <w:szCs w:val="24"/>
        </w:rPr>
        <w:t xml:space="preserve">Продавцу </w:t>
      </w:r>
      <w:r w:rsidRPr="00F912BB">
        <w:rPr>
          <w:rFonts w:ascii="Times New Roman" w:hAnsi="Times New Roman" w:cs="Times New Roman"/>
          <w:sz w:val="24"/>
          <w:szCs w:val="24"/>
        </w:rPr>
        <w:t>об открытии аккредитива на бумажном носителе в дополнительном офисе по обслуживанию физических лиц.</w:t>
      </w:r>
    </w:p>
    <w:p w14:paraId="5FCC0B93" w14:textId="77777777" w:rsidR="00FA271C" w:rsidRPr="00F912BB" w:rsidRDefault="00B87DEC">
      <w:pPr>
        <w:pStyle w:val="30"/>
        <w:tabs>
          <w:tab w:val="clear" w:pos="1440"/>
          <w:tab w:val="left" w:pos="993"/>
          <w:tab w:val="num" w:pos="1985"/>
        </w:tabs>
        <w:spacing w:after="0"/>
        <w:ind w:left="0" w:firstLine="567"/>
        <w:rPr>
          <w:rFonts w:ascii="Times New Roman" w:hAnsi="Times New Roman" w:cs="Times New Roman"/>
          <w:sz w:val="24"/>
          <w:szCs w:val="24"/>
        </w:rPr>
      </w:pPr>
      <w:r w:rsidRPr="00F912BB">
        <w:rPr>
          <w:rFonts w:ascii="Times New Roman" w:hAnsi="Times New Roman" w:cs="Times New Roman"/>
          <w:sz w:val="24"/>
          <w:szCs w:val="24"/>
        </w:rPr>
        <w:t xml:space="preserve">документы для исполнения Аккредитива представляются Продавцом или Покупателем в Банк вместе с сопроводительным письмом, и указанием провести платеж по </w:t>
      </w:r>
      <w:proofErr w:type="gramStart"/>
      <w:r w:rsidRPr="00F912BB">
        <w:rPr>
          <w:rFonts w:ascii="Times New Roman" w:hAnsi="Times New Roman" w:cs="Times New Roman"/>
          <w:sz w:val="24"/>
          <w:szCs w:val="24"/>
        </w:rPr>
        <w:t>Аккредитиву  одним</w:t>
      </w:r>
      <w:proofErr w:type="gramEnd"/>
      <w:r w:rsidRPr="00F912BB">
        <w:rPr>
          <w:rFonts w:ascii="Times New Roman" w:hAnsi="Times New Roman" w:cs="Times New Roman"/>
          <w:sz w:val="24"/>
          <w:szCs w:val="24"/>
        </w:rPr>
        <w:t xml:space="preserve"> из следующих способов (по выбору Продавца):</w:t>
      </w:r>
    </w:p>
    <w:p w14:paraId="31E4E15E" w14:textId="373CB233" w:rsidR="00FA271C" w:rsidRPr="00F912BB" w:rsidRDefault="00B87DEC" w:rsidP="00346AEC">
      <w:pPr>
        <w:pStyle w:val="40"/>
      </w:pPr>
      <w:r w:rsidRPr="00F912BB">
        <w:t xml:space="preserve">путем предоставления Покупателем в электронном виде по системе </w:t>
      </w:r>
      <w:proofErr w:type="spellStart"/>
      <w:r w:rsidRPr="00F912BB">
        <w:t>Сбербизнес</w:t>
      </w:r>
      <w:proofErr w:type="spellEnd"/>
    </w:p>
    <w:p w14:paraId="34A69A42" w14:textId="335BAC58" w:rsidR="00FA271C" w:rsidRPr="00F912BB" w:rsidRDefault="00B87DEC" w:rsidP="00346AEC">
      <w:pPr>
        <w:pStyle w:val="40"/>
      </w:pPr>
      <w:r w:rsidRPr="00F912BB">
        <w:t xml:space="preserve">путем предоставления </w:t>
      </w:r>
      <w:r w:rsidR="00896574" w:rsidRPr="00F912BB">
        <w:t>П</w:t>
      </w:r>
      <w:r w:rsidRPr="00F912BB">
        <w:t>родавцом на бумажном носителе в дополнительный офис по обслуживанию физических лиц</w:t>
      </w:r>
    </w:p>
    <w:p w14:paraId="4C94F1ED" w14:textId="77777777" w:rsidR="00FA271C" w:rsidRPr="00F912BB" w:rsidRDefault="00B87DEC">
      <w:pPr>
        <w:pStyle w:val="30"/>
        <w:tabs>
          <w:tab w:val="clear" w:pos="1440"/>
          <w:tab w:val="left" w:pos="993"/>
          <w:tab w:val="num" w:pos="1985"/>
        </w:tabs>
        <w:spacing w:after="0"/>
        <w:ind w:left="0" w:firstLine="567"/>
        <w:rPr>
          <w:rFonts w:ascii="Times New Roman" w:hAnsi="Times New Roman" w:cs="Times New Roman"/>
          <w:sz w:val="24"/>
          <w:szCs w:val="24"/>
        </w:rPr>
      </w:pPr>
      <w:r w:rsidRPr="00F912BB">
        <w:rPr>
          <w:rFonts w:ascii="Times New Roman" w:hAnsi="Times New Roman" w:cs="Times New Roman"/>
          <w:sz w:val="24"/>
          <w:szCs w:val="24"/>
        </w:rPr>
        <w:lastRenderedPageBreak/>
        <w:t>Допускается внесение изменений в условия ранее открытого Аккредитива только по согласованию Сторон.</w:t>
      </w:r>
    </w:p>
    <w:p w14:paraId="0911E1E0" w14:textId="77777777" w:rsidR="00FA271C" w:rsidRPr="00F912BB" w:rsidRDefault="00B87DEC">
      <w:pPr>
        <w:pStyle w:val="30"/>
        <w:numPr>
          <w:ilvl w:val="0"/>
          <w:numId w:val="0"/>
        </w:numPr>
        <w:tabs>
          <w:tab w:val="left" w:pos="993"/>
        </w:tabs>
        <w:spacing w:after="0"/>
        <w:ind w:firstLine="709"/>
        <w:rPr>
          <w:rFonts w:ascii="Times New Roman" w:hAnsi="Times New Roman" w:cs="Times New Roman"/>
          <w:sz w:val="24"/>
          <w:szCs w:val="24"/>
        </w:rPr>
      </w:pPr>
      <w:bookmarkStart w:id="9" w:name="_Ref203251005"/>
      <w:bookmarkEnd w:id="4"/>
      <w:bookmarkEnd w:id="5"/>
      <w:bookmarkEnd w:id="6"/>
      <w:r w:rsidRPr="00F912BB">
        <w:rPr>
          <w:rFonts w:ascii="Times New Roman" w:hAnsi="Times New Roman" w:cs="Times New Roman"/>
          <w:sz w:val="24"/>
          <w:szCs w:val="24"/>
        </w:rPr>
        <w:t>3.5. В течение 30 (тридцати) календарных дней с даты исполнения Аккредитива Кредитор обязуется осуществить необходимые действия, связанные с погашением записей об ипотеке и залоге в отношении Имущества.</w:t>
      </w:r>
    </w:p>
    <w:p w14:paraId="0E12FA83" w14:textId="77777777" w:rsidR="00FA271C" w:rsidRDefault="00B87DEC">
      <w:pPr>
        <w:tabs>
          <w:tab w:val="left" w:pos="567"/>
        </w:tabs>
        <w:ind w:firstLine="567"/>
        <w:contextualSpacing/>
        <w:jc w:val="both"/>
        <w:rPr>
          <w:rFonts w:eastAsia="Calibri"/>
          <w:bCs/>
          <w:sz w:val="24"/>
          <w:szCs w:val="24"/>
          <w:lang w:eastAsia="en-US"/>
        </w:rPr>
      </w:pPr>
      <w:bookmarkStart w:id="10" w:name="_Ref215669646"/>
      <w:r w:rsidRPr="00F912BB">
        <w:rPr>
          <w:rFonts w:eastAsia="Calibri"/>
          <w:bCs/>
          <w:sz w:val="24"/>
          <w:szCs w:val="24"/>
          <w:lang w:eastAsia="en-US"/>
        </w:rPr>
        <w:t xml:space="preserve">3.6. Если платеж в пользу Продавца по Аккредитиву не будет произведен Банком в течение 5 (Пяти) рабочих дней с даты выполнения Продавцом всех условий, перечисленных в пункте </w:t>
      </w:r>
      <w:r w:rsidRPr="00F912BB">
        <w:rPr>
          <w:rFonts w:eastAsia="Calibri"/>
          <w:bCs/>
          <w:sz w:val="24"/>
          <w:szCs w:val="24"/>
          <w:lang w:eastAsia="en-US"/>
        </w:rPr>
        <w:fldChar w:fldCharType="begin"/>
      </w:r>
      <w:r w:rsidRPr="00F912BB">
        <w:rPr>
          <w:rFonts w:eastAsia="Calibri"/>
          <w:bCs/>
          <w:sz w:val="24"/>
          <w:szCs w:val="24"/>
          <w:lang w:eastAsia="en-US"/>
        </w:rPr>
        <w:instrText xml:space="preserve"> REF _Ref212456647 \w \h  \* MERGEFORMAT </w:instrText>
      </w:r>
      <w:r w:rsidRPr="00F912BB">
        <w:rPr>
          <w:rFonts w:eastAsia="Calibri"/>
          <w:bCs/>
          <w:sz w:val="24"/>
          <w:szCs w:val="24"/>
          <w:lang w:eastAsia="en-US"/>
        </w:rPr>
      </w:r>
      <w:r w:rsidRPr="00F912BB">
        <w:rPr>
          <w:rFonts w:eastAsia="Calibri"/>
          <w:bCs/>
          <w:sz w:val="24"/>
          <w:szCs w:val="24"/>
          <w:lang w:eastAsia="en-US"/>
        </w:rPr>
        <w:fldChar w:fldCharType="separate"/>
      </w:r>
      <w:r w:rsidRPr="00F912BB">
        <w:rPr>
          <w:rFonts w:eastAsia="Calibri"/>
          <w:bCs/>
          <w:sz w:val="24"/>
          <w:szCs w:val="24"/>
          <w:lang w:eastAsia="en-US"/>
        </w:rPr>
        <w:t>1.1(h)</w:t>
      </w:r>
      <w:r w:rsidRPr="00F912BB">
        <w:rPr>
          <w:rFonts w:eastAsia="Calibri"/>
          <w:bCs/>
          <w:sz w:val="24"/>
          <w:szCs w:val="24"/>
          <w:lang w:eastAsia="en-US"/>
        </w:rPr>
        <w:fldChar w:fldCharType="end"/>
      </w:r>
      <w:r w:rsidRPr="00F912BB">
        <w:rPr>
          <w:rFonts w:eastAsia="Calibri"/>
          <w:bCs/>
          <w:sz w:val="24"/>
          <w:szCs w:val="24"/>
          <w:lang w:eastAsia="en-US"/>
        </w:rPr>
        <w:t xml:space="preserve"> Договора, Покупатель будет обязан не</w:t>
      </w:r>
      <w:r>
        <w:rPr>
          <w:rFonts w:eastAsia="Calibri"/>
          <w:bCs/>
          <w:sz w:val="24"/>
          <w:szCs w:val="24"/>
          <w:lang w:eastAsia="en-US"/>
        </w:rPr>
        <w:t xml:space="preserve"> позднее рабочего дня, следующего за днем получения уведомления от Продавца о том, обеспечить содействие в проведении платежа, в том числе направить в Банк согласие на </w:t>
      </w:r>
      <w:bookmarkEnd w:id="9"/>
      <w:bookmarkEnd w:id="10"/>
      <w:r>
        <w:rPr>
          <w:rFonts w:eastAsia="Calibri"/>
          <w:bCs/>
          <w:sz w:val="24"/>
          <w:szCs w:val="24"/>
          <w:lang w:eastAsia="en-US"/>
        </w:rPr>
        <w:t xml:space="preserve">исполнение Аккредитива. </w:t>
      </w:r>
    </w:p>
    <w:p w14:paraId="0921268B" w14:textId="77777777" w:rsidR="00FA271C" w:rsidRDefault="00B87DEC">
      <w:pPr>
        <w:tabs>
          <w:tab w:val="left" w:pos="567"/>
        </w:tabs>
        <w:ind w:firstLine="567"/>
        <w:contextualSpacing/>
        <w:jc w:val="both"/>
        <w:rPr>
          <w:rFonts w:eastAsia="Calibri"/>
          <w:bCs/>
          <w:sz w:val="24"/>
          <w:szCs w:val="24"/>
          <w:lang w:eastAsia="en-US"/>
        </w:rPr>
      </w:pPr>
      <w:r>
        <w:rPr>
          <w:rFonts w:eastAsia="Calibri"/>
          <w:bCs/>
          <w:sz w:val="24"/>
          <w:szCs w:val="24"/>
          <w:lang w:eastAsia="en-US"/>
        </w:rPr>
        <w:t xml:space="preserve">3.7. Обязательство Покупателя по уплате Цены Акций считается исполненным с момента зачисления денежных средств на корреспондентский счет Банка Продавца. </w:t>
      </w:r>
    </w:p>
    <w:p w14:paraId="57D069C0" w14:textId="77777777" w:rsidR="00FA271C" w:rsidRDefault="00B87DEC">
      <w:pPr>
        <w:tabs>
          <w:tab w:val="left" w:pos="567"/>
        </w:tabs>
        <w:ind w:firstLine="567"/>
        <w:contextualSpacing/>
        <w:jc w:val="both"/>
        <w:rPr>
          <w:rFonts w:eastAsia="Calibri"/>
          <w:bCs/>
          <w:sz w:val="24"/>
          <w:szCs w:val="24"/>
          <w:lang w:eastAsia="en-US"/>
        </w:rPr>
      </w:pPr>
      <w:r>
        <w:rPr>
          <w:rFonts w:eastAsia="Calibri"/>
          <w:bCs/>
          <w:sz w:val="24"/>
          <w:szCs w:val="24"/>
          <w:lang w:eastAsia="en-US"/>
        </w:rPr>
        <w:t xml:space="preserve">3.8. Часть денежных средств, поступивших на счет Продавца в результате исполнения Аккредитива подлежит направлению в счет исполнения кредитных обязательств Кредитору в соответствии с Соглашением </w:t>
      </w:r>
      <w:r>
        <w:rPr>
          <w:sz w:val="24"/>
          <w:szCs w:val="24"/>
        </w:rPr>
        <w:t>об исполнении обязательств ООО «СЗ ГК «</w:t>
      </w:r>
      <w:proofErr w:type="spellStart"/>
      <w:r>
        <w:rPr>
          <w:sz w:val="24"/>
          <w:szCs w:val="24"/>
        </w:rPr>
        <w:t>СочиОйлСтрой</w:t>
      </w:r>
      <w:proofErr w:type="spellEnd"/>
      <w:r>
        <w:rPr>
          <w:sz w:val="24"/>
          <w:szCs w:val="24"/>
        </w:rPr>
        <w:t xml:space="preserve">» </w:t>
      </w:r>
      <w:proofErr w:type="gramStart"/>
      <w:r>
        <w:rPr>
          <w:rFonts w:eastAsia="Calibri"/>
          <w:bCs/>
          <w:sz w:val="24"/>
          <w:szCs w:val="24"/>
          <w:lang w:eastAsia="en-US"/>
        </w:rPr>
        <w:t>и  Соглашением</w:t>
      </w:r>
      <w:proofErr w:type="gramEnd"/>
      <w:r>
        <w:rPr>
          <w:rFonts w:eastAsia="Calibri"/>
          <w:bCs/>
          <w:sz w:val="24"/>
          <w:szCs w:val="24"/>
          <w:lang w:eastAsia="en-US"/>
        </w:rPr>
        <w:t xml:space="preserve"> </w:t>
      </w:r>
      <w:r>
        <w:rPr>
          <w:sz w:val="24"/>
          <w:szCs w:val="24"/>
        </w:rPr>
        <w:t>об исполнении обязательств ООО «Сибирь», оформленных между Продавцом и Кредитором.</w:t>
      </w:r>
    </w:p>
    <w:p w14:paraId="52451583" w14:textId="77777777" w:rsidR="00FA271C" w:rsidRDefault="00B87DEC">
      <w:pPr>
        <w:tabs>
          <w:tab w:val="left" w:pos="567"/>
        </w:tabs>
        <w:ind w:firstLine="567"/>
        <w:contextualSpacing/>
        <w:jc w:val="both"/>
        <w:rPr>
          <w:rFonts w:eastAsia="Calibri"/>
          <w:bCs/>
          <w:sz w:val="24"/>
          <w:szCs w:val="24"/>
          <w:lang w:eastAsia="en-US"/>
        </w:rPr>
      </w:pPr>
      <w:r>
        <w:rPr>
          <w:rFonts w:eastAsia="Calibri"/>
          <w:bCs/>
          <w:sz w:val="24"/>
          <w:szCs w:val="24"/>
          <w:lang w:eastAsia="en-US"/>
        </w:rPr>
        <w:t xml:space="preserve">3.9. Все расходы по оплате тарифов Банка, связанные с открытием Аккредитива и осуществлением платежа по нему, оплачивает Покупатель. </w:t>
      </w:r>
    </w:p>
    <w:p w14:paraId="3F572712" w14:textId="77777777" w:rsidR="00FA271C" w:rsidRDefault="00FA271C">
      <w:pPr>
        <w:tabs>
          <w:tab w:val="left" w:pos="567"/>
        </w:tabs>
        <w:ind w:firstLine="567"/>
        <w:contextualSpacing/>
        <w:jc w:val="both"/>
        <w:rPr>
          <w:rFonts w:eastAsia="Calibri"/>
          <w:sz w:val="24"/>
          <w:szCs w:val="24"/>
          <w:lang w:eastAsia="en-US"/>
        </w:rPr>
      </w:pPr>
    </w:p>
    <w:p w14:paraId="0D82A746" w14:textId="77777777" w:rsidR="00FA271C" w:rsidRDefault="00B87DEC">
      <w:pPr>
        <w:widowControl w:val="0"/>
        <w:tabs>
          <w:tab w:val="left" w:pos="0"/>
        </w:tabs>
        <w:ind w:firstLine="567"/>
        <w:contextualSpacing/>
        <w:jc w:val="center"/>
        <w:outlineLvl w:val="0"/>
        <w:rPr>
          <w:rFonts w:eastAsia="Calibri"/>
          <w:b/>
          <w:sz w:val="24"/>
          <w:szCs w:val="24"/>
          <w:lang w:eastAsia="en-US"/>
        </w:rPr>
      </w:pPr>
      <w:bookmarkStart w:id="11" w:name="_Hlk173408691"/>
      <w:r>
        <w:rPr>
          <w:rFonts w:eastAsia="Calibri"/>
          <w:b/>
          <w:sz w:val="24"/>
          <w:szCs w:val="24"/>
          <w:lang w:eastAsia="en-US"/>
        </w:rPr>
        <w:t>СТАТЬЯ 4. ЗАВЕРЕНИЯ ОБ ОБСТОЯТЕЛЬСТВАХ</w:t>
      </w:r>
    </w:p>
    <w:p w14:paraId="6857D1B7" w14:textId="77777777" w:rsidR="00FA271C" w:rsidRDefault="00B87DEC">
      <w:pPr>
        <w:tabs>
          <w:tab w:val="left" w:pos="0"/>
          <w:tab w:val="left" w:pos="1418"/>
        </w:tabs>
        <w:ind w:firstLine="567"/>
        <w:jc w:val="both"/>
        <w:rPr>
          <w:sz w:val="24"/>
          <w:szCs w:val="24"/>
        </w:rPr>
      </w:pPr>
      <w:r>
        <w:rPr>
          <w:bCs/>
          <w:sz w:val="24"/>
          <w:szCs w:val="24"/>
        </w:rPr>
        <w:t>4.1.</w:t>
      </w:r>
      <w:r>
        <w:rPr>
          <w:sz w:val="24"/>
          <w:szCs w:val="24"/>
        </w:rPr>
        <w:t xml:space="preserve"> </w:t>
      </w:r>
      <w:bookmarkStart w:id="12" w:name="_Ref457507739"/>
      <w:r>
        <w:rPr>
          <w:sz w:val="24"/>
          <w:szCs w:val="24"/>
        </w:rPr>
        <w:t>При заключении Договора каждая из Сторон полагалась на достоверность, точность и полноту заверений об обстоятельствах, которые предусмотрены в пунктах 4.2 и 4.3 Договора, как на заверения об обстоятельствах, которые имеют существенное значение для заключения Договора, его исполнения или прекращения (далее - «</w:t>
      </w:r>
      <w:r>
        <w:rPr>
          <w:b/>
          <w:sz w:val="24"/>
          <w:szCs w:val="24"/>
        </w:rPr>
        <w:t>Заверения</w:t>
      </w:r>
      <w:r>
        <w:rPr>
          <w:sz w:val="24"/>
          <w:szCs w:val="24"/>
        </w:rPr>
        <w:t>»).</w:t>
      </w:r>
      <w:bookmarkEnd w:id="12"/>
    </w:p>
    <w:p w14:paraId="0C15368B" w14:textId="77777777" w:rsidR="00FA271C" w:rsidRDefault="00B87DEC">
      <w:pPr>
        <w:tabs>
          <w:tab w:val="left" w:pos="0"/>
          <w:tab w:val="num" w:pos="720"/>
          <w:tab w:val="left" w:pos="1418"/>
        </w:tabs>
        <w:ind w:firstLine="567"/>
        <w:jc w:val="both"/>
        <w:rPr>
          <w:bCs/>
          <w:sz w:val="24"/>
          <w:szCs w:val="24"/>
        </w:rPr>
      </w:pPr>
      <w:bookmarkStart w:id="13" w:name="_Ref453340597"/>
      <w:r>
        <w:rPr>
          <w:bCs/>
          <w:sz w:val="24"/>
          <w:szCs w:val="24"/>
        </w:rPr>
        <w:t>4.2. Каждая Сторона заверяет другую Сторону, что:</w:t>
      </w:r>
      <w:bookmarkEnd w:id="13"/>
    </w:p>
    <w:p w14:paraId="24DA3CE7" w14:textId="77777777" w:rsidR="00FA271C" w:rsidRDefault="00B87DEC">
      <w:pPr>
        <w:tabs>
          <w:tab w:val="num" w:pos="2041"/>
          <w:tab w:val="num" w:pos="2269"/>
        </w:tabs>
        <w:ind w:firstLine="567"/>
        <w:jc w:val="both"/>
        <w:rPr>
          <w:rFonts w:eastAsia="Calibri"/>
          <w:bCs/>
          <w:sz w:val="24"/>
          <w:szCs w:val="24"/>
        </w:rPr>
      </w:pPr>
      <w:r>
        <w:rPr>
          <w:rFonts w:eastAsia="Calibri"/>
          <w:bCs/>
          <w:sz w:val="24"/>
          <w:szCs w:val="24"/>
          <w:lang w:eastAsia="en-US"/>
        </w:rPr>
        <w:t>4</w:t>
      </w:r>
      <w:r>
        <w:rPr>
          <w:rFonts w:eastAsia="Calibri"/>
          <w:bCs/>
          <w:sz w:val="24"/>
          <w:szCs w:val="24"/>
        </w:rPr>
        <w:t>.2.1.</w:t>
      </w:r>
      <w:r>
        <w:rPr>
          <w:rFonts w:eastAsia="Calibri"/>
          <w:bCs/>
          <w:sz w:val="24"/>
          <w:szCs w:val="24"/>
          <w:lang w:eastAsia="en-US"/>
        </w:rPr>
        <w:t xml:space="preserve"> Сторона является резидентом Российской Федерации, действует от своего имени, за свой счет и в своих</w:t>
      </w:r>
      <w:r>
        <w:rPr>
          <w:rFonts w:eastAsia="Calibri"/>
          <w:bCs/>
          <w:sz w:val="24"/>
          <w:szCs w:val="24"/>
        </w:rPr>
        <w:t xml:space="preserve"> интересах и не является комиссионером, агентом или поверенным каких-либо третьих лиц.</w:t>
      </w:r>
    </w:p>
    <w:p w14:paraId="635F2B8E" w14:textId="77777777" w:rsidR="00FA271C" w:rsidRDefault="00B87DEC">
      <w:pPr>
        <w:tabs>
          <w:tab w:val="left" w:pos="0"/>
          <w:tab w:val="left" w:pos="1418"/>
        </w:tabs>
        <w:ind w:firstLine="567"/>
        <w:jc w:val="both"/>
        <w:rPr>
          <w:bCs/>
          <w:sz w:val="24"/>
          <w:szCs w:val="24"/>
        </w:rPr>
      </w:pPr>
      <w:r>
        <w:rPr>
          <w:bCs/>
          <w:sz w:val="24"/>
          <w:szCs w:val="24"/>
        </w:rPr>
        <w:t>4.2.2. Сторона обладает всеми необходимыми полномочиями и правомочиями для подписания и исполнения Договора.</w:t>
      </w:r>
    </w:p>
    <w:p w14:paraId="5516C4EB" w14:textId="77777777" w:rsidR="00FA271C" w:rsidRDefault="00B87DEC">
      <w:pPr>
        <w:tabs>
          <w:tab w:val="left" w:pos="0"/>
          <w:tab w:val="left" w:pos="1418"/>
        </w:tabs>
        <w:ind w:firstLine="567"/>
        <w:jc w:val="both"/>
        <w:rPr>
          <w:bCs/>
          <w:sz w:val="24"/>
          <w:szCs w:val="24"/>
        </w:rPr>
      </w:pPr>
      <w:r>
        <w:rPr>
          <w:bCs/>
          <w:sz w:val="24"/>
          <w:szCs w:val="24"/>
        </w:rPr>
        <w:t>4.2.3. Сторона является полностью правоспособным и дееспособным лицом.</w:t>
      </w:r>
    </w:p>
    <w:p w14:paraId="658D5F82" w14:textId="77777777" w:rsidR="00FA271C" w:rsidRDefault="00B87DEC">
      <w:pPr>
        <w:tabs>
          <w:tab w:val="left" w:pos="0"/>
          <w:tab w:val="left" w:pos="1418"/>
        </w:tabs>
        <w:ind w:firstLine="567"/>
        <w:jc w:val="both"/>
        <w:rPr>
          <w:bCs/>
          <w:sz w:val="24"/>
          <w:szCs w:val="24"/>
        </w:rPr>
      </w:pPr>
      <w:r>
        <w:rPr>
          <w:bCs/>
          <w:sz w:val="24"/>
          <w:szCs w:val="24"/>
        </w:rPr>
        <w:t>4.2.4. Сторона не состоит на учете в психоневрологическом и (или) в наркологическом диспансере.</w:t>
      </w:r>
    </w:p>
    <w:p w14:paraId="7B95ECE4" w14:textId="77777777" w:rsidR="00FA271C" w:rsidRDefault="00B87DEC">
      <w:pPr>
        <w:tabs>
          <w:tab w:val="left" w:pos="0"/>
          <w:tab w:val="left" w:pos="1418"/>
        </w:tabs>
        <w:ind w:firstLine="567"/>
        <w:jc w:val="both"/>
        <w:rPr>
          <w:bCs/>
          <w:sz w:val="24"/>
          <w:szCs w:val="24"/>
        </w:rPr>
      </w:pPr>
      <w:r>
        <w:rPr>
          <w:bCs/>
          <w:sz w:val="24"/>
          <w:szCs w:val="24"/>
        </w:rPr>
        <w:t>4.2.5. В отношении Стороны не назначался опекун или попечитель в порядке, предусмотренном применимым Законодательством.</w:t>
      </w:r>
    </w:p>
    <w:p w14:paraId="41ADF1E5" w14:textId="77777777" w:rsidR="00FA271C" w:rsidRDefault="00B87DEC">
      <w:pPr>
        <w:tabs>
          <w:tab w:val="left" w:pos="0"/>
          <w:tab w:val="left" w:pos="1418"/>
        </w:tabs>
        <w:ind w:firstLine="567"/>
        <w:jc w:val="both"/>
        <w:rPr>
          <w:bCs/>
          <w:sz w:val="24"/>
          <w:szCs w:val="24"/>
        </w:rPr>
      </w:pPr>
      <w:r>
        <w:rPr>
          <w:bCs/>
          <w:sz w:val="24"/>
          <w:szCs w:val="24"/>
        </w:rPr>
        <w:t>4.2.6. Заключая Договор, Сторона не находится под влиянием заблуждения, обмана, насилия, угрозы. Сторона заключает Договор не вследствие стечения тяжелых обстоятельств на крайне невыгодных для себя условиях, и Договор не будет являться для нее кабальной сделкой.</w:t>
      </w:r>
    </w:p>
    <w:p w14:paraId="4925BCD3" w14:textId="77777777" w:rsidR="00FA271C" w:rsidRDefault="00B87DEC">
      <w:pPr>
        <w:tabs>
          <w:tab w:val="left" w:pos="0"/>
          <w:tab w:val="left" w:pos="1418"/>
        </w:tabs>
        <w:ind w:firstLine="567"/>
        <w:jc w:val="both"/>
        <w:rPr>
          <w:bCs/>
          <w:sz w:val="24"/>
          <w:szCs w:val="24"/>
        </w:rPr>
      </w:pPr>
      <w:r>
        <w:rPr>
          <w:bCs/>
          <w:sz w:val="24"/>
          <w:szCs w:val="24"/>
        </w:rPr>
        <w:t xml:space="preserve">4.2.7. Сторона имеет все разрешения, согласия и иные документы, необходимые для заключения и надлежащего исполнения Договора, в том числе согласие супруга (если применимо). </w:t>
      </w:r>
    </w:p>
    <w:p w14:paraId="47C9D44D" w14:textId="77777777" w:rsidR="00FA271C" w:rsidRDefault="00B87DEC">
      <w:pPr>
        <w:tabs>
          <w:tab w:val="left" w:pos="0"/>
          <w:tab w:val="num" w:pos="720"/>
          <w:tab w:val="left" w:pos="1418"/>
        </w:tabs>
        <w:ind w:firstLine="567"/>
        <w:jc w:val="both"/>
        <w:rPr>
          <w:bCs/>
          <w:sz w:val="24"/>
          <w:szCs w:val="24"/>
        </w:rPr>
      </w:pPr>
      <w:r>
        <w:rPr>
          <w:bCs/>
          <w:sz w:val="24"/>
          <w:szCs w:val="24"/>
        </w:rPr>
        <w:t xml:space="preserve">4.2.8. Заключение и исполнение Договора не нарушает каких-либо обязательств Стороны перед третьими лицами. </w:t>
      </w:r>
    </w:p>
    <w:p w14:paraId="24E26C29" w14:textId="77777777" w:rsidR="00FA271C" w:rsidRDefault="00B87DEC">
      <w:pPr>
        <w:tabs>
          <w:tab w:val="left" w:pos="0"/>
          <w:tab w:val="left" w:pos="1418"/>
        </w:tabs>
        <w:ind w:firstLine="567"/>
        <w:jc w:val="both"/>
        <w:rPr>
          <w:bCs/>
          <w:sz w:val="24"/>
          <w:szCs w:val="24"/>
        </w:rPr>
      </w:pPr>
      <w:r>
        <w:rPr>
          <w:bCs/>
          <w:sz w:val="24"/>
          <w:szCs w:val="24"/>
        </w:rPr>
        <w:t xml:space="preserve">4.2.9. Сторона не является стороной каких-либо судебных разбирательств, которые могут привести к ограничению способности Стороны исполнять свои обязательства по Договору. </w:t>
      </w:r>
    </w:p>
    <w:p w14:paraId="1D5C20BC" w14:textId="77777777" w:rsidR="00FA271C" w:rsidRDefault="00B87DEC">
      <w:pPr>
        <w:tabs>
          <w:tab w:val="left" w:pos="0"/>
          <w:tab w:val="left" w:pos="1418"/>
        </w:tabs>
        <w:ind w:firstLine="567"/>
        <w:jc w:val="both"/>
        <w:rPr>
          <w:bCs/>
          <w:sz w:val="24"/>
          <w:szCs w:val="24"/>
        </w:rPr>
      </w:pPr>
      <w:r>
        <w:rPr>
          <w:bCs/>
          <w:sz w:val="24"/>
          <w:szCs w:val="24"/>
        </w:rPr>
        <w:t>4.2.10. Подписание и исполнение Сторонами Договора не приведет к нарушению и не составляет нарушения любого соглашения или сделки, стороной которого является какая-либо из Сторон и которое/которая является обязывающим/обязывающей для какой-либо из Сторон, какого-либо приказа, судебного решения или постановления государственного органа.</w:t>
      </w:r>
    </w:p>
    <w:p w14:paraId="72609CD8" w14:textId="77777777" w:rsidR="00FA271C" w:rsidRDefault="00B87DEC">
      <w:pPr>
        <w:tabs>
          <w:tab w:val="left" w:pos="0"/>
          <w:tab w:val="left" w:pos="1418"/>
        </w:tabs>
        <w:ind w:firstLine="567"/>
        <w:jc w:val="both"/>
        <w:rPr>
          <w:bCs/>
          <w:sz w:val="24"/>
          <w:szCs w:val="24"/>
        </w:rPr>
      </w:pPr>
      <w:r>
        <w:rPr>
          <w:bCs/>
          <w:sz w:val="24"/>
          <w:szCs w:val="24"/>
        </w:rPr>
        <w:t xml:space="preserve">4.2.11. Отсутствуют какие-либо известные Сторонам судебные процессы, иски, расследования или другие процессы, которые, могут оказать неблагоприятное воздействие на </w:t>
      </w:r>
      <w:r>
        <w:rPr>
          <w:bCs/>
          <w:sz w:val="24"/>
          <w:szCs w:val="24"/>
        </w:rPr>
        <w:lastRenderedPageBreak/>
        <w:t>исполнения Сторонами своих обязательств по Договору, и отсутствуют известные Сторонам обстоятельства и правовые основания, которые могут привести к указанным выше событиям.</w:t>
      </w:r>
    </w:p>
    <w:p w14:paraId="7F6DEE6B" w14:textId="77777777" w:rsidR="00FA271C" w:rsidRDefault="00B87DEC">
      <w:pPr>
        <w:tabs>
          <w:tab w:val="num" w:pos="2269"/>
        </w:tabs>
        <w:ind w:firstLine="567"/>
        <w:jc w:val="both"/>
        <w:rPr>
          <w:rFonts w:eastAsia="Calibri"/>
          <w:bCs/>
          <w:sz w:val="24"/>
          <w:szCs w:val="24"/>
          <w:lang w:eastAsia="en-US"/>
        </w:rPr>
      </w:pPr>
      <w:r>
        <w:rPr>
          <w:rFonts w:eastAsia="Calibri"/>
          <w:bCs/>
          <w:sz w:val="24"/>
          <w:szCs w:val="24"/>
          <w:lang w:eastAsia="en-US"/>
        </w:rPr>
        <w:t>4</w:t>
      </w:r>
      <w:r>
        <w:rPr>
          <w:rFonts w:eastAsia="Calibri"/>
          <w:bCs/>
          <w:sz w:val="24"/>
          <w:szCs w:val="24"/>
        </w:rPr>
        <w:t>.2.12.</w:t>
      </w:r>
      <w:r>
        <w:rPr>
          <w:rFonts w:eastAsia="Calibri"/>
          <w:bCs/>
          <w:sz w:val="24"/>
          <w:szCs w:val="24"/>
          <w:lang w:eastAsia="en-US"/>
        </w:rPr>
        <w:t xml:space="preserve"> Сторона не признана несостоятельной и не отвечает признакам банкротства, неплатежеспособности и/или признакам недостаточности имущества в соответствии с применимым Законодательством. В отношении Стороны не были начаты процедуры несостоятельности или банкротства, не был назначен арбитражный управляющий. В отношении Стороны не подавались заявления о признании Стороны банкротом любыми лицами, в том числе самой Стороной, и не существует законных оснований для начала любых процедур несостоятельности или банкротства в отношении Стороны. Сторонам неизвестно об обстоятельствах, в силу которых в отношении них может быть инициирована процедура банкротства, Стороны не имеют намерений инициировать в отношении себя процедуру несостоятельности (банкротства).</w:t>
      </w:r>
    </w:p>
    <w:p w14:paraId="37608B10" w14:textId="77777777" w:rsidR="00FA271C" w:rsidRDefault="00B87DEC">
      <w:pPr>
        <w:ind w:firstLine="567"/>
        <w:jc w:val="both"/>
        <w:rPr>
          <w:rFonts w:eastAsia="Calibri"/>
          <w:bCs/>
          <w:sz w:val="24"/>
          <w:szCs w:val="24"/>
          <w:lang w:eastAsia="en-US"/>
        </w:rPr>
      </w:pPr>
      <w:r>
        <w:rPr>
          <w:bCs/>
          <w:sz w:val="24"/>
          <w:szCs w:val="24"/>
        </w:rPr>
        <w:t>4.2.13. Заключение настоящего Договора не требует разрешения Правительственной комиссии по контролю за иностранными инвестициями в Российской Федерации.</w:t>
      </w:r>
    </w:p>
    <w:p w14:paraId="0DC3B8F6" w14:textId="77777777" w:rsidR="00FA271C" w:rsidRDefault="00B87DEC">
      <w:pPr>
        <w:ind w:firstLine="567"/>
        <w:jc w:val="both"/>
        <w:rPr>
          <w:sz w:val="24"/>
          <w:szCs w:val="24"/>
        </w:rPr>
      </w:pPr>
      <w:r>
        <w:rPr>
          <w:bCs/>
          <w:sz w:val="24"/>
          <w:szCs w:val="24"/>
        </w:rPr>
        <w:t>4.3.</w:t>
      </w:r>
      <w:r>
        <w:rPr>
          <w:sz w:val="24"/>
          <w:szCs w:val="24"/>
        </w:rPr>
        <w:t xml:space="preserve"> Продавец предоставляет Покупателю следующие заверения об обстоятельствах в соответствии со статьей 431.2 Гражданского кодекса («</w:t>
      </w:r>
      <w:r>
        <w:rPr>
          <w:b/>
          <w:sz w:val="24"/>
          <w:szCs w:val="24"/>
        </w:rPr>
        <w:t>Заверения Продавца</w:t>
      </w:r>
      <w:r>
        <w:rPr>
          <w:sz w:val="24"/>
          <w:szCs w:val="24"/>
        </w:rPr>
        <w:t>»):</w:t>
      </w:r>
      <w:bookmarkStart w:id="14" w:name="_Ref122640328"/>
      <w:bookmarkStart w:id="15" w:name="_Ref38918504"/>
      <w:bookmarkStart w:id="16" w:name="_Ref181531029"/>
    </w:p>
    <w:p w14:paraId="289B682C" w14:textId="77777777" w:rsidR="00FA271C" w:rsidRDefault="00B87DEC">
      <w:pPr>
        <w:ind w:firstLine="567"/>
        <w:jc w:val="both"/>
        <w:rPr>
          <w:sz w:val="24"/>
          <w:szCs w:val="24"/>
        </w:rPr>
      </w:pPr>
      <w:r>
        <w:rPr>
          <w:rFonts w:eastAsia="DengXian Light"/>
          <w:sz w:val="24"/>
          <w:szCs w:val="24"/>
        </w:rPr>
        <w:t xml:space="preserve">4.3.1. </w:t>
      </w:r>
      <w:bookmarkEnd w:id="14"/>
      <w:bookmarkEnd w:id="15"/>
      <w:r>
        <w:rPr>
          <w:sz w:val="24"/>
          <w:szCs w:val="24"/>
        </w:rPr>
        <w:t xml:space="preserve">Продавец является законным собственником Акций и обладает всеми правами и полномочиями для отчуждения Акций. У Продавца имеется задолженность по оплате акций в размере 1 500 056 922,02 рублей, которые Продавец обязуется погасить в срок до 30.09.2026 г. Исполнение данного обязательства обеспечено залогом имущества третьих лиц и поручительством третьих лиц.  </w:t>
      </w:r>
    </w:p>
    <w:p w14:paraId="6CF8194D" w14:textId="77777777" w:rsidR="00FA271C" w:rsidRDefault="00B87DEC">
      <w:pPr>
        <w:ind w:firstLine="567"/>
        <w:jc w:val="both"/>
        <w:rPr>
          <w:sz w:val="24"/>
          <w:szCs w:val="24"/>
        </w:rPr>
      </w:pPr>
      <w:r>
        <w:rPr>
          <w:sz w:val="24"/>
          <w:szCs w:val="24"/>
        </w:rPr>
        <w:t>4.3.2. Отчуждение Акций Продавцом (полностью или частично) не запрещено какими-либо документами/договорами/соглашениями, заключенными в отношении Акций и/или Общества.</w:t>
      </w:r>
    </w:p>
    <w:p w14:paraId="04EF9D75" w14:textId="1A9024EB" w:rsidR="00FA271C" w:rsidRDefault="00B87DEC">
      <w:pPr>
        <w:ind w:firstLine="567"/>
        <w:jc w:val="both"/>
        <w:rPr>
          <w:sz w:val="24"/>
          <w:szCs w:val="24"/>
        </w:rPr>
      </w:pPr>
      <w:r>
        <w:rPr>
          <w:sz w:val="24"/>
          <w:szCs w:val="24"/>
        </w:rPr>
        <w:t>4.3.3. Уставом Общества, а также какими-либо документами/договорами/соглашениями, заключенными в отношении Акций и/или Общества не предусмотрено преимущественное право Общества</w:t>
      </w:r>
      <w:r w:rsidR="00896574">
        <w:rPr>
          <w:sz w:val="24"/>
          <w:szCs w:val="24"/>
        </w:rPr>
        <w:t xml:space="preserve"> и других акционеров Общества</w:t>
      </w:r>
      <w:r>
        <w:rPr>
          <w:sz w:val="24"/>
          <w:szCs w:val="24"/>
        </w:rPr>
        <w:t xml:space="preserve"> на приобретение Акций или их части. </w:t>
      </w:r>
    </w:p>
    <w:p w14:paraId="59BC3CB8" w14:textId="77777777" w:rsidR="00FA271C" w:rsidRDefault="00B87DEC">
      <w:pPr>
        <w:ind w:firstLine="567"/>
        <w:jc w:val="both"/>
        <w:rPr>
          <w:sz w:val="24"/>
          <w:szCs w:val="24"/>
        </w:rPr>
      </w:pPr>
      <w:r>
        <w:rPr>
          <w:sz w:val="24"/>
          <w:szCs w:val="24"/>
        </w:rPr>
        <w:t>4.3.4. Акции свободны от арестов и/или запретов на регистрационные действия, не заложены и не проданы третьим лицам, в отношении Акций не заключено каких-либо соглашений, не переданы в доверительное управление, в отношении Акций отсутствуют какие-либо судебные споры, Акции свободны от любых иных обязательств.</w:t>
      </w:r>
    </w:p>
    <w:p w14:paraId="25724AF8" w14:textId="77777777" w:rsidR="00FA271C" w:rsidRDefault="00B87DEC">
      <w:pPr>
        <w:ind w:firstLine="567"/>
        <w:jc w:val="both"/>
        <w:rPr>
          <w:sz w:val="24"/>
          <w:szCs w:val="24"/>
        </w:rPr>
      </w:pPr>
      <w:r>
        <w:rPr>
          <w:sz w:val="24"/>
          <w:szCs w:val="24"/>
        </w:rPr>
        <w:t>4.3.5. Продавец не является участником какого-либо соглашения или иного обязательства, которые давали бы любым третьим лицам право голоса по Акциям и/или право получения дивидендов.</w:t>
      </w:r>
    </w:p>
    <w:p w14:paraId="2CB2C3B1" w14:textId="77777777" w:rsidR="00FA271C" w:rsidRDefault="00B87DEC">
      <w:pPr>
        <w:ind w:firstLine="567"/>
        <w:jc w:val="both"/>
        <w:rPr>
          <w:sz w:val="24"/>
          <w:szCs w:val="24"/>
        </w:rPr>
      </w:pPr>
      <w:r>
        <w:rPr>
          <w:sz w:val="24"/>
          <w:szCs w:val="24"/>
        </w:rPr>
        <w:t>4.3.6. Помимо настоящего Договора не существует никаких заключенных Продавцом обязательств, включая, опционные соглашения, акционерные соглашения, корпоративные договоры, договоры об осуществлении прав, предварительные договоры, договоры доверительного управления, агентские договоры, договоры концессии и преимущественного права, предметом которых являются Акции, соглашений, устанавливающих особый режим правообладания или порядок распоряжения Акциями, а также не существует достигнутых Продавцом с третьими лицами доверенностей на управление и/или распоряжение Акциями.</w:t>
      </w:r>
    </w:p>
    <w:p w14:paraId="610A2E99" w14:textId="77777777" w:rsidR="00FA271C" w:rsidRDefault="00B87DEC">
      <w:pPr>
        <w:ind w:firstLine="567"/>
        <w:jc w:val="both"/>
        <w:rPr>
          <w:sz w:val="24"/>
          <w:szCs w:val="24"/>
        </w:rPr>
      </w:pPr>
      <w:r>
        <w:rPr>
          <w:sz w:val="24"/>
          <w:szCs w:val="24"/>
        </w:rPr>
        <w:t>4.3.7. Продавец не имеет неисполненных обязательств перед Обществом в том числе, но не ограничиваясь, обязательств по внесению вкладов в имущество Общества.</w:t>
      </w:r>
    </w:p>
    <w:p w14:paraId="5EAA807E" w14:textId="77777777" w:rsidR="00FA271C" w:rsidRDefault="00B87DEC">
      <w:pPr>
        <w:ind w:firstLine="567"/>
        <w:jc w:val="both"/>
        <w:rPr>
          <w:sz w:val="24"/>
          <w:szCs w:val="24"/>
        </w:rPr>
      </w:pPr>
      <w:r>
        <w:rPr>
          <w:sz w:val="24"/>
          <w:szCs w:val="24"/>
        </w:rPr>
        <w:t>4.3.8. Продавец не имеет по отношению к Обществу дополнительных прав и обязанностей.</w:t>
      </w:r>
    </w:p>
    <w:p w14:paraId="4E10449A" w14:textId="77777777" w:rsidR="00FA271C" w:rsidRDefault="00B87DEC">
      <w:pPr>
        <w:ind w:firstLine="567"/>
        <w:jc w:val="both"/>
        <w:rPr>
          <w:sz w:val="24"/>
          <w:szCs w:val="24"/>
        </w:rPr>
      </w:pPr>
      <w:r>
        <w:rPr>
          <w:sz w:val="24"/>
          <w:szCs w:val="24"/>
        </w:rPr>
        <w:t>4.3.9. Общество не имеет задолженностей по выплате дивидендов, а также задолженностей по иным денежным обязательствам перед Продавцом и аффилированными с ним лицами.</w:t>
      </w:r>
    </w:p>
    <w:p w14:paraId="6124B830" w14:textId="77777777" w:rsidR="00FA271C" w:rsidRDefault="00B87DEC">
      <w:pPr>
        <w:ind w:firstLine="567"/>
        <w:jc w:val="both"/>
        <w:rPr>
          <w:sz w:val="24"/>
          <w:szCs w:val="24"/>
        </w:rPr>
      </w:pPr>
      <w:r>
        <w:rPr>
          <w:sz w:val="24"/>
          <w:szCs w:val="24"/>
        </w:rPr>
        <w:t>4.3.10. Продавец гарантирует, что обременения в отношении Имущества, указанные в перечне Имущества являются исчерпывающими, и подтверждает, что в отношении Имущества и Акций отсутствуют иные залоги, ипотеки, неисполненные обязательства, (с учетом п.4.3.1 Договора).</w:t>
      </w:r>
    </w:p>
    <w:p w14:paraId="58BAE706" w14:textId="77777777" w:rsidR="00FA271C" w:rsidRDefault="00B87DEC">
      <w:pPr>
        <w:ind w:firstLine="567"/>
        <w:jc w:val="both"/>
        <w:rPr>
          <w:sz w:val="24"/>
          <w:szCs w:val="24"/>
        </w:rPr>
      </w:pPr>
      <w:bookmarkStart w:id="17" w:name="_Hlk205482015"/>
      <w:bookmarkEnd w:id="16"/>
      <w:r>
        <w:rPr>
          <w:sz w:val="24"/>
          <w:szCs w:val="24"/>
        </w:rPr>
        <w:t>4.4. Покупатель подтверждает, что до заключения настоящего Договора он ознакомился с:</w:t>
      </w:r>
    </w:p>
    <w:p w14:paraId="153DA600" w14:textId="77777777" w:rsidR="00FA271C" w:rsidRDefault="00B87DEC">
      <w:pPr>
        <w:tabs>
          <w:tab w:val="left" w:pos="567"/>
        </w:tabs>
        <w:ind w:firstLine="567"/>
        <w:jc w:val="both"/>
        <w:rPr>
          <w:sz w:val="24"/>
          <w:szCs w:val="24"/>
        </w:rPr>
      </w:pPr>
      <w:r>
        <w:rPr>
          <w:sz w:val="24"/>
          <w:szCs w:val="24"/>
        </w:rPr>
        <w:t>- корпоративной и организационной структурой Общества;</w:t>
      </w:r>
    </w:p>
    <w:p w14:paraId="79161926"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 xml:space="preserve">- Уставом Общества, внутренними документами и положениями Общества, решениями общего собрания акционеров, органов управления общества, а также иными корпоративными документами Общества; </w:t>
      </w:r>
    </w:p>
    <w:p w14:paraId="5FCFCE20"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техническим состоянием активов Общества, в том числе Движимого и Недвижимого имущества, принадлежащего Обществу, правоустанавливающими и </w:t>
      </w:r>
      <w:proofErr w:type="spellStart"/>
      <w:r>
        <w:rPr>
          <w:rFonts w:ascii="Times New Roman" w:eastAsia="Times New Roman" w:hAnsi="Times New Roman"/>
          <w:sz w:val="24"/>
          <w:szCs w:val="24"/>
          <w:lang w:eastAsia="ru-RU"/>
        </w:rPr>
        <w:t>правоподтверждающими</w:t>
      </w:r>
      <w:proofErr w:type="spellEnd"/>
      <w:r>
        <w:rPr>
          <w:rFonts w:ascii="Times New Roman" w:hAnsi="Times New Roman"/>
          <w:sz w:val="24"/>
          <w:szCs w:val="24"/>
        </w:rPr>
        <w:t xml:space="preserve"> документами в отношении имущества Общества, документами о результатах инвентаризации активов;</w:t>
      </w:r>
    </w:p>
    <w:p w14:paraId="42237D43"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информацией о проводимых/проведенных в отношении Общества мероприятиях государственного/ муниципального контроля (надзора) и содержанием документов о результатах проведенных в отношении Общества проверок (актов, предписаний, постановлений, прочее) (при их наличии);</w:t>
      </w:r>
    </w:p>
    <w:p w14:paraId="668952CC"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бухгалтерской (финансовой) отчетностью Общества, аудиторскими заключениями и другими учетными документами Общества;</w:t>
      </w:r>
    </w:p>
    <w:p w14:paraId="3D3A45AF"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показателями кредиторской и дебиторской задолженности Общества, включая акты сверок с контрагентами (при их наличии), подтверждающими достоверность требований и обязательств;</w:t>
      </w:r>
    </w:p>
    <w:p w14:paraId="7F9021CA"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финансовыми результатами деятельности Общества, состоянием прибыли или убытков Общества;  </w:t>
      </w:r>
    </w:p>
    <w:p w14:paraId="576D2CB4"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информацией об исполнении Обществом своих обязательств по уплате налогов, сборов, взносов, а равно иных обязательных платежей, которые Общество должно было оплатить и удержать(перечислить) в бюджет какого-либо уровня или внести в какой-либо фонд в силу требований законодательства; содержанием налоговых деклараций, которые Общество передало в соответствующий налоговый орган для целей уплаты налогов</w:t>
      </w:r>
      <w:r>
        <w:rPr>
          <w:rFonts w:ascii="Times New Roman" w:eastAsia="Times New Roman" w:hAnsi="Times New Roman"/>
          <w:sz w:val="24"/>
          <w:szCs w:val="24"/>
          <w:lang w:eastAsia="ru-RU"/>
        </w:rPr>
        <w:t>;</w:t>
      </w:r>
      <w:r>
        <w:rPr>
          <w:rFonts w:ascii="Times New Roman" w:hAnsi="Times New Roman"/>
          <w:sz w:val="24"/>
          <w:szCs w:val="24"/>
        </w:rPr>
        <w:t xml:space="preserve"> </w:t>
      </w:r>
    </w:p>
    <w:p w14:paraId="1258EC01"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со всеми обязательствами Общества, в том числе договорными (будь то фактические, условные, с неустановленным размером или спорными), со всеми неисполненными обязательствами, в том числе инвестиционного характера (при их наличии) и со всеми безнадежными и сомнительными долгами (при их наличии);</w:t>
      </w:r>
    </w:p>
    <w:p w14:paraId="7862AA71"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с информацией о Продавце и Акциях, размещенной в открытых источниках, в том числе, но не исключительно, на сайтах Федеральной налоговой службы (www.nalog.ru), Росреестра (</w:t>
      </w:r>
      <w:hyperlink r:id="rId8" w:tooltip="https://rosreestr.gov.ru" w:history="1">
        <w:r>
          <w:rPr>
            <w:rFonts w:ascii="Times New Roman" w:hAnsi="Times New Roman"/>
            <w:sz w:val="24"/>
            <w:szCs w:val="24"/>
          </w:rPr>
          <w:t>https://rosreestr.gov.ru</w:t>
        </w:r>
      </w:hyperlink>
      <w:r>
        <w:rPr>
          <w:rFonts w:ascii="Times New Roman" w:hAnsi="Times New Roman"/>
          <w:sz w:val="24"/>
          <w:szCs w:val="24"/>
        </w:rPr>
        <w:t>),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w:t>
      </w:r>
      <w:hyperlink r:id="rId9" w:tooltip="https://fedresurs.ru" w:history="1">
        <w:r>
          <w:rPr>
            <w:rFonts w:ascii="Times New Roman" w:hAnsi="Times New Roman"/>
            <w:sz w:val="24"/>
            <w:szCs w:val="24"/>
          </w:rPr>
          <w:t>https://fedresurs.ru</w:t>
        </w:r>
      </w:hyperlink>
      <w:r>
        <w:rPr>
          <w:rFonts w:ascii="Times New Roman" w:hAnsi="Times New Roman"/>
          <w:sz w:val="24"/>
          <w:szCs w:val="24"/>
        </w:rPr>
        <w:t>), Федеральных арбитражных судов Российской Федерации (</w:t>
      </w:r>
      <w:hyperlink r:id="rId10" w:tooltip="http://www.arbitr.ru" w:history="1">
        <w:r>
          <w:rPr>
            <w:rStyle w:val="aff5"/>
            <w:rFonts w:ascii="Times New Roman" w:hAnsi="Times New Roman"/>
            <w:sz w:val="24"/>
            <w:szCs w:val="24"/>
          </w:rPr>
          <w:t>www.arbitr.ru</w:t>
        </w:r>
      </w:hyperlink>
      <w:r>
        <w:rPr>
          <w:rFonts w:ascii="Times New Roman" w:hAnsi="Times New Roman"/>
          <w:sz w:val="24"/>
          <w:szCs w:val="24"/>
        </w:rPr>
        <w:t>);</w:t>
      </w:r>
    </w:p>
    <w:p w14:paraId="7C31A736"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иными документами о деятельности Общества, предоставленными Обществом и/или Продавцом по запросу Покупателя до заключения Договора.</w:t>
      </w:r>
    </w:p>
    <w:p w14:paraId="17E8ADB1" w14:textId="77777777" w:rsidR="00FA271C" w:rsidRDefault="00B87DEC">
      <w:pPr>
        <w:pStyle w:val="af5"/>
        <w:tabs>
          <w:tab w:val="left" w:pos="567"/>
        </w:tabs>
        <w:spacing w:after="0" w:line="240" w:lineRule="auto"/>
        <w:ind w:left="0" w:firstLine="567"/>
        <w:jc w:val="both"/>
        <w:rPr>
          <w:rFonts w:ascii="Times New Roman" w:eastAsia="Times New Roman" w:hAnsi="Times New Roman"/>
          <w:sz w:val="24"/>
          <w:szCs w:val="24"/>
          <w:lang w:eastAsia="ru-RU"/>
        </w:rPr>
      </w:pPr>
      <w:r>
        <w:rPr>
          <w:rFonts w:ascii="Times New Roman" w:hAnsi="Times New Roman"/>
          <w:sz w:val="24"/>
          <w:szCs w:val="24"/>
        </w:rPr>
        <w:t>4.5</w:t>
      </w:r>
      <w:r>
        <w:rPr>
          <w:rFonts w:ascii="Times New Roman" w:eastAsia="Times New Roman" w:hAnsi="Times New Roman"/>
          <w:sz w:val="24"/>
          <w:szCs w:val="24"/>
          <w:lang w:eastAsia="ru-RU"/>
        </w:rPr>
        <w:t>. Покупатель подтверждает, что:</w:t>
      </w:r>
    </w:p>
    <w:p w14:paraId="545C2881" w14:textId="77777777" w:rsidR="00FA271C" w:rsidRDefault="00B87DEC">
      <w:pPr>
        <w:pStyle w:val="af5"/>
        <w:tabs>
          <w:tab w:val="left" w:pos="567"/>
        </w:tabs>
        <w:spacing w:after="0" w:line="240" w:lineRule="auto"/>
        <w:ind w:left="0" w:firstLine="567"/>
        <w:jc w:val="both"/>
        <w:rPr>
          <w:rFonts w:ascii="Times New Roman" w:eastAsia="Times New Roman" w:hAnsi="Times New Roman"/>
          <w:sz w:val="24"/>
          <w:szCs w:val="24"/>
          <w:lang w:eastAsia="ru-RU"/>
        </w:rPr>
      </w:pPr>
      <w:r>
        <w:rPr>
          <w:rFonts w:ascii="Times New Roman" w:hAnsi="Times New Roman"/>
          <w:sz w:val="24"/>
          <w:szCs w:val="24"/>
        </w:rPr>
        <w:t xml:space="preserve">- Продавец предоставил Покупателю все возможности для самостоятельного сбора данных об </w:t>
      </w:r>
      <w:r>
        <w:rPr>
          <w:rFonts w:ascii="Times New Roman" w:eastAsia="Times New Roman" w:hAnsi="Times New Roman"/>
          <w:sz w:val="24"/>
          <w:szCs w:val="24"/>
          <w:lang w:eastAsia="ru-RU"/>
        </w:rPr>
        <w:t>Акциях и Обществе, в том числе на предмет их соответствия требованиям законодательства РФ, предоставил всю запрошенную Продавцом и имеющуюся у Покупателя информацию и документы об Акциях и Обществе, необходимые для принятия Покупателем решения о заключении настоящего Договора;</w:t>
      </w:r>
    </w:p>
    <w:p w14:paraId="6E8AC875" w14:textId="2144251E" w:rsidR="00FA271C" w:rsidRDefault="00B87DEC">
      <w:pPr>
        <w:pStyle w:val="af5"/>
        <w:tabs>
          <w:tab w:val="left" w:pos="567"/>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заключение настоящего Договора </w:t>
      </w:r>
      <w:r w:rsidR="00346AEC" w:rsidRPr="00346AEC">
        <w:rPr>
          <w:rFonts w:ascii="Times New Roman" w:eastAsia="Times New Roman" w:hAnsi="Times New Roman"/>
          <w:sz w:val="24"/>
          <w:szCs w:val="24"/>
          <w:lang w:eastAsia="ru-RU"/>
        </w:rPr>
        <w:t>(</w:t>
      </w:r>
      <w:r>
        <w:rPr>
          <w:rFonts w:ascii="Times New Roman" w:eastAsia="Times New Roman" w:hAnsi="Times New Roman"/>
          <w:sz w:val="24"/>
          <w:szCs w:val="24"/>
          <w:lang w:eastAsia="ru-RU"/>
        </w:rPr>
        <w:t>не</w:t>
      </w:r>
      <w:r w:rsidR="00346AEC" w:rsidRPr="00346AEC">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требует получения предварительного письменного согласия Федеральной антимонопольной службы.</w:t>
      </w:r>
    </w:p>
    <w:p w14:paraId="5D392A69"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4.6. Кредитор гарантирует </w:t>
      </w:r>
      <w:r>
        <w:rPr>
          <w:rFonts w:ascii="Times New Roman" w:eastAsia="Arial" w:hAnsi="Times New Roman"/>
          <w:sz w:val="24"/>
          <w:szCs w:val="24"/>
        </w:rPr>
        <w:t>совершить необходимые действия для погашения записи об обременениях</w:t>
      </w:r>
      <w:r>
        <w:rPr>
          <w:rFonts w:ascii="Times New Roman" w:hAnsi="Times New Roman"/>
          <w:sz w:val="24"/>
          <w:szCs w:val="24"/>
        </w:rPr>
        <w:t xml:space="preserve"> в отношении Имущества в сроки, указанные в п.3.5. Договора.</w:t>
      </w:r>
    </w:p>
    <w:p w14:paraId="751CEC5C" w14:textId="77777777" w:rsidR="00FA271C" w:rsidRDefault="00B87DEC">
      <w:pPr>
        <w:pStyle w:val="af5"/>
        <w:tabs>
          <w:tab w:val="left" w:pos="567"/>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4.7. Кредитор гарантирует </w:t>
      </w:r>
      <w:r>
        <w:rPr>
          <w:rFonts w:ascii="Times New Roman" w:eastAsia="Arial" w:hAnsi="Times New Roman"/>
          <w:sz w:val="24"/>
          <w:szCs w:val="24"/>
        </w:rPr>
        <w:t xml:space="preserve">совершить необходимые действия для </w:t>
      </w:r>
      <w:r>
        <w:rPr>
          <w:rFonts w:ascii="Times New Roman" w:hAnsi="Times New Roman"/>
          <w:sz w:val="24"/>
          <w:szCs w:val="24"/>
        </w:rPr>
        <w:t>прекращения поручительства Общества одновременно с прекращением ипотеки и залога Имущества.</w:t>
      </w:r>
      <w:bookmarkEnd w:id="11"/>
      <w:bookmarkEnd w:id="17"/>
    </w:p>
    <w:p w14:paraId="71A48D0A" w14:textId="77777777" w:rsidR="00FA271C" w:rsidRDefault="00B87DEC">
      <w:pPr>
        <w:tabs>
          <w:tab w:val="num" w:pos="2269"/>
        </w:tabs>
        <w:ind w:firstLine="567"/>
        <w:jc w:val="both"/>
        <w:rPr>
          <w:sz w:val="24"/>
          <w:szCs w:val="24"/>
        </w:rPr>
      </w:pPr>
      <w:r>
        <w:rPr>
          <w:sz w:val="24"/>
          <w:szCs w:val="24"/>
        </w:rPr>
        <w:t>4.8. Стороны договорились, что в случае, если Заверения любой Стороны окажутся недостоверными, такая Сторона (нарушившая Сторона) обязана возместить другой Стороне (пострадавшей Стороне) по ее требованию Реальный ущерб, причиненный недостоверностью Заверений, предоставленных нарушившей Стороной. При этом Стороны исходят из того, что последствия, предусмотренные настоящим пунктом</w:t>
      </w:r>
      <w:hyperlink r:id="rId11" w:tooltip="https://login.consultant.ru/link/?req=doc&amp;base=LAW&amp;n=508490&amp;dst=10769&amp;field=134&amp;date=20.10.2025" w:history="1">
        <w:r>
          <w:rPr>
            <w:sz w:val="24"/>
            <w:szCs w:val="24"/>
          </w:rPr>
          <w:t>,</w:t>
        </w:r>
      </w:hyperlink>
      <w:r>
        <w:rPr>
          <w:sz w:val="24"/>
          <w:szCs w:val="24"/>
        </w:rPr>
        <w:t xml:space="preserve"> не применяются к предоставившей недостоверные заверения Стороне в случае, если Сторона не знала или не должна была знать о недостоверности таких заверений.</w:t>
      </w:r>
    </w:p>
    <w:p w14:paraId="50C3B025" w14:textId="77777777" w:rsidR="00FA271C" w:rsidRDefault="00FA271C">
      <w:pPr>
        <w:widowControl w:val="0"/>
        <w:tabs>
          <w:tab w:val="left" w:pos="0"/>
        </w:tabs>
        <w:ind w:left="4613"/>
        <w:contextualSpacing/>
        <w:outlineLvl w:val="0"/>
        <w:rPr>
          <w:rFonts w:eastAsia="Calibri"/>
          <w:sz w:val="24"/>
          <w:szCs w:val="24"/>
          <w:lang w:eastAsia="en-US"/>
        </w:rPr>
      </w:pPr>
    </w:p>
    <w:p w14:paraId="7E494A7D" w14:textId="77777777" w:rsidR="00FA271C" w:rsidRDefault="00B87DEC">
      <w:pPr>
        <w:widowControl w:val="0"/>
        <w:tabs>
          <w:tab w:val="left" w:pos="0"/>
        </w:tabs>
        <w:ind w:left="567"/>
        <w:jc w:val="center"/>
        <w:outlineLvl w:val="0"/>
        <w:rPr>
          <w:b/>
          <w:sz w:val="24"/>
          <w:szCs w:val="24"/>
        </w:rPr>
      </w:pPr>
      <w:r>
        <w:rPr>
          <w:b/>
          <w:sz w:val="24"/>
          <w:szCs w:val="24"/>
        </w:rPr>
        <w:t>СТАТЬЯ 5. ОТВЕТСТВЕННОСТЬ СТОРОН</w:t>
      </w:r>
    </w:p>
    <w:p w14:paraId="5CBB8F73" w14:textId="77777777" w:rsidR="00FA271C" w:rsidRDefault="00B87DEC">
      <w:pPr>
        <w:widowControl w:val="0"/>
        <w:tabs>
          <w:tab w:val="left" w:pos="0"/>
          <w:tab w:val="left" w:pos="993"/>
        </w:tabs>
        <w:ind w:firstLine="567"/>
        <w:jc w:val="both"/>
        <w:rPr>
          <w:bCs/>
          <w:sz w:val="24"/>
          <w:szCs w:val="24"/>
        </w:rPr>
      </w:pPr>
      <w:r>
        <w:rPr>
          <w:bCs/>
          <w:sz w:val="24"/>
          <w:szCs w:val="24"/>
        </w:rPr>
        <w:t>5.1. За неисполнение или ненадлежащее исполнение обязательств по Договору Стороны несут ответственность в соответствии с Законодательством и Договором.</w:t>
      </w:r>
    </w:p>
    <w:p w14:paraId="227B1A4D" w14:textId="77777777" w:rsidR="00FA271C" w:rsidRDefault="00B87DEC">
      <w:pPr>
        <w:shd w:val="clear" w:color="auto" w:fill="FFFFFF"/>
        <w:tabs>
          <w:tab w:val="left" w:pos="1008"/>
        </w:tabs>
        <w:ind w:right="18" w:firstLine="567"/>
        <w:jc w:val="both"/>
        <w:rPr>
          <w:bCs/>
          <w:sz w:val="24"/>
          <w:szCs w:val="24"/>
        </w:rPr>
      </w:pPr>
      <w:r>
        <w:rPr>
          <w:bCs/>
          <w:sz w:val="24"/>
          <w:szCs w:val="24"/>
        </w:rPr>
        <w:t xml:space="preserve">5.2. Стороны соглашаются, что в рамках любых требований о взыскании убытков, предъявляемых Покупателем к Продавцу в соответствии с условиями настоящего Договора, Продавец несет ответственность только в отношении Реального ущерба, но не в отношении упущенной выгоды Покупателя (в том числе Покупателя как акционера Общества). </w:t>
      </w:r>
    </w:p>
    <w:p w14:paraId="67ACC88C" w14:textId="77777777" w:rsidR="00FA271C" w:rsidRDefault="00B87DEC">
      <w:pPr>
        <w:shd w:val="clear" w:color="auto" w:fill="FFFFFF"/>
        <w:tabs>
          <w:tab w:val="left" w:pos="1008"/>
        </w:tabs>
        <w:ind w:right="18" w:firstLine="567"/>
        <w:jc w:val="both"/>
        <w:rPr>
          <w:bCs/>
          <w:sz w:val="24"/>
          <w:szCs w:val="24"/>
        </w:rPr>
      </w:pPr>
      <w:r>
        <w:rPr>
          <w:bCs/>
          <w:sz w:val="24"/>
          <w:szCs w:val="24"/>
        </w:rPr>
        <w:t xml:space="preserve">При этом подлежат возмещению убытки, возникшие в результате недостоверных заверений в отношении обстоятельств, имевших место в период владения Продавцом Акциями Общества и не указанных в документах и информации, указанных в п.4.4. Договора. </w:t>
      </w:r>
    </w:p>
    <w:p w14:paraId="6A96951F" w14:textId="77777777" w:rsidR="00FA271C" w:rsidRDefault="00B87DEC">
      <w:pPr>
        <w:tabs>
          <w:tab w:val="left" w:pos="1008"/>
        </w:tabs>
        <w:ind w:right="18" w:firstLine="567"/>
        <w:jc w:val="both"/>
        <w:rPr>
          <w:bCs/>
          <w:sz w:val="24"/>
          <w:szCs w:val="24"/>
        </w:rPr>
      </w:pPr>
      <w:r>
        <w:rPr>
          <w:bCs/>
          <w:sz w:val="24"/>
          <w:szCs w:val="24"/>
        </w:rPr>
        <w:t>5.3.</w:t>
      </w:r>
      <w:r>
        <w:rPr>
          <w:bCs/>
          <w:sz w:val="24"/>
          <w:szCs w:val="24"/>
        </w:rPr>
        <w:tab/>
        <w:t>Стороны соглашаются</w:t>
      </w:r>
      <w:r>
        <w:rPr>
          <w:sz w:val="24"/>
          <w:szCs w:val="24"/>
        </w:rPr>
        <w:t xml:space="preserve">, что </w:t>
      </w:r>
      <w:r>
        <w:rPr>
          <w:b/>
          <w:sz w:val="24"/>
          <w:szCs w:val="24"/>
        </w:rPr>
        <w:t>совокупный</w:t>
      </w:r>
      <w:r>
        <w:rPr>
          <w:sz w:val="24"/>
          <w:szCs w:val="24"/>
        </w:rPr>
        <w:t xml:space="preserve"> размер ответственности Продавца в части возмещения Реального ущерба, в том числе причиненных недостоверностью Заверений Продавца, </w:t>
      </w:r>
      <w:r>
        <w:rPr>
          <w:b/>
          <w:sz w:val="24"/>
          <w:szCs w:val="24"/>
        </w:rPr>
        <w:t xml:space="preserve">ограничен Ценой Акций. </w:t>
      </w:r>
    </w:p>
    <w:p w14:paraId="2DE3C68A" w14:textId="77777777" w:rsidR="00FA271C" w:rsidRDefault="00B87DEC">
      <w:pPr>
        <w:tabs>
          <w:tab w:val="left" w:pos="1008"/>
        </w:tabs>
        <w:ind w:right="18" w:firstLine="567"/>
        <w:jc w:val="both"/>
        <w:rPr>
          <w:rFonts w:eastAsia="Calibri"/>
          <w:sz w:val="24"/>
          <w:szCs w:val="24"/>
          <w:lang w:eastAsia="en-US"/>
        </w:rPr>
      </w:pPr>
      <w:r>
        <w:rPr>
          <w:sz w:val="24"/>
          <w:szCs w:val="24"/>
        </w:rPr>
        <w:t>5.4</w:t>
      </w:r>
      <w:r>
        <w:rPr>
          <w:rFonts w:eastAsia="Calibri"/>
          <w:sz w:val="24"/>
          <w:szCs w:val="24"/>
        </w:rPr>
        <w:t xml:space="preserve">. </w:t>
      </w:r>
      <w:r>
        <w:rPr>
          <w:rFonts w:eastAsia="Calibri"/>
          <w:sz w:val="24"/>
          <w:szCs w:val="24"/>
          <w:lang w:eastAsia="en-US"/>
        </w:rPr>
        <w:t>В требовании Покупателя о возмещении Реального ущерба должно быть указано на соответствующее обстоятельство, послужившее основанием для предъявления требования. К требованию должны быть приложены документы, подтверждающие указанное обстоятельство.</w:t>
      </w:r>
    </w:p>
    <w:p w14:paraId="164474C7" w14:textId="77777777" w:rsidR="00FA271C" w:rsidRDefault="00B87DEC">
      <w:pPr>
        <w:tabs>
          <w:tab w:val="num" w:pos="709"/>
        </w:tabs>
        <w:ind w:firstLine="567"/>
        <w:jc w:val="both"/>
        <w:rPr>
          <w:rFonts w:eastAsia="Calibri"/>
          <w:sz w:val="24"/>
          <w:szCs w:val="24"/>
          <w:lang w:eastAsia="en-US"/>
        </w:rPr>
      </w:pPr>
      <w:r>
        <w:rPr>
          <w:rFonts w:eastAsia="Calibri"/>
          <w:sz w:val="24"/>
          <w:szCs w:val="24"/>
          <w:lang w:eastAsia="en-US"/>
        </w:rPr>
        <w:t>5.5. Стороны признают, что для целей исполнения Продавцом обязанности по возмещению причиненного Покупателю Реального ущерба требование Покупателя о возмещении Реального ущерба должно подтверждаться</w:t>
      </w:r>
      <w:r>
        <w:rPr>
          <w:rFonts w:eastAsia="Calibri"/>
          <w:sz w:val="24"/>
          <w:szCs w:val="24"/>
        </w:rPr>
        <w:t xml:space="preserve"> </w:t>
      </w:r>
      <w:r>
        <w:rPr>
          <w:rFonts w:eastAsia="Calibri"/>
          <w:sz w:val="24"/>
          <w:szCs w:val="24"/>
          <w:lang w:eastAsia="en-US"/>
        </w:rPr>
        <w:t xml:space="preserve">вступившим в законную силу судебным актом, а в случае прекращения прав Покупателя на Акции </w:t>
      </w:r>
      <w:r>
        <w:rPr>
          <w:rFonts w:eastAsia="Calibri"/>
          <w:sz w:val="24"/>
          <w:szCs w:val="24"/>
        </w:rPr>
        <w:t xml:space="preserve">(полностью или в части) - </w:t>
      </w:r>
      <w:r>
        <w:rPr>
          <w:rFonts w:eastAsia="Calibri"/>
          <w:sz w:val="24"/>
          <w:szCs w:val="24"/>
          <w:lang w:eastAsia="en-US"/>
        </w:rPr>
        <w:t xml:space="preserve">также документами, подтверждающими внесение записи по лицевому счету Покупателя в реестре владельцев ценных бумаг записи о прекращении прав Покупателя на Акции </w:t>
      </w:r>
      <w:r>
        <w:rPr>
          <w:rFonts w:eastAsia="Calibri"/>
          <w:sz w:val="24"/>
          <w:szCs w:val="24"/>
        </w:rPr>
        <w:t>(полностью или в части)</w:t>
      </w:r>
      <w:r>
        <w:rPr>
          <w:rFonts w:eastAsia="Calibri"/>
          <w:sz w:val="24"/>
          <w:szCs w:val="24"/>
          <w:lang w:eastAsia="en-US"/>
        </w:rPr>
        <w:t xml:space="preserve">. </w:t>
      </w:r>
    </w:p>
    <w:p w14:paraId="5B40A532" w14:textId="77777777" w:rsidR="00FA271C" w:rsidRDefault="00B87DEC">
      <w:pPr>
        <w:keepNext/>
        <w:tabs>
          <w:tab w:val="left" w:pos="0"/>
          <w:tab w:val="left" w:pos="1134"/>
        </w:tabs>
        <w:ind w:firstLine="567"/>
        <w:jc w:val="both"/>
        <w:rPr>
          <w:rFonts w:eastAsia="Calibri"/>
          <w:sz w:val="24"/>
          <w:szCs w:val="24"/>
          <w:lang w:eastAsia="en-US"/>
        </w:rPr>
      </w:pPr>
      <w:r>
        <w:rPr>
          <w:rFonts w:eastAsia="Calibri"/>
          <w:sz w:val="24"/>
          <w:szCs w:val="24"/>
          <w:lang w:eastAsia="en-US"/>
        </w:rPr>
        <w:t>5.6. Стороны с учетом ограничений, установленных в пункте 5.3 Договора, согласовали следующий порядок определения размера Реального ущерба, подлежащего возмещению Продавцом Покупателю:</w:t>
      </w:r>
    </w:p>
    <w:p w14:paraId="5A0E6420" w14:textId="77777777" w:rsidR="00FA271C" w:rsidRDefault="00B87DEC">
      <w:pPr>
        <w:keepNext/>
        <w:tabs>
          <w:tab w:val="left" w:pos="0"/>
          <w:tab w:val="left" w:pos="1134"/>
        </w:tabs>
        <w:ind w:firstLine="567"/>
        <w:jc w:val="both"/>
        <w:rPr>
          <w:rFonts w:eastAsia="Calibri"/>
          <w:sz w:val="24"/>
          <w:szCs w:val="24"/>
          <w:lang w:eastAsia="en-US"/>
        </w:rPr>
      </w:pPr>
      <w:r>
        <w:rPr>
          <w:rFonts w:eastAsia="Calibri"/>
          <w:sz w:val="24"/>
          <w:szCs w:val="24"/>
          <w:lang w:eastAsia="en-US"/>
        </w:rPr>
        <w:t>- в случае утраты Покупателем права собственности на Акции (полностью или в части) по вступившему в законную силу судебному акту</w:t>
      </w:r>
      <w:r>
        <w:rPr>
          <w:rFonts w:eastAsia="Calibri"/>
          <w:sz w:val="24"/>
          <w:szCs w:val="24"/>
        </w:rPr>
        <w:t xml:space="preserve">: </w:t>
      </w:r>
      <w:r>
        <w:rPr>
          <w:rFonts w:eastAsia="Calibri"/>
          <w:sz w:val="24"/>
          <w:szCs w:val="24"/>
          <w:lang w:eastAsia="en-US"/>
        </w:rPr>
        <w:t>в размере Цены Акций (полностью или в соответствующей части).</w:t>
      </w:r>
    </w:p>
    <w:p w14:paraId="75240E37" w14:textId="77777777" w:rsidR="00FA271C" w:rsidRDefault="00B87DEC">
      <w:pPr>
        <w:tabs>
          <w:tab w:val="num" w:pos="1134"/>
        </w:tabs>
        <w:ind w:firstLine="567"/>
        <w:jc w:val="both"/>
        <w:rPr>
          <w:rFonts w:eastAsia="Calibri"/>
          <w:sz w:val="24"/>
          <w:szCs w:val="24"/>
          <w:lang w:eastAsia="en-US"/>
        </w:rPr>
      </w:pPr>
      <w:r>
        <w:rPr>
          <w:rFonts w:eastAsia="Calibri"/>
          <w:sz w:val="24"/>
          <w:szCs w:val="24"/>
          <w:lang w:eastAsia="en-US"/>
        </w:rPr>
        <w:t>5.7. Стороны определили, что Реальный ущерб, понесенный Покупателем в связи с утратой Акций (или их части), подлежит возмещению в пользу Покупателя путем перечисления денежных средств на расчетный счет Покупателя, указанный в Договоре.</w:t>
      </w:r>
    </w:p>
    <w:p w14:paraId="03425815" w14:textId="77777777" w:rsidR="00FA271C" w:rsidRDefault="00B87DEC">
      <w:pPr>
        <w:shd w:val="clear" w:color="auto" w:fill="FFFFFF"/>
        <w:tabs>
          <w:tab w:val="left" w:pos="1008"/>
        </w:tabs>
        <w:ind w:right="18" w:firstLine="567"/>
        <w:jc w:val="both"/>
        <w:rPr>
          <w:sz w:val="24"/>
          <w:szCs w:val="24"/>
        </w:rPr>
      </w:pPr>
      <w:r>
        <w:rPr>
          <w:sz w:val="24"/>
          <w:szCs w:val="24"/>
        </w:rPr>
        <w:t>5.8. Срок для предъявления Покупателем в адрес Продавца требования о возмещении Реального ущерба не может превышать 3 (трех) лет с даты перехода Акций к Покупателю.</w:t>
      </w:r>
    </w:p>
    <w:p w14:paraId="2339DA19" w14:textId="77777777" w:rsidR="00FA271C" w:rsidRDefault="00FA271C">
      <w:pPr>
        <w:shd w:val="clear" w:color="auto" w:fill="FFFFFF"/>
        <w:tabs>
          <w:tab w:val="left" w:pos="1008"/>
        </w:tabs>
        <w:ind w:right="18" w:firstLine="567"/>
        <w:jc w:val="both"/>
        <w:rPr>
          <w:sz w:val="24"/>
          <w:szCs w:val="24"/>
        </w:rPr>
      </w:pPr>
    </w:p>
    <w:p w14:paraId="7D70BAF6" w14:textId="77777777" w:rsidR="00FA271C" w:rsidRDefault="00FA271C">
      <w:pPr>
        <w:tabs>
          <w:tab w:val="left" w:pos="567"/>
          <w:tab w:val="left" w:pos="1134"/>
          <w:tab w:val="left" w:pos="1985"/>
        </w:tabs>
        <w:ind w:right="-1" w:firstLine="567"/>
        <w:jc w:val="both"/>
        <w:rPr>
          <w:sz w:val="24"/>
          <w:szCs w:val="24"/>
        </w:rPr>
      </w:pPr>
    </w:p>
    <w:p w14:paraId="68C163F4" w14:textId="77777777" w:rsidR="00FA271C" w:rsidRDefault="00B87DEC">
      <w:pPr>
        <w:keepNext/>
        <w:widowControl w:val="0"/>
        <w:jc w:val="center"/>
        <w:rPr>
          <w:rFonts w:eastAsia="Calibri"/>
          <w:b/>
          <w:sz w:val="24"/>
          <w:szCs w:val="24"/>
        </w:rPr>
      </w:pPr>
      <w:r>
        <w:rPr>
          <w:rFonts w:eastAsia="Calibri"/>
          <w:b/>
          <w:sz w:val="24"/>
          <w:szCs w:val="24"/>
        </w:rPr>
        <w:t>СТАТЬЯ 6. ОБЯЗАТЕЛЬСТВА СТОРОН</w:t>
      </w:r>
    </w:p>
    <w:p w14:paraId="5E2479C1" w14:textId="77777777" w:rsidR="00FA271C" w:rsidRDefault="00B87DEC">
      <w:pPr>
        <w:tabs>
          <w:tab w:val="left" w:pos="1134"/>
        </w:tabs>
        <w:ind w:firstLine="567"/>
        <w:jc w:val="both"/>
        <w:rPr>
          <w:rFonts w:eastAsia="Calibri"/>
          <w:bCs/>
          <w:sz w:val="24"/>
          <w:szCs w:val="24"/>
        </w:rPr>
      </w:pPr>
      <w:r>
        <w:rPr>
          <w:rFonts w:eastAsia="Calibri"/>
          <w:bCs/>
          <w:sz w:val="24"/>
          <w:szCs w:val="24"/>
        </w:rPr>
        <w:t xml:space="preserve">6.1. Покупатель обязуется: </w:t>
      </w:r>
    </w:p>
    <w:p w14:paraId="385FD374" w14:textId="77777777" w:rsidR="00FA271C" w:rsidRDefault="00B87DEC">
      <w:pPr>
        <w:numPr>
          <w:ilvl w:val="0"/>
          <w:numId w:val="4"/>
        </w:numPr>
        <w:tabs>
          <w:tab w:val="left" w:pos="1134"/>
        </w:tabs>
        <w:ind w:left="0" w:firstLine="567"/>
        <w:contextualSpacing/>
        <w:jc w:val="both"/>
        <w:rPr>
          <w:rFonts w:eastAsia="Calibri"/>
          <w:bCs/>
          <w:sz w:val="24"/>
          <w:szCs w:val="24"/>
          <w:lang w:eastAsia="en-US"/>
        </w:rPr>
      </w:pPr>
      <w:bookmarkStart w:id="18" w:name="_Hlk216205832"/>
      <w:r>
        <w:rPr>
          <w:rFonts w:eastAsia="Calibri"/>
          <w:bCs/>
          <w:sz w:val="24"/>
          <w:szCs w:val="24"/>
          <w:lang w:eastAsia="en-US"/>
        </w:rPr>
        <w:t>В порядке, установленном пунктом 3.4 настоящего Договора, уплатить Продавцу Цену Акций.</w:t>
      </w:r>
    </w:p>
    <w:p w14:paraId="4F3FEA06" w14:textId="77777777" w:rsidR="00FA271C" w:rsidRDefault="00B87DEC">
      <w:pPr>
        <w:numPr>
          <w:ilvl w:val="0"/>
          <w:numId w:val="4"/>
        </w:numPr>
        <w:tabs>
          <w:tab w:val="left" w:pos="1134"/>
        </w:tabs>
        <w:ind w:left="0" w:firstLine="567"/>
        <w:contextualSpacing/>
        <w:jc w:val="both"/>
        <w:rPr>
          <w:rFonts w:eastAsia="Calibri"/>
          <w:bCs/>
          <w:sz w:val="24"/>
          <w:szCs w:val="24"/>
          <w:lang w:eastAsia="en-US"/>
        </w:rPr>
      </w:pPr>
      <w:bookmarkStart w:id="19" w:name="_Hlk170734577"/>
      <w:bookmarkEnd w:id="18"/>
      <w:r>
        <w:rPr>
          <w:rFonts w:eastAsia="Calibri"/>
          <w:bCs/>
          <w:sz w:val="24"/>
          <w:szCs w:val="24"/>
          <w:lang w:eastAsia="en-US"/>
        </w:rPr>
        <w:t>Осуществить оплату услуг держателя реестра владельцев ценных бумаг, связанных с внесением в реестр записи о переходе прав на Акции к Покупателю.</w:t>
      </w:r>
    </w:p>
    <w:p w14:paraId="6201BCB2" w14:textId="77777777" w:rsidR="00FA271C" w:rsidRDefault="00B87DEC">
      <w:pPr>
        <w:numPr>
          <w:ilvl w:val="0"/>
          <w:numId w:val="4"/>
        </w:numPr>
        <w:tabs>
          <w:tab w:val="left" w:pos="1134"/>
        </w:tabs>
        <w:ind w:left="0" w:firstLine="567"/>
        <w:contextualSpacing/>
        <w:jc w:val="both"/>
        <w:rPr>
          <w:rFonts w:eastAsia="Calibri"/>
          <w:bCs/>
          <w:sz w:val="24"/>
          <w:szCs w:val="24"/>
          <w:lang w:eastAsia="en-US"/>
        </w:rPr>
      </w:pPr>
      <w:r>
        <w:rPr>
          <w:rFonts w:eastAsia="Calibri"/>
          <w:bCs/>
          <w:sz w:val="24"/>
          <w:szCs w:val="24"/>
          <w:lang w:eastAsia="en-US"/>
        </w:rPr>
        <w:t xml:space="preserve">Предоставить </w:t>
      </w:r>
      <w:r>
        <w:rPr>
          <w:rFonts w:eastAsia="Calibri"/>
          <w:sz w:val="24"/>
          <w:szCs w:val="24"/>
        </w:rPr>
        <w:t xml:space="preserve">держателю реестра владельцев ценных бумаг </w:t>
      </w:r>
      <w:r>
        <w:rPr>
          <w:rFonts w:eastAsia="Calibri"/>
          <w:bCs/>
          <w:sz w:val="24"/>
          <w:szCs w:val="24"/>
          <w:lang w:eastAsia="en-US"/>
        </w:rPr>
        <w:t xml:space="preserve">требуемые документы и осуществить иные действия, необходимые для </w:t>
      </w:r>
      <w:r>
        <w:rPr>
          <w:rFonts w:eastAsia="Calibri"/>
          <w:sz w:val="24"/>
          <w:szCs w:val="24"/>
        </w:rPr>
        <w:t>внесения в реестр записи о переходе прав на Акции к Покупателю.</w:t>
      </w:r>
      <w:bookmarkEnd w:id="19"/>
    </w:p>
    <w:p w14:paraId="77B0F4AB" w14:textId="77777777" w:rsidR="00FA271C" w:rsidRDefault="00B87DEC">
      <w:pPr>
        <w:tabs>
          <w:tab w:val="left" w:pos="1134"/>
        </w:tabs>
        <w:ind w:firstLine="567"/>
        <w:jc w:val="both"/>
        <w:rPr>
          <w:rFonts w:eastAsia="Calibri"/>
          <w:bCs/>
          <w:sz w:val="24"/>
          <w:szCs w:val="24"/>
        </w:rPr>
      </w:pPr>
      <w:r>
        <w:rPr>
          <w:rFonts w:eastAsia="Calibri"/>
          <w:bCs/>
          <w:sz w:val="24"/>
          <w:szCs w:val="24"/>
        </w:rPr>
        <w:t xml:space="preserve">6.2. Продавец обязуется: </w:t>
      </w:r>
    </w:p>
    <w:p w14:paraId="5AA73590" w14:textId="77777777" w:rsidR="00FA271C" w:rsidRDefault="00B87DEC">
      <w:pPr>
        <w:tabs>
          <w:tab w:val="left" w:pos="1134"/>
        </w:tabs>
        <w:ind w:firstLine="567"/>
        <w:contextualSpacing/>
        <w:jc w:val="both"/>
        <w:rPr>
          <w:rFonts w:eastAsia="Calibri"/>
          <w:sz w:val="24"/>
          <w:szCs w:val="24"/>
        </w:rPr>
      </w:pPr>
      <w:r>
        <w:rPr>
          <w:rFonts w:eastAsia="Calibri"/>
          <w:bCs/>
          <w:sz w:val="24"/>
          <w:szCs w:val="24"/>
        </w:rPr>
        <w:t xml:space="preserve">1) В течение (_) Рабочих дней с даты оплаты Покупателем Цены Акций </w:t>
      </w:r>
      <w:r>
        <w:rPr>
          <w:rFonts w:eastAsia="Calibri"/>
          <w:sz w:val="24"/>
          <w:szCs w:val="24"/>
        </w:rPr>
        <w:t xml:space="preserve">представить держателю реестра владельцев ценных бумаг передаточное распоряжение, содержащее указание внести в реестр запись о переходе прав на Акции к Покупателю. </w:t>
      </w:r>
    </w:p>
    <w:p w14:paraId="5BBEAF73" w14:textId="77777777" w:rsidR="00FA271C" w:rsidRDefault="00B87DEC">
      <w:pPr>
        <w:tabs>
          <w:tab w:val="left" w:pos="1134"/>
        </w:tabs>
        <w:ind w:firstLine="567"/>
        <w:contextualSpacing/>
        <w:jc w:val="both"/>
        <w:rPr>
          <w:rFonts w:eastAsia="Calibri"/>
          <w:sz w:val="24"/>
          <w:szCs w:val="24"/>
        </w:rPr>
      </w:pPr>
      <w:r>
        <w:rPr>
          <w:rFonts w:eastAsia="Calibri"/>
          <w:sz w:val="24"/>
          <w:szCs w:val="24"/>
        </w:rPr>
        <w:t>6.3. Стороны также несут иные обязанности, установленные настоящим Договором.</w:t>
      </w:r>
    </w:p>
    <w:p w14:paraId="3D5DBC53" w14:textId="77777777" w:rsidR="00FA271C" w:rsidRDefault="00FA271C">
      <w:pPr>
        <w:widowControl w:val="0"/>
        <w:tabs>
          <w:tab w:val="left" w:pos="0"/>
        </w:tabs>
        <w:outlineLvl w:val="0"/>
        <w:rPr>
          <w:b/>
          <w:sz w:val="24"/>
          <w:szCs w:val="24"/>
        </w:rPr>
      </w:pPr>
    </w:p>
    <w:p w14:paraId="500E850F" w14:textId="77777777" w:rsidR="00FA271C" w:rsidRDefault="00B87DEC">
      <w:pPr>
        <w:widowControl w:val="0"/>
        <w:tabs>
          <w:tab w:val="left" w:pos="0"/>
        </w:tabs>
        <w:ind w:left="567"/>
        <w:jc w:val="center"/>
        <w:outlineLvl w:val="0"/>
        <w:rPr>
          <w:b/>
          <w:sz w:val="24"/>
          <w:szCs w:val="24"/>
        </w:rPr>
      </w:pPr>
      <w:r>
        <w:rPr>
          <w:b/>
          <w:sz w:val="24"/>
          <w:szCs w:val="24"/>
        </w:rPr>
        <w:t>СТАТЬЯ 7. РАЗРЕШЕНИЕ СПОРОВ</w:t>
      </w:r>
    </w:p>
    <w:p w14:paraId="5813602C" w14:textId="77777777" w:rsidR="00FA271C" w:rsidRDefault="00B87DEC">
      <w:pPr>
        <w:tabs>
          <w:tab w:val="left" w:pos="0"/>
          <w:tab w:val="left" w:pos="851"/>
          <w:tab w:val="left" w:pos="1134"/>
        </w:tabs>
        <w:ind w:firstLine="567"/>
        <w:jc w:val="both"/>
        <w:rPr>
          <w:bCs/>
          <w:sz w:val="24"/>
          <w:szCs w:val="24"/>
        </w:rPr>
      </w:pPr>
      <w:r>
        <w:rPr>
          <w:bCs/>
          <w:sz w:val="24"/>
          <w:szCs w:val="24"/>
        </w:rPr>
        <w:t>7.1.</w:t>
      </w:r>
      <w:r>
        <w:rPr>
          <w:bCs/>
          <w:sz w:val="24"/>
          <w:szCs w:val="24"/>
        </w:rPr>
        <w:tab/>
        <w:t>Договор регулируется и толкуется в соответствии с Законодательством.</w:t>
      </w:r>
    </w:p>
    <w:p w14:paraId="7A5D5C03" w14:textId="77777777" w:rsidR="00FA271C" w:rsidRDefault="00B87DEC">
      <w:pPr>
        <w:tabs>
          <w:tab w:val="left" w:pos="0"/>
          <w:tab w:val="left" w:pos="851"/>
          <w:tab w:val="left" w:pos="1134"/>
        </w:tabs>
        <w:ind w:firstLine="567"/>
        <w:jc w:val="both"/>
        <w:rPr>
          <w:bCs/>
          <w:sz w:val="24"/>
          <w:szCs w:val="24"/>
        </w:rPr>
      </w:pPr>
      <w:r>
        <w:rPr>
          <w:bCs/>
          <w:sz w:val="24"/>
          <w:szCs w:val="24"/>
        </w:rPr>
        <w:t>7.2.</w:t>
      </w:r>
      <w:r>
        <w:rPr>
          <w:bCs/>
          <w:sz w:val="24"/>
          <w:szCs w:val="24"/>
        </w:rPr>
        <w:tab/>
        <w:t>Все споры и разногласия между Сторонами, которые могут возникнуть по Договору, разрешаются путем переговоров.</w:t>
      </w:r>
    </w:p>
    <w:p w14:paraId="6A9FCBBC" w14:textId="77777777" w:rsidR="00FA271C" w:rsidRDefault="00B87DEC">
      <w:pPr>
        <w:tabs>
          <w:tab w:val="left" w:pos="0"/>
          <w:tab w:val="left" w:pos="851"/>
          <w:tab w:val="left" w:pos="1134"/>
        </w:tabs>
        <w:ind w:firstLine="567"/>
        <w:jc w:val="both"/>
        <w:rPr>
          <w:bCs/>
          <w:sz w:val="24"/>
          <w:szCs w:val="24"/>
        </w:rPr>
      </w:pPr>
      <w:r>
        <w:rPr>
          <w:bCs/>
          <w:sz w:val="24"/>
          <w:szCs w:val="24"/>
        </w:rPr>
        <w:t>7.3.</w:t>
      </w:r>
      <w:r>
        <w:rPr>
          <w:bCs/>
          <w:sz w:val="24"/>
          <w:szCs w:val="24"/>
        </w:rPr>
        <w:tab/>
        <w:t>При невозможности разрешения спора в порядке, указанном в пункте 7.2 Договора, спор между Сторонами подлежит разрешению в порядке, предусмотренном Законодательством.</w:t>
      </w:r>
    </w:p>
    <w:p w14:paraId="0F57D3D3" w14:textId="77777777" w:rsidR="00FA271C" w:rsidRDefault="00B87DEC">
      <w:pPr>
        <w:tabs>
          <w:tab w:val="left" w:pos="0"/>
          <w:tab w:val="left" w:pos="851"/>
          <w:tab w:val="left" w:pos="1134"/>
        </w:tabs>
        <w:ind w:firstLine="567"/>
        <w:jc w:val="both"/>
        <w:rPr>
          <w:bCs/>
          <w:sz w:val="24"/>
          <w:szCs w:val="24"/>
        </w:rPr>
      </w:pPr>
      <w:r>
        <w:rPr>
          <w:bCs/>
          <w:sz w:val="24"/>
          <w:szCs w:val="24"/>
        </w:rPr>
        <w:t>7.4.</w:t>
      </w:r>
      <w:r>
        <w:rPr>
          <w:bCs/>
          <w:sz w:val="24"/>
          <w:szCs w:val="24"/>
        </w:rPr>
        <w:tab/>
        <w:t>При разрешении вопросов, споров и разногласий, связанных с Договором, Стороны руководствуются Законодательством.</w:t>
      </w:r>
    </w:p>
    <w:p w14:paraId="3766080A" w14:textId="77777777" w:rsidR="00FA271C" w:rsidRDefault="00FA271C">
      <w:pPr>
        <w:tabs>
          <w:tab w:val="left" w:pos="0"/>
          <w:tab w:val="left" w:pos="993"/>
        </w:tabs>
        <w:ind w:firstLine="567"/>
        <w:jc w:val="both"/>
        <w:rPr>
          <w:sz w:val="24"/>
          <w:szCs w:val="24"/>
        </w:rPr>
      </w:pPr>
    </w:p>
    <w:p w14:paraId="604F3EEC" w14:textId="77777777" w:rsidR="00FA271C" w:rsidRDefault="00B87DEC">
      <w:pPr>
        <w:ind w:left="567"/>
        <w:jc w:val="center"/>
        <w:rPr>
          <w:b/>
          <w:sz w:val="24"/>
          <w:szCs w:val="24"/>
        </w:rPr>
      </w:pPr>
      <w:r>
        <w:rPr>
          <w:b/>
          <w:sz w:val="24"/>
          <w:szCs w:val="24"/>
        </w:rPr>
        <w:t>СТАТЬЯ 8. СООБЩЕНИЯ</w:t>
      </w:r>
    </w:p>
    <w:p w14:paraId="5B2DD506" w14:textId="77777777" w:rsidR="00FA271C" w:rsidRDefault="00B87DEC">
      <w:pPr>
        <w:tabs>
          <w:tab w:val="left" w:pos="0"/>
          <w:tab w:val="left" w:pos="1418"/>
        </w:tabs>
        <w:ind w:firstLine="567"/>
        <w:jc w:val="both"/>
        <w:rPr>
          <w:sz w:val="24"/>
          <w:szCs w:val="24"/>
        </w:rPr>
      </w:pPr>
      <w:r>
        <w:rPr>
          <w:bCs/>
          <w:sz w:val="24"/>
          <w:szCs w:val="24"/>
        </w:rPr>
        <w:t>8.1. Все уведомления, требования, запросы и иные сообщения (далее – «Сообщения»),</w:t>
      </w:r>
      <w:r>
        <w:rPr>
          <w:sz w:val="24"/>
          <w:szCs w:val="24"/>
        </w:rPr>
        <w:t xml:space="preserve"> которые направляются Сторонами в соответствии с условиями Договора, составляются в письменной форме за подписью направляющей Стороны. В каждом случае в нем должно быть указано, что оно адресовано соответствующей Стороне.</w:t>
      </w:r>
    </w:p>
    <w:p w14:paraId="08523999" w14:textId="77777777" w:rsidR="00FA271C" w:rsidRDefault="00B87DEC">
      <w:pPr>
        <w:tabs>
          <w:tab w:val="left" w:pos="0"/>
          <w:tab w:val="left" w:pos="1418"/>
        </w:tabs>
        <w:ind w:firstLine="567"/>
        <w:jc w:val="both"/>
        <w:rPr>
          <w:bCs/>
          <w:sz w:val="24"/>
          <w:szCs w:val="24"/>
        </w:rPr>
      </w:pPr>
      <w:r>
        <w:rPr>
          <w:bCs/>
          <w:sz w:val="24"/>
          <w:szCs w:val="24"/>
        </w:rPr>
        <w:t xml:space="preserve">8.2. Сообщения должны передаваться по адресу Стороны, указанному в ст. 12 Договора. </w:t>
      </w:r>
    </w:p>
    <w:p w14:paraId="55786412" w14:textId="77777777" w:rsidR="00FA271C" w:rsidRDefault="00B87DEC">
      <w:pPr>
        <w:tabs>
          <w:tab w:val="left" w:pos="0"/>
          <w:tab w:val="left" w:pos="1418"/>
        </w:tabs>
        <w:ind w:firstLine="567"/>
        <w:jc w:val="both"/>
        <w:rPr>
          <w:bCs/>
          <w:sz w:val="24"/>
          <w:szCs w:val="24"/>
        </w:rPr>
      </w:pPr>
      <w:r>
        <w:rPr>
          <w:bCs/>
          <w:sz w:val="24"/>
          <w:szCs w:val="24"/>
        </w:rPr>
        <w:t>Сообщение доставляется лично или курьером (курьерской службой срочной доставки), либо направляется заказным письмом с уведомлением о вручении.</w:t>
      </w:r>
    </w:p>
    <w:p w14:paraId="06A3D6F1" w14:textId="77777777" w:rsidR="00FA271C" w:rsidRDefault="00B87DEC">
      <w:pPr>
        <w:tabs>
          <w:tab w:val="left" w:pos="0"/>
          <w:tab w:val="left" w:pos="1418"/>
        </w:tabs>
        <w:ind w:firstLine="567"/>
        <w:jc w:val="both"/>
        <w:rPr>
          <w:bCs/>
          <w:sz w:val="24"/>
          <w:szCs w:val="24"/>
        </w:rPr>
      </w:pPr>
      <w:r>
        <w:rPr>
          <w:bCs/>
          <w:sz w:val="24"/>
          <w:szCs w:val="24"/>
        </w:rPr>
        <w:t xml:space="preserve">Сообщение считается полученным адресатом с момента его передачи Стороне или уполномоченному представителю такой Стороны лично под расписку, либо с даты, указанной в уведомлении о вручении соответствующего почтового отправления, или с даты подтверждения курьерской службы о вручении или в дату отметки почтового органа о невручении письма адресату (в случае отказа адресата от получения Сообщения или отсутствия адресата по адресу, указанному в Договоре). Соответствующее сообщение считается доставленным и в тех случаях, если оно поступило адресату, но по обстоятельствам, не зависящим от отправителя, не было адресату вручено (адресат выбыл, адресат не значится по указанному адресу и проч.). </w:t>
      </w:r>
    </w:p>
    <w:p w14:paraId="56798B34" w14:textId="77777777" w:rsidR="00FA271C" w:rsidRDefault="00B87DEC">
      <w:pPr>
        <w:tabs>
          <w:tab w:val="left" w:pos="0"/>
          <w:tab w:val="left" w:pos="1418"/>
        </w:tabs>
        <w:ind w:firstLine="567"/>
        <w:jc w:val="both"/>
        <w:rPr>
          <w:bCs/>
          <w:sz w:val="24"/>
          <w:szCs w:val="24"/>
        </w:rPr>
      </w:pPr>
      <w:r>
        <w:rPr>
          <w:bCs/>
          <w:sz w:val="24"/>
          <w:szCs w:val="24"/>
        </w:rPr>
        <w:t>8.3. В дополнение к способам, указанным в пункте 8.2 Договора, Сообщения могут направляться по электронной почте по электронным адресам, указанным в ст.12 Договора.</w:t>
      </w:r>
    </w:p>
    <w:p w14:paraId="0FDE37D0" w14:textId="77777777" w:rsidR="00FA271C" w:rsidRDefault="00B87DEC">
      <w:pPr>
        <w:tabs>
          <w:tab w:val="left" w:pos="0"/>
          <w:tab w:val="left" w:pos="1418"/>
        </w:tabs>
        <w:ind w:firstLine="567"/>
        <w:jc w:val="both"/>
        <w:rPr>
          <w:bCs/>
          <w:sz w:val="24"/>
          <w:szCs w:val="24"/>
        </w:rPr>
      </w:pPr>
      <w:r>
        <w:rPr>
          <w:bCs/>
          <w:sz w:val="24"/>
          <w:szCs w:val="24"/>
        </w:rPr>
        <w:t>Сообщение, направленное Стороне по электронной почте, будет считаться полученным только с момента его получения в читаемой форме и только при условии, что из этого электронного Сообщения можно достоверно установить, от кого исходило Сообщение и кому оно адресовано.</w:t>
      </w:r>
    </w:p>
    <w:p w14:paraId="5B0FEBF2" w14:textId="77777777" w:rsidR="00FA271C" w:rsidRDefault="00B87DEC">
      <w:pPr>
        <w:tabs>
          <w:tab w:val="left" w:pos="0"/>
          <w:tab w:val="left" w:pos="1418"/>
        </w:tabs>
        <w:ind w:firstLine="567"/>
        <w:jc w:val="both"/>
        <w:rPr>
          <w:bCs/>
          <w:sz w:val="24"/>
          <w:szCs w:val="24"/>
        </w:rPr>
      </w:pPr>
      <w:r>
        <w:rPr>
          <w:bCs/>
          <w:sz w:val="24"/>
          <w:szCs w:val="24"/>
        </w:rPr>
        <w:t>Стороны соглашаются с тем, что передача любых Сообщений в рамках или в связи с Договором в порядке, предусмотренном настоящим пунктом, является дополнительным способом, не заменяющим способы направления Сообщений, указанные в пункте 8.2 Договора, и не отменяющим их.</w:t>
      </w:r>
    </w:p>
    <w:p w14:paraId="0CDB8466" w14:textId="77777777" w:rsidR="00FA271C" w:rsidRDefault="00B87DEC">
      <w:pPr>
        <w:tabs>
          <w:tab w:val="left" w:pos="0"/>
          <w:tab w:val="left" w:pos="1418"/>
        </w:tabs>
        <w:ind w:firstLine="567"/>
        <w:jc w:val="both"/>
        <w:rPr>
          <w:bCs/>
          <w:sz w:val="24"/>
          <w:szCs w:val="24"/>
        </w:rPr>
      </w:pPr>
      <w:r>
        <w:rPr>
          <w:bCs/>
          <w:sz w:val="24"/>
          <w:szCs w:val="24"/>
        </w:rPr>
        <w:t>Стороны считают документы и электронные письма (сообщения электронной почты), отправленные и полученные Сторонами в рамках Договора посредством электронной почты эквивалентными соответствующим бумажным документам, если они отправлены также в порядке, предусмотренном пунктом 8.2 Договора.</w:t>
      </w:r>
    </w:p>
    <w:p w14:paraId="5C72FC98" w14:textId="77777777" w:rsidR="00FA271C" w:rsidRDefault="00B87DEC">
      <w:pPr>
        <w:ind w:firstLine="567"/>
        <w:jc w:val="both"/>
        <w:rPr>
          <w:bCs/>
          <w:sz w:val="24"/>
          <w:szCs w:val="24"/>
        </w:rPr>
      </w:pPr>
      <w:r>
        <w:rPr>
          <w:bCs/>
          <w:sz w:val="24"/>
          <w:szCs w:val="24"/>
        </w:rPr>
        <w:t>8.4. Любые Сообщения, а также все документы, предоставляемые в рамках или в связи с Договором, должны быть на русском языке.</w:t>
      </w:r>
    </w:p>
    <w:p w14:paraId="42512E42" w14:textId="77777777" w:rsidR="00FA271C" w:rsidRDefault="00B87DEC">
      <w:pPr>
        <w:ind w:firstLine="567"/>
        <w:jc w:val="both"/>
        <w:rPr>
          <w:sz w:val="24"/>
          <w:szCs w:val="24"/>
        </w:rPr>
      </w:pPr>
      <w:r>
        <w:rPr>
          <w:bCs/>
          <w:sz w:val="24"/>
          <w:szCs w:val="24"/>
        </w:rPr>
        <w:t xml:space="preserve">8.5. Стороны обязуются информировать друг друга об изменении своих адресов и иных данных и реквизитов, указанных в Договоре, не позднее чем за 3 (три) Рабочих дня до вступления в силу соответствующих изменений. Неисполнение Стороной настоящего положения Договора лишает ее права </w:t>
      </w:r>
      <w:r>
        <w:rPr>
          <w:sz w:val="24"/>
          <w:szCs w:val="24"/>
        </w:rPr>
        <w:t>ссылаться на то, что предусмотренные Договором Сообщения не были направлены надлежащим образом.</w:t>
      </w:r>
    </w:p>
    <w:p w14:paraId="3F68680D" w14:textId="77777777" w:rsidR="00FA271C" w:rsidRDefault="00B87DEC">
      <w:pPr>
        <w:ind w:firstLine="567"/>
        <w:jc w:val="both"/>
        <w:rPr>
          <w:sz w:val="24"/>
          <w:szCs w:val="24"/>
        </w:rPr>
      </w:pPr>
      <w:r>
        <w:rPr>
          <w:sz w:val="24"/>
          <w:szCs w:val="24"/>
        </w:rPr>
        <w:t xml:space="preserve">Стороны обязуются незамедлительно сообщать друг другу обо всех случаях несанкционированного доступа к их электронным ящикам. </w:t>
      </w:r>
    </w:p>
    <w:p w14:paraId="236C9EE7" w14:textId="77777777" w:rsidR="00FA271C" w:rsidRDefault="00FA271C">
      <w:pPr>
        <w:ind w:firstLine="567"/>
        <w:jc w:val="both"/>
        <w:rPr>
          <w:sz w:val="24"/>
          <w:szCs w:val="24"/>
        </w:rPr>
      </w:pPr>
    </w:p>
    <w:p w14:paraId="1918D824" w14:textId="77777777" w:rsidR="00FA271C" w:rsidRDefault="00B87DEC">
      <w:pPr>
        <w:widowControl w:val="0"/>
        <w:tabs>
          <w:tab w:val="left" w:pos="0"/>
          <w:tab w:val="left" w:pos="993"/>
        </w:tabs>
        <w:ind w:left="360"/>
        <w:jc w:val="center"/>
        <w:rPr>
          <w:b/>
          <w:sz w:val="24"/>
          <w:szCs w:val="24"/>
        </w:rPr>
      </w:pPr>
      <w:r>
        <w:rPr>
          <w:b/>
          <w:sz w:val="24"/>
          <w:szCs w:val="24"/>
        </w:rPr>
        <w:t>СТАТЬЯ 9. КОНФИДЕНЦИАЛЬНОСТЬ</w:t>
      </w:r>
    </w:p>
    <w:p w14:paraId="692896D8" w14:textId="77777777" w:rsidR="00FA271C" w:rsidRDefault="00B87DEC">
      <w:pPr>
        <w:ind w:firstLine="567"/>
        <w:jc w:val="both"/>
        <w:rPr>
          <w:sz w:val="24"/>
          <w:szCs w:val="24"/>
        </w:rPr>
      </w:pPr>
      <w:r>
        <w:rPr>
          <w:bCs/>
          <w:sz w:val="24"/>
          <w:szCs w:val="24"/>
        </w:rPr>
        <w:t>9.1</w:t>
      </w:r>
      <w:r>
        <w:rPr>
          <w:b/>
          <w:sz w:val="24"/>
          <w:szCs w:val="24"/>
        </w:rPr>
        <w:t>.</w:t>
      </w:r>
      <w:r>
        <w:rPr>
          <w:sz w:val="24"/>
          <w:szCs w:val="24"/>
        </w:rPr>
        <w:t xml:space="preserve"> Стороны подтверждают, что содержание Договора, обстоятельства его заключения, носят конфиденциальный характер и не подлежат разглашению, поскольку составляют коммерческую тайну, имеют действительную и потенциальную коммерческую ценность в силу ее неизвестности третьим лицам, к ней отсутствует свободный доступ на законном основании (далее – «Конфиденциальная информация»).</w:t>
      </w:r>
    </w:p>
    <w:p w14:paraId="552FDE65" w14:textId="77777777" w:rsidR="00FA271C" w:rsidRDefault="00B87DEC">
      <w:pPr>
        <w:ind w:firstLine="567"/>
        <w:jc w:val="both"/>
        <w:rPr>
          <w:bCs/>
          <w:sz w:val="24"/>
          <w:szCs w:val="24"/>
        </w:rPr>
      </w:pPr>
      <w:r>
        <w:rPr>
          <w:bCs/>
          <w:sz w:val="24"/>
          <w:szCs w:val="24"/>
        </w:rPr>
        <w:t>9.2. Стороны обязуются хранить конфиденциальность и не раскрывать третьим лицам Конфиденциальную информацию другой Стороны, за исключением случаев, прямо предусмотренных Договором. Каждая Сторона обязуется соблюдать конфиденциальность Конфиденциальной информации другой Стороны таким же образом, как она соблюдает конфиденциальность своей собственной аналогичной производственной и Конфиденциальной информации, однако в любом случае уровень соблюдения режима конфиденциальности Конфиденциальной информации каждой Стороной не должен быть ниже разумной степени заботливости или осторожности.</w:t>
      </w:r>
    </w:p>
    <w:p w14:paraId="2873A12F" w14:textId="77777777" w:rsidR="00FA271C" w:rsidRDefault="00B87DEC">
      <w:pPr>
        <w:ind w:firstLine="567"/>
        <w:jc w:val="both"/>
        <w:rPr>
          <w:bCs/>
          <w:sz w:val="24"/>
          <w:szCs w:val="24"/>
        </w:rPr>
      </w:pPr>
      <w:r>
        <w:rPr>
          <w:bCs/>
          <w:sz w:val="24"/>
          <w:szCs w:val="24"/>
        </w:rPr>
        <w:t xml:space="preserve">9.3. Конфиденциальная информация раскрывающей Стороны может использоваться получающей Стороной только в связи с исполнением Договора и может копироваться или воспроизводиться только в той степени, в какой это обоснованно необходимо получающей Стороне для выполнения своих обязательств по Договору. </w:t>
      </w:r>
    </w:p>
    <w:p w14:paraId="76FB4F67" w14:textId="77777777" w:rsidR="00FA271C" w:rsidRDefault="00B87DEC">
      <w:pPr>
        <w:ind w:firstLine="567"/>
        <w:jc w:val="both"/>
        <w:rPr>
          <w:bCs/>
          <w:sz w:val="24"/>
          <w:szCs w:val="24"/>
        </w:rPr>
      </w:pPr>
      <w:r>
        <w:rPr>
          <w:bCs/>
          <w:sz w:val="24"/>
          <w:szCs w:val="24"/>
        </w:rPr>
        <w:t xml:space="preserve">9.4. Конфиденциальная информация может быть раскрыта третьему лицу только на следующих условиях: </w:t>
      </w:r>
    </w:p>
    <w:p w14:paraId="22221FA0" w14:textId="77777777" w:rsidR="00FA271C" w:rsidRDefault="00B87DEC">
      <w:pPr>
        <w:ind w:firstLine="567"/>
        <w:jc w:val="both"/>
        <w:rPr>
          <w:bCs/>
          <w:sz w:val="24"/>
          <w:szCs w:val="24"/>
        </w:rPr>
      </w:pPr>
      <w:r>
        <w:rPr>
          <w:bCs/>
          <w:sz w:val="24"/>
          <w:szCs w:val="24"/>
        </w:rPr>
        <w:t>9.4.1. Такая Конфиденциальная информация необходима третьему лицу для целей содействия Стороне в исполнении ее обязательств по Договору; и</w:t>
      </w:r>
    </w:p>
    <w:p w14:paraId="122404AF" w14:textId="77777777" w:rsidR="00FA271C" w:rsidRDefault="00B87DEC">
      <w:pPr>
        <w:ind w:firstLine="567"/>
        <w:jc w:val="both"/>
        <w:rPr>
          <w:bCs/>
          <w:sz w:val="24"/>
          <w:szCs w:val="24"/>
        </w:rPr>
      </w:pPr>
      <w:r>
        <w:rPr>
          <w:bCs/>
          <w:sz w:val="24"/>
          <w:szCs w:val="24"/>
        </w:rPr>
        <w:t xml:space="preserve">9.4.2. Такое третье лицо путем подписания письменного обязательства будет связано обязательствами соблюдения конфиденциальности Конфиденциальной информации, переданной ему на условиях, аналогичных обязательствам Стороны по Договору; и </w:t>
      </w:r>
    </w:p>
    <w:p w14:paraId="0AD472F6" w14:textId="77777777" w:rsidR="00FA271C" w:rsidRDefault="00B87DEC">
      <w:pPr>
        <w:ind w:firstLine="567"/>
        <w:jc w:val="both"/>
        <w:rPr>
          <w:bCs/>
          <w:sz w:val="24"/>
          <w:szCs w:val="24"/>
        </w:rPr>
      </w:pPr>
      <w:r>
        <w:rPr>
          <w:bCs/>
          <w:sz w:val="24"/>
          <w:szCs w:val="24"/>
        </w:rPr>
        <w:t>9.4.3. Сторона, раскрывающая Конфиденциальную информацию, несет полную ответственность за соблюдение третьим лицом конфиденциальности такой информации и за любое нарушение третьим лицом режима конфиденциальности такой информации.</w:t>
      </w:r>
    </w:p>
    <w:p w14:paraId="134B027D" w14:textId="77777777" w:rsidR="00FA271C" w:rsidRDefault="00B87DEC">
      <w:pPr>
        <w:ind w:firstLine="567"/>
        <w:jc w:val="both"/>
        <w:rPr>
          <w:bCs/>
          <w:sz w:val="24"/>
          <w:szCs w:val="24"/>
        </w:rPr>
      </w:pPr>
      <w:r>
        <w:rPr>
          <w:bCs/>
          <w:sz w:val="24"/>
          <w:szCs w:val="24"/>
        </w:rPr>
        <w:t xml:space="preserve">9.5. Никакое положение Договора не запрещает и не ограничивает использование информации любой Стороной, если эта информация: </w:t>
      </w:r>
    </w:p>
    <w:p w14:paraId="3FAB34F3" w14:textId="77777777" w:rsidR="00FA271C" w:rsidRDefault="00B87DEC">
      <w:pPr>
        <w:ind w:firstLine="567"/>
        <w:jc w:val="both"/>
        <w:rPr>
          <w:bCs/>
          <w:sz w:val="24"/>
          <w:szCs w:val="24"/>
        </w:rPr>
      </w:pPr>
      <w:r>
        <w:rPr>
          <w:bCs/>
          <w:sz w:val="24"/>
          <w:szCs w:val="24"/>
        </w:rPr>
        <w:t>9.5.1. Стала известна получающей Стороне до ее получения от раскрывающей Стороны без обязательств о конфиденциальности; и/или</w:t>
      </w:r>
    </w:p>
    <w:p w14:paraId="261B2951" w14:textId="77777777" w:rsidR="00FA271C" w:rsidRDefault="00B87DEC">
      <w:pPr>
        <w:ind w:firstLine="567"/>
        <w:jc w:val="both"/>
        <w:rPr>
          <w:bCs/>
          <w:sz w:val="24"/>
          <w:szCs w:val="24"/>
        </w:rPr>
      </w:pPr>
      <w:r>
        <w:rPr>
          <w:bCs/>
          <w:sz w:val="24"/>
          <w:szCs w:val="24"/>
        </w:rPr>
        <w:t>9.5.2. Законно получена Стороной от третьего лица, которое не связано с раскрывающей Стороной обязательством соблюдения конфиденциальности в отношении такой информации; и/или</w:t>
      </w:r>
      <w:bookmarkStart w:id="20" w:name="_DV_C717"/>
      <w:bookmarkStart w:id="21" w:name="_DV_C727"/>
    </w:p>
    <w:p w14:paraId="7B0CD67F" w14:textId="77777777" w:rsidR="00FA271C" w:rsidRDefault="00B87DEC">
      <w:pPr>
        <w:ind w:firstLine="567"/>
        <w:jc w:val="both"/>
        <w:rPr>
          <w:bCs/>
          <w:sz w:val="24"/>
          <w:szCs w:val="24"/>
        </w:rPr>
      </w:pPr>
      <w:r>
        <w:rPr>
          <w:bCs/>
          <w:sz w:val="24"/>
          <w:szCs w:val="24"/>
        </w:rPr>
        <w:t xml:space="preserve">9.5.3. Раскрывается профессиональным консультантам и аудиторам любой Стороны; </w:t>
      </w:r>
      <w:bookmarkStart w:id="22" w:name="_DV_C718"/>
      <w:bookmarkEnd w:id="20"/>
      <w:r>
        <w:rPr>
          <w:bCs/>
          <w:sz w:val="24"/>
          <w:szCs w:val="24"/>
        </w:rPr>
        <w:t>и/или</w:t>
      </w:r>
      <w:bookmarkEnd w:id="22"/>
    </w:p>
    <w:p w14:paraId="368DD0AE" w14:textId="77777777" w:rsidR="00FA271C" w:rsidRDefault="00B87DEC">
      <w:pPr>
        <w:ind w:firstLine="567"/>
        <w:jc w:val="both"/>
        <w:rPr>
          <w:bCs/>
          <w:sz w:val="24"/>
          <w:szCs w:val="24"/>
        </w:rPr>
      </w:pPr>
      <w:r>
        <w:rPr>
          <w:bCs/>
          <w:sz w:val="24"/>
          <w:szCs w:val="24"/>
        </w:rPr>
        <w:t xml:space="preserve">9.5.4. </w:t>
      </w:r>
      <w:bookmarkEnd w:id="21"/>
      <w:r>
        <w:rPr>
          <w:bCs/>
          <w:sz w:val="24"/>
          <w:szCs w:val="24"/>
        </w:rPr>
        <w:t>Разработана независимо от собственника такой информации соответствующей Стороной или для него; и/или</w:t>
      </w:r>
    </w:p>
    <w:p w14:paraId="798B7781" w14:textId="77777777" w:rsidR="00FA271C" w:rsidRDefault="00B87DEC">
      <w:pPr>
        <w:ind w:firstLine="567"/>
        <w:jc w:val="both"/>
        <w:rPr>
          <w:bCs/>
          <w:sz w:val="24"/>
          <w:szCs w:val="24"/>
        </w:rPr>
      </w:pPr>
      <w:r>
        <w:rPr>
          <w:bCs/>
          <w:sz w:val="24"/>
          <w:szCs w:val="24"/>
        </w:rPr>
        <w:t>9.5.5. Является общедоступной или становится общедоступной без нарушения Договора; и/или</w:t>
      </w:r>
    </w:p>
    <w:p w14:paraId="767476F6" w14:textId="77777777" w:rsidR="00FA271C" w:rsidRDefault="00B87DEC">
      <w:pPr>
        <w:ind w:firstLine="567"/>
        <w:jc w:val="both"/>
        <w:rPr>
          <w:bCs/>
          <w:sz w:val="24"/>
          <w:szCs w:val="24"/>
        </w:rPr>
      </w:pPr>
      <w:r>
        <w:rPr>
          <w:bCs/>
          <w:sz w:val="24"/>
          <w:szCs w:val="24"/>
        </w:rPr>
        <w:t>9.5.6. Раскрывается с целью защиты своих прав и интересов вследствие существенного нарушения условий Договора другой Стороной.</w:t>
      </w:r>
    </w:p>
    <w:p w14:paraId="6D04B92B" w14:textId="77777777" w:rsidR="00FA271C" w:rsidRDefault="00B87DEC">
      <w:pPr>
        <w:ind w:firstLine="567"/>
        <w:jc w:val="both"/>
        <w:rPr>
          <w:sz w:val="24"/>
          <w:szCs w:val="24"/>
        </w:rPr>
      </w:pPr>
      <w:r>
        <w:rPr>
          <w:bCs/>
          <w:sz w:val="24"/>
          <w:szCs w:val="24"/>
        </w:rPr>
        <w:t>9.6. Каждая</w:t>
      </w:r>
      <w:r>
        <w:rPr>
          <w:sz w:val="24"/>
          <w:szCs w:val="24"/>
        </w:rPr>
        <w:t xml:space="preserve">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14:paraId="6940A5EC" w14:textId="77777777" w:rsidR="00FA271C" w:rsidRDefault="00FA271C">
      <w:pPr>
        <w:ind w:left="567"/>
        <w:jc w:val="both"/>
        <w:rPr>
          <w:sz w:val="24"/>
          <w:szCs w:val="24"/>
        </w:rPr>
      </w:pPr>
    </w:p>
    <w:p w14:paraId="702A3FF3" w14:textId="77777777" w:rsidR="00FA271C" w:rsidRDefault="00B87DEC">
      <w:pPr>
        <w:widowControl w:val="0"/>
        <w:tabs>
          <w:tab w:val="left" w:pos="0"/>
        </w:tabs>
        <w:ind w:left="360"/>
        <w:jc w:val="center"/>
        <w:outlineLvl w:val="0"/>
        <w:rPr>
          <w:b/>
          <w:sz w:val="24"/>
          <w:szCs w:val="24"/>
        </w:rPr>
      </w:pPr>
      <w:r>
        <w:rPr>
          <w:b/>
          <w:sz w:val="24"/>
          <w:szCs w:val="24"/>
        </w:rPr>
        <w:t>СТАТЬЯ 10. СРОК ДЕЙСТВИЯ ДОГОВОРА</w:t>
      </w:r>
    </w:p>
    <w:p w14:paraId="1FE438BA" w14:textId="77777777" w:rsidR="00FA271C" w:rsidRDefault="00B87DEC">
      <w:pPr>
        <w:tabs>
          <w:tab w:val="left" w:pos="851"/>
          <w:tab w:val="left" w:pos="993"/>
        </w:tabs>
        <w:ind w:firstLine="567"/>
        <w:contextualSpacing/>
        <w:jc w:val="both"/>
        <w:rPr>
          <w:bCs/>
          <w:sz w:val="24"/>
          <w:szCs w:val="24"/>
        </w:rPr>
      </w:pPr>
      <w:r>
        <w:rPr>
          <w:bCs/>
          <w:sz w:val="24"/>
          <w:szCs w:val="24"/>
        </w:rPr>
        <w:t>10.1.</w:t>
      </w:r>
      <w:r>
        <w:rPr>
          <w:bCs/>
          <w:sz w:val="24"/>
          <w:szCs w:val="24"/>
        </w:rPr>
        <w:tab/>
        <w:t>Договор вступает в силу с момента его подписания Сторонами, и действует до полного исполнения Сторонами своих обязательств по Договору.</w:t>
      </w:r>
    </w:p>
    <w:p w14:paraId="1160FD55" w14:textId="77777777" w:rsidR="00FA271C" w:rsidRDefault="00B87DEC">
      <w:pPr>
        <w:tabs>
          <w:tab w:val="left" w:pos="851"/>
          <w:tab w:val="left" w:pos="993"/>
        </w:tabs>
        <w:ind w:firstLine="567"/>
        <w:contextualSpacing/>
        <w:jc w:val="both"/>
        <w:rPr>
          <w:bCs/>
          <w:sz w:val="24"/>
          <w:szCs w:val="24"/>
        </w:rPr>
      </w:pPr>
      <w:r>
        <w:rPr>
          <w:bCs/>
          <w:sz w:val="24"/>
          <w:szCs w:val="24"/>
        </w:rPr>
        <w:t xml:space="preserve">10.2. </w:t>
      </w:r>
      <w:bookmarkStart w:id="23" w:name="_Ref70693047"/>
      <w:r>
        <w:rPr>
          <w:bCs/>
          <w:sz w:val="24"/>
          <w:szCs w:val="24"/>
        </w:rPr>
        <w:t xml:space="preserve">В случае невыполнения Покупателем </w:t>
      </w:r>
      <w:bookmarkEnd w:id="23"/>
      <w:r>
        <w:rPr>
          <w:bCs/>
          <w:sz w:val="24"/>
          <w:szCs w:val="24"/>
        </w:rPr>
        <w:t xml:space="preserve">обязанности по открытию Аккредитива в срок, предусмотренный пунктом 3.4 Договора, Стороны вправе заключить дополнительное соглашение к Договору о продлении указанного срока либо об изменении способа и порядка осуществления расчетов по Договору. Такое дополнительное соглашение должно быть заключено Сторонами в течение 2 (Двух) Рабочих дней, исчисленных со дня, следующего за последним днем срока, отведенного на открытие Аккредитива в соответствии с пунктом 3.4 Договора. В случае если в установленный настоящим пунктом срок Сторонами не будет заключено дополнительное соглашение о продлении срока открытия Аккредитива либо об изменении способа и порядка осуществления расчетов по Договору, каждая Сторона вправе в одностороннем внесудебном порядке отказаться от исполнения Договора, расторгнув его в порядке, предусмотренном пунктом 10.4 Договора. </w:t>
      </w:r>
    </w:p>
    <w:p w14:paraId="50E35D7A" w14:textId="77777777" w:rsidR="00FA271C" w:rsidRDefault="00B87DEC">
      <w:pPr>
        <w:tabs>
          <w:tab w:val="left" w:pos="851"/>
          <w:tab w:val="left" w:pos="993"/>
        </w:tabs>
        <w:ind w:firstLine="567"/>
        <w:contextualSpacing/>
        <w:jc w:val="both"/>
        <w:rPr>
          <w:bCs/>
          <w:sz w:val="24"/>
          <w:szCs w:val="24"/>
        </w:rPr>
      </w:pPr>
      <w:bookmarkStart w:id="24" w:name="_Ref189482389"/>
      <w:r>
        <w:rPr>
          <w:bCs/>
          <w:sz w:val="24"/>
          <w:szCs w:val="24"/>
        </w:rPr>
        <w:t>10.3. Продавец вправе в одностороннем внесудебном порядке отказаться от исполнения Договора, расторгнув его таким образом, если:</w:t>
      </w:r>
    </w:p>
    <w:p w14:paraId="3D85E29E" w14:textId="77777777" w:rsidR="00FA271C" w:rsidRDefault="00B87DEC">
      <w:pPr>
        <w:tabs>
          <w:tab w:val="left" w:pos="851"/>
          <w:tab w:val="left" w:pos="993"/>
        </w:tabs>
        <w:ind w:firstLine="567"/>
        <w:contextualSpacing/>
        <w:jc w:val="both"/>
        <w:rPr>
          <w:bCs/>
          <w:sz w:val="24"/>
          <w:szCs w:val="24"/>
        </w:rPr>
      </w:pPr>
      <w:r>
        <w:rPr>
          <w:bCs/>
          <w:sz w:val="24"/>
          <w:szCs w:val="24"/>
        </w:rPr>
        <w:t>10.3.1. Покупатель уклоняется от направления согласия Банку на перечисление денежных средств по Аккредитиву в течение 5 (Пяти) рабочих дней и более с момента, когда такая обязанность возникла у Покупателя в соответствии с пунктом 3.5 Договора;</w:t>
      </w:r>
    </w:p>
    <w:p w14:paraId="5453A44F" w14:textId="77777777" w:rsidR="00FA271C" w:rsidRDefault="00B87DEC">
      <w:pPr>
        <w:tabs>
          <w:tab w:val="left" w:pos="851"/>
          <w:tab w:val="left" w:pos="993"/>
        </w:tabs>
        <w:ind w:firstLine="567"/>
        <w:contextualSpacing/>
        <w:jc w:val="both"/>
        <w:rPr>
          <w:bCs/>
          <w:sz w:val="24"/>
          <w:szCs w:val="24"/>
        </w:rPr>
      </w:pPr>
      <w:r>
        <w:rPr>
          <w:bCs/>
          <w:sz w:val="24"/>
          <w:szCs w:val="24"/>
        </w:rPr>
        <w:t>10.3.2. Продавец не получил Цену Акций на корреспондентский счет Банка Продавца по истечении __ (___) календарных дней с</w:t>
      </w:r>
      <w:r>
        <w:rPr>
          <w:sz w:val="24"/>
          <w:szCs w:val="24"/>
        </w:rPr>
        <w:t xml:space="preserve"> даты внесения приходной записи по лицевому счету Покупателя в реестре владельцев ценных бумаг.</w:t>
      </w:r>
    </w:p>
    <w:p w14:paraId="27D34D88" w14:textId="77777777" w:rsidR="00FA271C" w:rsidRDefault="00B87DEC">
      <w:pPr>
        <w:tabs>
          <w:tab w:val="left" w:pos="851"/>
          <w:tab w:val="left" w:pos="993"/>
        </w:tabs>
        <w:ind w:firstLine="567"/>
        <w:contextualSpacing/>
        <w:jc w:val="both"/>
        <w:rPr>
          <w:bCs/>
          <w:sz w:val="24"/>
          <w:szCs w:val="24"/>
        </w:rPr>
      </w:pPr>
      <w:r>
        <w:rPr>
          <w:bCs/>
          <w:sz w:val="24"/>
          <w:szCs w:val="24"/>
        </w:rPr>
        <w:t>10.4. При наличии оснований для отказа от исполнения Договора в одностороннем внесудебном порядке, Сторона направляет другой Стороне письменное уведомление. Договор будет считаться расторгнутым в дату получения Стороной уведомления от другой Стороны о внесудебном отказе от исполнения Договора другой Стороной.</w:t>
      </w:r>
      <w:bookmarkEnd w:id="24"/>
    </w:p>
    <w:p w14:paraId="70522448" w14:textId="77777777" w:rsidR="00FA271C" w:rsidRDefault="00B87DEC">
      <w:pPr>
        <w:tabs>
          <w:tab w:val="left" w:pos="851"/>
          <w:tab w:val="left" w:pos="993"/>
        </w:tabs>
        <w:ind w:firstLine="567"/>
        <w:contextualSpacing/>
        <w:jc w:val="both"/>
        <w:rPr>
          <w:bCs/>
          <w:sz w:val="24"/>
          <w:szCs w:val="24"/>
        </w:rPr>
      </w:pPr>
      <w:r>
        <w:rPr>
          <w:bCs/>
          <w:sz w:val="24"/>
          <w:szCs w:val="24"/>
        </w:rPr>
        <w:t>10.5. Если иное не будет согласовано Сторонами дополнительно или не следует из иных положений Договора, в случае досрочного прекращения (расторжения) Договора</w:t>
      </w:r>
      <w:bookmarkStart w:id="25" w:name="_Ref9246706"/>
      <w:r>
        <w:rPr>
          <w:bCs/>
          <w:sz w:val="24"/>
          <w:szCs w:val="24"/>
        </w:rPr>
        <w:t xml:space="preserve">: каждая из Сторон обязана возвратить другой Стороне все полученное по Договору (если применимо) в течение 5 (Пяти) Рабочих дней с даты прекращения (расторжения) Договора. </w:t>
      </w:r>
      <w:bookmarkEnd w:id="25"/>
    </w:p>
    <w:p w14:paraId="1A46E21C" w14:textId="77777777" w:rsidR="00FA271C" w:rsidRDefault="00B87DEC">
      <w:pPr>
        <w:tabs>
          <w:tab w:val="left" w:pos="851"/>
          <w:tab w:val="left" w:pos="993"/>
        </w:tabs>
        <w:ind w:firstLine="567"/>
        <w:contextualSpacing/>
        <w:jc w:val="both"/>
        <w:rPr>
          <w:bCs/>
          <w:sz w:val="24"/>
          <w:szCs w:val="24"/>
        </w:rPr>
      </w:pPr>
      <w:r>
        <w:rPr>
          <w:bCs/>
          <w:sz w:val="24"/>
          <w:szCs w:val="24"/>
        </w:rPr>
        <w:t>10.6. Прекращение действия настоящего Договора не освобождает Стороны от ответственности за его нарушение.</w:t>
      </w:r>
    </w:p>
    <w:p w14:paraId="2C5CFAB4" w14:textId="77777777" w:rsidR="00FA271C" w:rsidRDefault="00FA271C">
      <w:pPr>
        <w:ind w:firstLine="567"/>
        <w:jc w:val="both"/>
        <w:rPr>
          <w:sz w:val="24"/>
          <w:szCs w:val="24"/>
        </w:rPr>
      </w:pPr>
    </w:p>
    <w:p w14:paraId="060A9D84" w14:textId="77777777" w:rsidR="00FA271C" w:rsidRDefault="00B87DEC">
      <w:pPr>
        <w:widowControl w:val="0"/>
        <w:tabs>
          <w:tab w:val="left" w:pos="0"/>
        </w:tabs>
        <w:ind w:left="360"/>
        <w:jc w:val="center"/>
        <w:outlineLvl w:val="0"/>
        <w:rPr>
          <w:b/>
          <w:sz w:val="24"/>
          <w:szCs w:val="24"/>
        </w:rPr>
      </w:pPr>
      <w:r>
        <w:rPr>
          <w:b/>
          <w:sz w:val="24"/>
          <w:szCs w:val="24"/>
        </w:rPr>
        <w:t>СТАТЬЯ 11. ЗАКЛЮЧИТЕЛЬНЫЕ ПОЛОЖЕНИЯ</w:t>
      </w:r>
    </w:p>
    <w:p w14:paraId="6049876D" w14:textId="77777777" w:rsidR="00FA271C" w:rsidRDefault="00B87DEC">
      <w:pPr>
        <w:tabs>
          <w:tab w:val="left" w:pos="993"/>
        </w:tabs>
        <w:ind w:firstLine="567"/>
        <w:jc w:val="both"/>
        <w:rPr>
          <w:bCs/>
          <w:sz w:val="24"/>
          <w:szCs w:val="24"/>
        </w:rPr>
      </w:pPr>
      <w:r>
        <w:rPr>
          <w:bCs/>
          <w:sz w:val="24"/>
          <w:szCs w:val="24"/>
        </w:rPr>
        <w:t>11.1. Настоящий Договор может быть расторгнут или изменен по письменному соглашению Сторон.</w:t>
      </w:r>
    </w:p>
    <w:p w14:paraId="7FDD3C75" w14:textId="77777777" w:rsidR="00FA271C" w:rsidRDefault="00B87DEC">
      <w:pPr>
        <w:tabs>
          <w:tab w:val="left" w:pos="993"/>
        </w:tabs>
        <w:ind w:firstLine="567"/>
        <w:jc w:val="both"/>
        <w:rPr>
          <w:bCs/>
          <w:sz w:val="24"/>
          <w:szCs w:val="24"/>
        </w:rPr>
      </w:pPr>
      <w:r>
        <w:rPr>
          <w:bCs/>
          <w:sz w:val="24"/>
          <w:szCs w:val="24"/>
        </w:rPr>
        <w:t xml:space="preserve">11.2. Все изменения, дополнения и приложения к Договору являются его неотъемлемыми частями и действительны лишь в том случае, если они совершены в письменной форме и подписаны Сторонами. </w:t>
      </w:r>
    </w:p>
    <w:p w14:paraId="656548DE" w14:textId="77777777" w:rsidR="00FA271C" w:rsidRDefault="00B87DEC">
      <w:pPr>
        <w:tabs>
          <w:tab w:val="left" w:pos="993"/>
        </w:tabs>
        <w:ind w:firstLine="567"/>
        <w:jc w:val="both"/>
        <w:rPr>
          <w:bCs/>
          <w:sz w:val="24"/>
          <w:szCs w:val="24"/>
        </w:rPr>
      </w:pPr>
      <w:r>
        <w:rPr>
          <w:bCs/>
          <w:sz w:val="24"/>
          <w:szCs w:val="24"/>
        </w:rPr>
        <w:t>11.3. Во всем остальном, что не предусмотрено Договором, Стороны будут руководствоваться Законодательством.</w:t>
      </w:r>
    </w:p>
    <w:p w14:paraId="79A949EE" w14:textId="77777777" w:rsidR="00FA271C" w:rsidRDefault="00B87DEC">
      <w:pPr>
        <w:tabs>
          <w:tab w:val="left" w:pos="993"/>
        </w:tabs>
        <w:ind w:firstLine="567"/>
        <w:jc w:val="both"/>
        <w:rPr>
          <w:sz w:val="24"/>
          <w:szCs w:val="24"/>
        </w:rPr>
      </w:pPr>
      <w:r>
        <w:rPr>
          <w:bCs/>
          <w:sz w:val="24"/>
          <w:szCs w:val="24"/>
        </w:rPr>
        <w:t>11.4. Договор составлен в 3 (трех) экземплярах, по одному экземпляру для каждой из Сторон</w:t>
      </w:r>
      <w:r>
        <w:rPr>
          <w:sz w:val="24"/>
          <w:szCs w:val="24"/>
        </w:rPr>
        <w:t>.</w:t>
      </w:r>
    </w:p>
    <w:p w14:paraId="6E863521" w14:textId="77777777" w:rsidR="00FA271C" w:rsidRDefault="00B87DEC">
      <w:pPr>
        <w:tabs>
          <w:tab w:val="left" w:pos="993"/>
        </w:tabs>
        <w:ind w:firstLine="567"/>
        <w:jc w:val="both"/>
        <w:rPr>
          <w:sz w:val="24"/>
          <w:szCs w:val="24"/>
        </w:rPr>
      </w:pPr>
      <w:r>
        <w:rPr>
          <w:sz w:val="24"/>
          <w:szCs w:val="24"/>
        </w:rPr>
        <w:t xml:space="preserve"> </w:t>
      </w:r>
    </w:p>
    <w:p w14:paraId="2DB134FE" w14:textId="77777777" w:rsidR="00FA271C" w:rsidRDefault="00B87DEC">
      <w:pPr>
        <w:tabs>
          <w:tab w:val="left" w:pos="993"/>
        </w:tabs>
        <w:jc w:val="center"/>
        <w:rPr>
          <w:sz w:val="24"/>
          <w:szCs w:val="24"/>
        </w:rPr>
      </w:pPr>
      <w:r>
        <w:rPr>
          <w:rFonts w:eastAsia="Calibri"/>
          <w:b/>
          <w:sz w:val="24"/>
          <w:szCs w:val="24"/>
          <w:lang w:eastAsia="en-US"/>
        </w:rPr>
        <w:t>СТАТЬЯ 12. РЕКВИЗИТЫ И ПОДПИСИ СТОРОН</w:t>
      </w:r>
    </w:p>
    <w:tbl>
      <w:tblPr>
        <w:tblW w:w="9526" w:type="dxa"/>
        <w:tblInd w:w="108" w:type="dxa"/>
        <w:tblLook w:val="04A0" w:firstRow="1" w:lastRow="0" w:firstColumn="1" w:lastColumn="0" w:noHBand="0" w:noVBand="1"/>
      </w:tblPr>
      <w:tblGrid>
        <w:gridCol w:w="4616"/>
        <w:gridCol w:w="4910"/>
      </w:tblGrid>
      <w:tr w:rsidR="00FA271C" w14:paraId="5BF78EC6" w14:textId="77777777">
        <w:tc>
          <w:tcPr>
            <w:tcW w:w="4616" w:type="dxa"/>
          </w:tcPr>
          <w:p w14:paraId="024AAD73" w14:textId="77777777" w:rsidR="00FA271C" w:rsidRDefault="00FA271C">
            <w:pPr>
              <w:ind w:left="601" w:hanging="601"/>
              <w:jc w:val="center"/>
              <w:rPr>
                <w:b/>
                <w:sz w:val="24"/>
                <w:szCs w:val="24"/>
              </w:rPr>
            </w:pPr>
          </w:p>
          <w:p w14:paraId="05ECB899" w14:textId="77777777" w:rsidR="00FA271C" w:rsidRDefault="00B87DEC">
            <w:pPr>
              <w:ind w:left="601" w:hanging="601"/>
              <w:jc w:val="center"/>
              <w:rPr>
                <w:b/>
                <w:sz w:val="24"/>
                <w:szCs w:val="24"/>
              </w:rPr>
            </w:pPr>
            <w:r>
              <w:rPr>
                <w:b/>
                <w:sz w:val="24"/>
                <w:szCs w:val="24"/>
              </w:rPr>
              <w:t xml:space="preserve">Продавец </w:t>
            </w:r>
          </w:p>
        </w:tc>
        <w:tc>
          <w:tcPr>
            <w:tcW w:w="4910" w:type="dxa"/>
          </w:tcPr>
          <w:p w14:paraId="65727251" w14:textId="77777777" w:rsidR="00FA271C" w:rsidRDefault="00FA271C">
            <w:pPr>
              <w:jc w:val="center"/>
              <w:rPr>
                <w:b/>
                <w:sz w:val="24"/>
                <w:szCs w:val="24"/>
              </w:rPr>
            </w:pPr>
          </w:p>
          <w:p w14:paraId="729868C0" w14:textId="77777777" w:rsidR="00FA271C" w:rsidRDefault="00B87DEC">
            <w:pPr>
              <w:jc w:val="center"/>
              <w:rPr>
                <w:b/>
                <w:sz w:val="24"/>
                <w:szCs w:val="24"/>
              </w:rPr>
            </w:pPr>
            <w:r>
              <w:rPr>
                <w:b/>
                <w:sz w:val="24"/>
                <w:szCs w:val="24"/>
              </w:rPr>
              <w:t xml:space="preserve">Покупатель </w:t>
            </w:r>
          </w:p>
        </w:tc>
      </w:tr>
      <w:tr w:rsidR="00FA271C" w14:paraId="745B64C4" w14:textId="77777777">
        <w:tc>
          <w:tcPr>
            <w:tcW w:w="4616" w:type="dxa"/>
          </w:tcPr>
          <w:p w14:paraId="432D3A0A" w14:textId="77777777" w:rsidR="00FA271C" w:rsidRDefault="00FA271C">
            <w:pPr>
              <w:rPr>
                <w:rFonts w:eastAsia="Calibri"/>
                <w:b/>
                <w:sz w:val="24"/>
                <w:szCs w:val="24"/>
                <w:lang w:eastAsia="en-US"/>
              </w:rPr>
            </w:pPr>
          </w:p>
          <w:p w14:paraId="391871FE" w14:textId="77777777" w:rsidR="00FA271C" w:rsidRDefault="00B87DEC">
            <w:pPr>
              <w:rPr>
                <w:b/>
                <w:bCs/>
                <w:sz w:val="24"/>
                <w:szCs w:val="24"/>
              </w:rPr>
            </w:pPr>
            <w:r>
              <w:rPr>
                <w:b/>
                <w:bCs/>
                <w:sz w:val="24"/>
                <w:szCs w:val="24"/>
              </w:rPr>
              <w:t>_____</w:t>
            </w:r>
          </w:p>
          <w:p w14:paraId="79D9E760" w14:textId="77777777" w:rsidR="00FA271C" w:rsidRDefault="00FA271C">
            <w:pPr>
              <w:rPr>
                <w:b/>
                <w:bCs/>
                <w:sz w:val="24"/>
                <w:szCs w:val="24"/>
              </w:rPr>
            </w:pPr>
          </w:p>
          <w:p w14:paraId="378E405E" w14:textId="77777777" w:rsidR="00FA271C" w:rsidRDefault="00B87DEC">
            <w:pPr>
              <w:rPr>
                <w:rFonts w:eastAsia="SimSun"/>
                <w:sz w:val="24"/>
                <w:szCs w:val="24"/>
                <w:lang w:eastAsia="ar-SA"/>
              </w:rPr>
            </w:pPr>
            <w:r>
              <w:rPr>
                <w:rFonts w:eastAsia="SimSun"/>
                <w:sz w:val="24"/>
                <w:szCs w:val="24"/>
                <w:lang w:eastAsia="ar-SA"/>
              </w:rPr>
              <w:t>Банковский Счет: ____</w:t>
            </w:r>
          </w:p>
          <w:p w14:paraId="67481E9A" w14:textId="77777777" w:rsidR="00FA271C" w:rsidRDefault="00B87DEC">
            <w:pPr>
              <w:rPr>
                <w:rFonts w:eastAsia="SimSun"/>
                <w:sz w:val="24"/>
                <w:szCs w:val="24"/>
                <w:lang w:eastAsia="ar-SA"/>
              </w:rPr>
            </w:pPr>
            <w:r>
              <w:rPr>
                <w:rFonts w:eastAsia="SimSun"/>
                <w:sz w:val="24"/>
                <w:szCs w:val="24"/>
                <w:lang w:eastAsia="ar-SA"/>
              </w:rPr>
              <w:t xml:space="preserve">Банк_________ </w:t>
            </w:r>
          </w:p>
          <w:p w14:paraId="54CAEC96" w14:textId="77777777" w:rsidR="00FA271C" w:rsidRDefault="00B87DEC">
            <w:pPr>
              <w:rPr>
                <w:rFonts w:eastAsia="SimSun"/>
                <w:sz w:val="24"/>
                <w:szCs w:val="24"/>
                <w:lang w:eastAsia="ar-SA"/>
              </w:rPr>
            </w:pPr>
            <w:r>
              <w:rPr>
                <w:rFonts w:eastAsia="SimSun"/>
                <w:sz w:val="24"/>
                <w:szCs w:val="24"/>
                <w:lang w:eastAsia="ar-SA"/>
              </w:rPr>
              <w:t>К/счет __</w:t>
            </w:r>
          </w:p>
          <w:p w14:paraId="07E30CE3" w14:textId="77777777" w:rsidR="00FA271C" w:rsidRDefault="00B87DEC">
            <w:pPr>
              <w:rPr>
                <w:rFonts w:eastAsia="SimSun"/>
                <w:sz w:val="24"/>
                <w:szCs w:val="24"/>
                <w:lang w:eastAsia="ar-SA"/>
              </w:rPr>
            </w:pPr>
            <w:r>
              <w:rPr>
                <w:rFonts w:eastAsia="SimSun"/>
                <w:sz w:val="24"/>
                <w:szCs w:val="24"/>
                <w:lang w:eastAsia="ar-SA"/>
              </w:rPr>
              <w:t>БИК ______</w:t>
            </w:r>
          </w:p>
          <w:p w14:paraId="2C722480" w14:textId="77777777" w:rsidR="00FA271C" w:rsidRDefault="00B87DEC">
            <w:pPr>
              <w:tabs>
                <w:tab w:val="left" w:pos="791"/>
              </w:tabs>
              <w:ind w:left="-709" w:firstLine="709"/>
              <w:rPr>
                <w:sz w:val="24"/>
                <w:szCs w:val="24"/>
              </w:rPr>
            </w:pPr>
            <w:r>
              <w:rPr>
                <w:sz w:val="24"/>
                <w:szCs w:val="24"/>
              </w:rPr>
              <w:t xml:space="preserve">Адрес эл. </w:t>
            </w:r>
            <w:proofErr w:type="gramStart"/>
            <w:r>
              <w:rPr>
                <w:sz w:val="24"/>
                <w:szCs w:val="24"/>
              </w:rPr>
              <w:t>почты:_</w:t>
            </w:r>
            <w:proofErr w:type="gramEnd"/>
            <w:r>
              <w:rPr>
                <w:sz w:val="24"/>
                <w:szCs w:val="24"/>
              </w:rPr>
              <w:t>_______________</w:t>
            </w:r>
          </w:p>
          <w:p w14:paraId="31EF19A5" w14:textId="77777777" w:rsidR="00FA271C" w:rsidRDefault="00FA271C">
            <w:pPr>
              <w:rPr>
                <w:b/>
                <w:bCs/>
                <w:sz w:val="24"/>
                <w:szCs w:val="24"/>
              </w:rPr>
            </w:pPr>
          </w:p>
          <w:p w14:paraId="3CB78BEF" w14:textId="77777777" w:rsidR="00FA271C" w:rsidRDefault="00FA271C">
            <w:pPr>
              <w:rPr>
                <w:b/>
                <w:sz w:val="24"/>
                <w:szCs w:val="24"/>
              </w:rPr>
            </w:pPr>
          </w:p>
          <w:p w14:paraId="6880241E" w14:textId="77777777" w:rsidR="00FA271C" w:rsidRDefault="00B87DEC">
            <w:pPr>
              <w:tabs>
                <w:tab w:val="left" w:pos="791"/>
              </w:tabs>
              <w:ind w:left="-709" w:firstLine="709"/>
              <w:rPr>
                <w:sz w:val="24"/>
                <w:szCs w:val="24"/>
              </w:rPr>
            </w:pPr>
            <w:r>
              <w:rPr>
                <w:sz w:val="24"/>
                <w:szCs w:val="24"/>
              </w:rPr>
              <w:t xml:space="preserve"> _____________________/_________________/</w:t>
            </w:r>
          </w:p>
          <w:p w14:paraId="16F67A01" w14:textId="77777777" w:rsidR="00FA271C" w:rsidRDefault="00FA271C">
            <w:pPr>
              <w:rPr>
                <w:sz w:val="24"/>
                <w:szCs w:val="24"/>
              </w:rPr>
            </w:pPr>
          </w:p>
        </w:tc>
        <w:tc>
          <w:tcPr>
            <w:tcW w:w="4910" w:type="dxa"/>
          </w:tcPr>
          <w:p w14:paraId="08B32972" w14:textId="77777777" w:rsidR="00FA271C" w:rsidRDefault="00FA271C">
            <w:pPr>
              <w:jc w:val="both"/>
              <w:rPr>
                <w:sz w:val="24"/>
                <w:szCs w:val="24"/>
              </w:rPr>
            </w:pPr>
          </w:p>
          <w:p w14:paraId="5C49ACEA" w14:textId="77777777" w:rsidR="00FA271C" w:rsidRDefault="00B87DEC">
            <w:pPr>
              <w:rPr>
                <w:b/>
                <w:bCs/>
                <w:sz w:val="24"/>
                <w:szCs w:val="24"/>
              </w:rPr>
            </w:pPr>
            <w:r>
              <w:rPr>
                <w:b/>
                <w:bCs/>
                <w:sz w:val="24"/>
                <w:szCs w:val="24"/>
              </w:rPr>
              <w:t>_____</w:t>
            </w:r>
          </w:p>
          <w:p w14:paraId="117B772F" w14:textId="77777777" w:rsidR="00FA271C" w:rsidRDefault="00FA271C">
            <w:pPr>
              <w:rPr>
                <w:b/>
                <w:bCs/>
                <w:sz w:val="24"/>
                <w:szCs w:val="24"/>
              </w:rPr>
            </w:pPr>
          </w:p>
          <w:p w14:paraId="48980850" w14:textId="77777777" w:rsidR="00FA271C" w:rsidRDefault="00B87DEC">
            <w:pPr>
              <w:rPr>
                <w:rFonts w:eastAsia="SimSun"/>
                <w:sz w:val="24"/>
                <w:szCs w:val="24"/>
                <w:lang w:eastAsia="ar-SA"/>
              </w:rPr>
            </w:pPr>
            <w:r>
              <w:rPr>
                <w:rFonts w:eastAsia="SimSun"/>
                <w:sz w:val="24"/>
                <w:szCs w:val="24"/>
                <w:lang w:eastAsia="ar-SA"/>
              </w:rPr>
              <w:t>Банковский Счет: ____</w:t>
            </w:r>
          </w:p>
          <w:p w14:paraId="0B83AE6C" w14:textId="77777777" w:rsidR="00FA271C" w:rsidRDefault="00B87DEC">
            <w:pPr>
              <w:rPr>
                <w:rFonts w:eastAsia="SimSun"/>
                <w:sz w:val="24"/>
                <w:szCs w:val="24"/>
                <w:lang w:eastAsia="ar-SA"/>
              </w:rPr>
            </w:pPr>
            <w:r>
              <w:rPr>
                <w:rFonts w:eastAsia="SimSun"/>
                <w:sz w:val="24"/>
                <w:szCs w:val="24"/>
                <w:lang w:eastAsia="ar-SA"/>
              </w:rPr>
              <w:t xml:space="preserve">Банк_________ </w:t>
            </w:r>
          </w:p>
          <w:p w14:paraId="55C7120A" w14:textId="77777777" w:rsidR="00FA271C" w:rsidRDefault="00B87DEC">
            <w:pPr>
              <w:rPr>
                <w:rFonts w:eastAsia="SimSun"/>
                <w:sz w:val="24"/>
                <w:szCs w:val="24"/>
                <w:lang w:eastAsia="ar-SA"/>
              </w:rPr>
            </w:pPr>
            <w:r>
              <w:rPr>
                <w:rFonts w:eastAsia="SimSun"/>
                <w:sz w:val="24"/>
                <w:szCs w:val="24"/>
                <w:lang w:eastAsia="ar-SA"/>
              </w:rPr>
              <w:t>К/счет __</w:t>
            </w:r>
          </w:p>
          <w:p w14:paraId="510BFB4C" w14:textId="77777777" w:rsidR="00FA271C" w:rsidRDefault="00B87DEC">
            <w:pPr>
              <w:rPr>
                <w:rFonts w:eastAsia="SimSun"/>
                <w:sz w:val="24"/>
                <w:szCs w:val="24"/>
                <w:lang w:eastAsia="ar-SA"/>
              </w:rPr>
            </w:pPr>
            <w:r>
              <w:rPr>
                <w:rFonts w:eastAsia="SimSun"/>
                <w:sz w:val="24"/>
                <w:szCs w:val="24"/>
                <w:lang w:eastAsia="ar-SA"/>
              </w:rPr>
              <w:t>БИК ______</w:t>
            </w:r>
          </w:p>
          <w:p w14:paraId="53B48181" w14:textId="77777777" w:rsidR="00FA271C" w:rsidRDefault="00B87DEC">
            <w:pPr>
              <w:tabs>
                <w:tab w:val="left" w:pos="791"/>
              </w:tabs>
              <w:ind w:left="-709" w:firstLine="709"/>
              <w:rPr>
                <w:sz w:val="24"/>
                <w:szCs w:val="24"/>
              </w:rPr>
            </w:pPr>
            <w:r>
              <w:rPr>
                <w:sz w:val="24"/>
                <w:szCs w:val="24"/>
              </w:rPr>
              <w:t xml:space="preserve">Адрес эл. </w:t>
            </w:r>
            <w:proofErr w:type="gramStart"/>
            <w:r>
              <w:rPr>
                <w:sz w:val="24"/>
                <w:szCs w:val="24"/>
              </w:rPr>
              <w:t>почты:_</w:t>
            </w:r>
            <w:proofErr w:type="gramEnd"/>
            <w:r>
              <w:rPr>
                <w:sz w:val="24"/>
                <w:szCs w:val="24"/>
              </w:rPr>
              <w:t>_______________</w:t>
            </w:r>
          </w:p>
          <w:p w14:paraId="4ED9051C" w14:textId="77777777" w:rsidR="00FA271C" w:rsidRDefault="00FA271C">
            <w:pPr>
              <w:rPr>
                <w:b/>
                <w:bCs/>
                <w:sz w:val="24"/>
                <w:szCs w:val="24"/>
              </w:rPr>
            </w:pPr>
          </w:p>
          <w:p w14:paraId="76A5D571" w14:textId="77777777" w:rsidR="00FA271C" w:rsidRDefault="00FA271C">
            <w:pPr>
              <w:tabs>
                <w:tab w:val="left" w:pos="791"/>
              </w:tabs>
              <w:ind w:left="-709" w:firstLine="709"/>
              <w:rPr>
                <w:sz w:val="24"/>
                <w:szCs w:val="24"/>
              </w:rPr>
            </w:pPr>
          </w:p>
          <w:p w14:paraId="52FA3AD3" w14:textId="77777777" w:rsidR="00FA271C" w:rsidRDefault="00FA271C">
            <w:pPr>
              <w:tabs>
                <w:tab w:val="left" w:pos="791"/>
              </w:tabs>
              <w:ind w:left="-709" w:firstLine="709"/>
              <w:rPr>
                <w:sz w:val="24"/>
                <w:szCs w:val="24"/>
              </w:rPr>
            </w:pPr>
          </w:p>
          <w:p w14:paraId="64AF8458" w14:textId="77777777" w:rsidR="00FA271C" w:rsidRDefault="00B87DEC">
            <w:pPr>
              <w:tabs>
                <w:tab w:val="left" w:pos="791"/>
              </w:tabs>
              <w:ind w:left="-709" w:firstLine="709"/>
              <w:rPr>
                <w:sz w:val="24"/>
                <w:szCs w:val="24"/>
              </w:rPr>
            </w:pPr>
            <w:r>
              <w:rPr>
                <w:sz w:val="24"/>
                <w:szCs w:val="24"/>
              </w:rPr>
              <w:t>_____________________/_________________/</w:t>
            </w:r>
          </w:p>
          <w:p w14:paraId="3C75200D" w14:textId="77777777" w:rsidR="00FA271C" w:rsidRDefault="00FA271C">
            <w:pPr>
              <w:jc w:val="both"/>
              <w:rPr>
                <w:sz w:val="24"/>
                <w:szCs w:val="24"/>
              </w:rPr>
            </w:pPr>
          </w:p>
        </w:tc>
      </w:tr>
    </w:tbl>
    <w:p w14:paraId="6C7C0524" w14:textId="5C8C5B18" w:rsidR="00FA271C" w:rsidRDefault="00FA271C">
      <w:pPr>
        <w:rPr>
          <w:b/>
          <w:sz w:val="24"/>
          <w:szCs w:val="24"/>
        </w:rPr>
      </w:pPr>
      <w:bookmarkStart w:id="26" w:name="_GoBack"/>
      <w:bookmarkEnd w:id="26"/>
    </w:p>
    <w:p w14:paraId="6CDE1589" w14:textId="77777777" w:rsidR="00FA271C" w:rsidRDefault="00FA271C">
      <w:pPr>
        <w:rPr>
          <w:b/>
          <w:sz w:val="24"/>
          <w:szCs w:val="24"/>
        </w:rPr>
      </w:pPr>
    </w:p>
    <w:p w14:paraId="1EED127F" w14:textId="77777777" w:rsidR="00FA271C" w:rsidRDefault="00B87DEC">
      <w:pPr>
        <w:rPr>
          <w:b/>
          <w:sz w:val="24"/>
          <w:szCs w:val="24"/>
        </w:rPr>
      </w:pPr>
      <w:r>
        <w:rPr>
          <w:b/>
          <w:sz w:val="24"/>
          <w:szCs w:val="24"/>
        </w:rPr>
        <w:t xml:space="preserve">                             Кредитор</w:t>
      </w:r>
    </w:p>
    <w:p w14:paraId="07EB5101" w14:textId="77777777" w:rsidR="00FA271C" w:rsidRDefault="00FA271C">
      <w:pPr>
        <w:rPr>
          <w:b/>
          <w:sz w:val="24"/>
          <w:szCs w:val="24"/>
        </w:rPr>
      </w:pPr>
    </w:p>
    <w:p w14:paraId="698F560C" w14:textId="77777777" w:rsidR="00FA271C" w:rsidRDefault="00B87DEC">
      <w:pPr>
        <w:tabs>
          <w:tab w:val="left" w:pos="1635"/>
        </w:tabs>
        <w:rPr>
          <w:sz w:val="24"/>
          <w:szCs w:val="24"/>
        </w:rPr>
      </w:pPr>
      <w:r>
        <w:rPr>
          <w:sz w:val="24"/>
          <w:szCs w:val="24"/>
        </w:rPr>
        <w:t>Банковский Счет: ____</w:t>
      </w:r>
    </w:p>
    <w:p w14:paraId="3AE4FD86" w14:textId="77777777" w:rsidR="00FA271C" w:rsidRDefault="00B87DEC">
      <w:pPr>
        <w:tabs>
          <w:tab w:val="left" w:pos="1635"/>
        </w:tabs>
        <w:rPr>
          <w:sz w:val="24"/>
          <w:szCs w:val="24"/>
        </w:rPr>
      </w:pPr>
      <w:r>
        <w:rPr>
          <w:sz w:val="24"/>
          <w:szCs w:val="24"/>
        </w:rPr>
        <w:t xml:space="preserve">Банк_________ </w:t>
      </w:r>
    </w:p>
    <w:p w14:paraId="7DDEDE7C" w14:textId="77777777" w:rsidR="00FA271C" w:rsidRDefault="00B87DEC">
      <w:pPr>
        <w:tabs>
          <w:tab w:val="left" w:pos="1635"/>
        </w:tabs>
        <w:rPr>
          <w:sz w:val="24"/>
          <w:szCs w:val="24"/>
        </w:rPr>
      </w:pPr>
      <w:r>
        <w:rPr>
          <w:sz w:val="24"/>
          <w:szCs w:val="24"/>
        </w:rPr>
        <w:t>К/счет __</w:t>
      </w:r>
    </w:p>
    <w:p w14:paraId="6A0A2EF5" w14:textId="77777777" w:rsidR="00FA271C" w:rsidRDefault="00B87DEC">
      <w:pPr>
        <w:tabs>
          <w:tab w:val="left" w:pos="1635"/>
        </w:tabs>
        <w:rPr>
          <w:sz w:val="24"/>
          <w:szCs w:val="24"/>
        </w:rPr>
      </w:pPr>
      <w:r>
        <w:rPr>
          <w:sz w:val="24"/>
          <w:szCs w:val="24"/>
        </w:rPr>
        <w:t>БИК ______</w:t>
      </w:r>
    </w:p>
    <w:p w14:paraId="23B86D35" w14:textId="77777777" w:rsidR="00FA271C" w:rsidRDefault="00B87DEC">
      <w:pPr>
        <w:tabs>
          <w:tab w:val="left" w:pos="1635"/>
        </w:tabs>
        <w:rPr>
          <w:sz w:val="24"/>
          <w:szCs w:val="24"/>
        </w:rPr>
      </w:pPr>
      <w:r>
        <w:rPr>
          <w:sz w:val="24"/>
          <w:szCs w:val="24"/>
        </w:rPr>
        <w:t xml:space="preserve">Адрес эл. </w:t>
      </w:r>
      <w:proofErr w:type="gramStart"/>
      <w:r>
        <w:rPr>
          <w:sz w:val="24"/>
          <w:szCs w:val="24"/>
        </w:rPr>
        <w:t>почты:_</w:t>
      </w:r>
      <w:proofErr w:type="gramEnd"/>
      <w:r>
        <w:rPr>
          <w:sz w:val="24"/>
          <w:szCs w:val="24"/>
        </w:rPr>
        <w:t>_______________</w:t>
      </w:r>
    </w:p>
    <w:p w14:paraId="75425BEC" w14:textId="77777777" w:rsidR="00FA271C" w:rsidRDefault="00FA271C">
      <w:pPr>
        <w:tabs>
          <w:tab w:val="left" w:pos="1635"/>
        </w:tabs>
        <w:rPr>
          <w:b/>
          <w:bCs/>
          <w:sz w:val="24"/>
          <w:szCs w:val="24"/>
        </w:rPr>
      </w:pPr>
    </w:p>
    <w:p w14:paraId="0DCD6C7E" w14:textId="77777777" w:rsidR="00FA271C" w:rsidRDefault="00FA271C">
      <w:pPr>
        <w:tabs>
          <w:tab w:val="left" w:pos="1635"/>
        </w:tabs>
        <w:rPr>
          <w:b/>
          <w:sz w:val="24"/>
          <w:szCs w:val="24"/>
        </w:rPr>
      </w:pPr>
    </w:p>
    <w:p w14:paraId="1CC7C5B6" w14:textId="77777777" w:rsidR="00FA271C" w:rsidRDefault="00B87DEC">
      <w:pPr>
        <w:tabs>
          <w:tab w:val="left" w:pos="1635"/>
        </w:tabs>
        <w:rPr>
          <w:sz w:val="24"/>
          <w:szCs w:val="24"/>
        </w:rPr>
      </w:pPr>
      <w:r>
        <w:rPr>
          <w:sz w:val="24"/>
          <w:szCs w:val="24"/>
        </w:rPr>
        <w:t xml:space="preserve"> _____________________/_________________/</w:t>
      </w:r>
    </w:p>
    <w:p w14:paraId="36F8A9D7" w14:textId="77777777" w:rsidR="00FA271C" w:rsidRDefault="00FA271C">
      <w:pPr>
        <w:tabs>
          <w:tab w:val="left" w:pos="1635"/>
        </w:tabs>
        <w:rPr>
          <w:sz w:val="24"/>
          <w:szCs w:val="24"/>
        </w:rPr>
      </w:pPr>
    </w:p>
    <w:sectPr w:rsidR="00FA271C">
      <w:footerReference w:type="default" r:id="rId12"/>
      <w:pgSz w:w="11906" w:h="16838"/>
      <w:pgMar w:top="567" w:right="707" w:bottom="1418" w:left="1276" w:header="720"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275EA" w14:textId="77777777" w:rsidR="00C24800" w:rsidRDefault="00C24800">
      <w:r>
        <w:separator/>
      </w:r>
    </w:p>
  </w:endnote>
  <w:endnote w:type="continuationSeparator" w:id="0">
    <w:p w14:paraId="6E180E05" w14:textId="77777777" w:rsidR="00C24800" w:rsidRDefault="00C24800">
      <w:r>
        <w:continuationSeparator/>
      </w:r>
    </w:p>
  </w:endnote>
  <w:endnote w:type="continuationNotice" w:id="1">
    <w:p w14:paraId="1C136E9B" w14:textId="77777777" w:rsidR="00C24800" w:rsidRDefault="00C24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Liberation Sans">
    <w:altName w:val="Arial"/>
    <w:charset w:val="00"/>
    <w:family w:val="auto"/>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C255D" w14:textId="77777777" w:rsidR="00FA271C" w:rsidRDefault="00FA271C">
    <w:pPr>
      <w:pStyle w:val="af9"/>
      <w:jc w:val="right"/>
    </w:pPr>
  </w:p>
  <w:p w14:paraId="73122C46" w14:textId="70A132C4" w:rsidR="00FA271C" w:rsidRDefault="00B87DEC">
    <w:pPr>
      <w:pStyle w:val="af9"/>
      <w:jc w:val="right"/>
      <w:rPr>
        <w:sz w:val="22"/>
        <w:szCs w:val="22"/>
      </w:rPr>
    </w:pPr>
    <w:r>
      <w:rPr>
        <w:sz w:val="22"/>
        <w:szCs w:val="22"/>
      </w:rPr>
      <w:fldChar w:fldCharType="begin"/>
    </w:r>
    <w:r>
      <w:rPr>
        <w:sz w:val="22"/>
        <w:szCs w:val="22"/>
      </w:rPr>
      <w:instrText>PAGE   \* MERGEFORMAT</w:instrText>
    </w:r>
    <w:r>
      <w:rPr>
        <w:sz w:val="22"/>
        <w:szCs w:val="22"/>
      </w:rPr>
      <w:fldChar w:fldCharType="separate"/>
    </w:r>
    <w:r w:rsidR="00856835">
      <w:rPr>
        <w:noProof/>
        <w:sz w:val="22"/>
        <w:szCs w:val="22"/>
      </w:rPr>
      <w:t>10</w:t>
    </w:r>
    <w:r>
      <w:rPr>
        <w:sz w:val="22"/>
        <w:szCs w:val="22"/>
      </w:rPr>
      <w:fldChar w:fldCharType="end"/>
    </w:r>
  </w:p>
  <w:p w14:paraId="1B396691" w14:textId="77777777" w:rsidR="00FA271C" w:rsidRDefault="00FA271C">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B85D8" w14:textId="77777777" w:rsidR="00C24800" w:rsidRDefault="00C24800">
      <w:r>
        <w:separator/>
      </w:r>
    </w:p>
  </w:footnote>
  <w:footnote w:type="continuationSeparator" w:id="0">
    <w:p w14:paraId="7A1955A1" w14:textId="77777777" w:rsidR="00C24800" w:rsidRDefault="00C24800">
      <w:r>
        <w:continuationSeparator/>
      </w:r>
    </w:p>
  </w:footnote>
  <w:footnote w:type="continuationNotice" w:id="1">
    <w:p w14:paraId="7542897A" w14:textId="77777777" w:rsidR="00C24800" w:rsidRDefault="00C2480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6C89"/>
    <w:multiLevelType w:val="multilevel"/>
    <w:tmpl w:val="3776F8C0"/>
    <w:lvl w:ilvl="0">
      <w:start w:val="1"/>
      <w:numFmt w:val="decimal"/>
      <w:pStyle w:val="ScheduleL1"/>
      <w:lvlText w:val="%1."/>
      <w:lvlJc w:val="left"/>
      <w:pPr>
        <w:tabs>
          <w:tab w:val="num" w:pos="720"/>
        </w:tabs>
        <w:ind w:left="720" w:hanging="720"/>
      </w:pPr>
      <w:rPr>
        <w:rFonts w:hint="default"/>
        <w:caps w:val="0"/>
      </w:rPr>
    </w:lvl>
    <w:lvl w:ilvl="1">
      <w:start w:val="1"/>
      <w:numFmt w:val="decimal"/>
      <w:pStyle w:val="ScheduleL2"/>
      <w:lvlText w:val="%1.%2"/>
      <w:lvlJc w:val="left"/>
      <w:pPr>
        <w:tabs>
          <w:tab w:val="num" w:pos="720"/>
        </w:tabs>
        <w:ind w:left="720" w:hanging="720"/>
      </w:pPr>
      <w:rPr>
        <w:rFonts w:hint="default"/>
        <w:caps w:val="0"/>
      </w:rPr>
    </w:lvl>
    <w:lvl w:ilvl="2">
      <w:start w:val="1"/>
      <w:numFmt w:val="lowerLetter"/>
      <w:pStyle w:val="ScheduleL3"/>
      <w:lvlText w:val="(%3)"/>
      <w:lvlJc w:val="left"/>
      <w:pPr>
        <w:tabs>
          <w:tab w:val="num" w:pos="1440"/>
        </w:tabs>
        <w:ind w:left="1440" w:hanging="720"/>
      </w:pPr>
      <w:rPr>
        <w:rFonts w:hint="default"/>
        <w:caps w:val="0"/>
      </w:rPr>
    </w:lvl>
    <w:lvl w:ilvl="3">
      <w:start w:val="1"/>
      <w:numFmt w:val="lowerRoman"/>
      <w:pStyle w:val="ScheduleL4"/>
      <w:lvlText w:val="(%4)"/>
      <w:lvlJc w:val="left"/>
      <w:pPr>
        <w:tabs>
          <w:tab w:val="num" w:pos="2160"/>
        </w:tabs>
        <w:ind w:left="2160" w:hanging="720"/>
      </w:pPr>
      <w:rPr>
        <w:rFonts w:hint="default"/>
        <w:caps w:val="0"/>
      </w:rPr>
    </w:lvl>
    <w:lvl w:ilvl="4">
      <w:start w:val="1"/>
      <w:numFmt w:val="upperLetter"/>
      <w:pStyle w:val="ScheduleL5"/>
      <w:lvlText w:val="(%5)"/>
      <w:lvlJc w:val="left"/>
      <w:pPr>
        <w:tabs>
          <w:tab w:val="num" w:pos="2880"/>
        </w:tabs>
        <w:ind w:left="2880" w:hanging="720"/>
      </w:pPr>
      <w:rPr>
        <w:rFonts w:hint="default"/>
        <w:caps w:val="0"/>
      </w:rPr>
    </w:lvl>
    <w:lvl w:ilvl="5">
      <w:start w:val="1"/>
      <w:numFmt w:val="decimal"/>
      <w:pStyle w:val="ScheduleL6"/>
      <w:lvlText w:val="(%6)"/>
      <w:lvlJc w:val="left"/>
      <w:pPr>
        <w:tabs>
          <w:tab w:val="num" w:pos="3600"/>
        </w:tabs>
        <w:ind w:left="3600" w:hanging="720"/>
      </w:pPr>
      <w:rPr>
        <w:rFonts w:hint="default"/>
        <w:caps w:val="0"/>
      </w:rPr>
    </w:lvl>
    <w:lvl w:ilvl="6">
      <w:start w:val="1"/>
      <w:numFmt w:val="lowerLetter"/>
      <w:pStyle w:val="ScheduleL7"/>
      <w:lvlText w:val="(%7)"/>
      <w:lvlJc w:val="left"/>
      <w:pPr>
        <w:tabs>
          <w:tab w:val="num" w:pos="4320"/>
        </w:tabs>
        <w:ind w:left="4320" w:hanging="720"/>
      </w:pPr>
      <w:rPr>
        <w:rFonts w:hint="default"/>
        <w:caps w:val="0"/>
      </w:rPr>
    </w:lvl>
    <w:lvl w:ilvl="7">
      <w:start w:val="1"/>
      <w:numFmt w:val="none"/>
      <w:pStyle w:val="ScheduleL8"/>
      <w:lvlText w:val=""/>
      <w:lvlJc w:val="left"/>
      <w:pPr>
        <w:tabs>
          <w:tab w:val="num" w:pos="4320"/>
        </w:tabs>
        <w:ind w:left="4320" w:hanging="720"/>
      </w:pPr>
      <w:rPr>
        <w:rFonts w:hint="default"/>
        <w:caps w:val="0"/>
      </w:rPr>
    </w:lvl>
    <w:lvl w:ilvl="8">
      <w:start w:val="1"/>
      <w:numFmt w:val="none"/>
      <w:pStyle w:val="ScheduleL9"/>
      <w:lvlText w:val=""/>
      <w:lvlJc w:val="left"/>
      <w:pPr>
        <w:tabs>
          <w:tab w:val="num" w:pos="4320"/>
        </w:tabs>
        <w:ind w:left="4320" w:hanging="720"/>
      </w:pPr>
      <w:rPr>
        <w:rFonts w:hint="default"/>
        <w:caps w:val="0"/>
      </w:rPr>
    </w:lvl>
  </w:abstractNum>
  <w:abstractNum w:abstractNumId="1" w15:restartNumberingAfterBreak="0">
    <w:nsid w:val="0A9B1281"/>
    <w:multiLevelType w:val="multilevel"/>
    <w:tmpl w:val="61C89250"/>
    <w:lvl w:ilvl="0">
      <w:start w:val="1"/>
      <w:numFmt w:val="decimal"/>
      <w:pStyle w:val="a"/>
      <w:suff w:val="space"/>
      <w:lvlText w:val="Приложение %1"/>
      <w:lvlJc w:val="left"/>
      <w:pPr>
        <w:ind w:left="0" w:firstLine="0"/>
      </w:pPr>
      <w:rPr>
        <w:rFonts w:ascii="Tahoma" w:hAnsi="Tahoma" w:cs="Tahoma" w:hint="default"/>
        <w:b/>
        <w:i w:val="0"/>
        <w:caps w:val="0"/>
        <w:sz w:val="20"/>
      </w:rPr>
    </w:lvl>
    <w:lvl w:ilvl="1">
      <w:start w:val="1"/>
      <w:numFmt w:val="upperLetter"/>
      <w:pStyle w:val="a0"/>
      <w:suff w:val="space"/>
      <w:lvlText w:val="Часть %2"/>
      <w:lvlJc w:val="left"/>
      <w:pPr>
        <w:ind w:left="0" w:firstLine="0"/>
      </w:pPr>
      <w:rPr>
        <w:rFonts w:ascii="Tahoma" w:hAnsi="Tahoma" w:cs="Tahoma" w:hint="default"/>
        <w:b/>
        <w:i w:val="0"/>
        <w:sz w:val="20"/>
      </w:rPr>
    </w:lvl>
    <w:lvl w:ilvl="2">
      <w:start w:val="1"/>
      <w:numFmt w:val="decimal"/>
      <w:pStyle w:val="1"/>
      <w:lvlText w:val="(%3)"/>
      <w:lvlJc w:val="left"/>
      <w:pPr>
        <w:tabs>
          <w:tab w:val="num" w:pos="851"/>
        </w:tabs>
        <w:ind w:left="142" w:firstLine="0"/>
      </w:pPr>
      <w:rPr>
        <w:rFonts w:hint="default"/>
        <w:b w:val="0"/>
        <w:i w:val="0"/>
        <w:caps w:val="0"/>
        <w:smallCaps w:val="0"/>
        <w:strike w:val="0"/>
        <w:color w:val="000000"/>
        <w:spacing w:val="0"/>
        <w:position w:val="0"/>
        <w:vertAlign w:val="baseline"/>
      </w:rPr>
    </w:lvl>
    <w:lvl w:ilvl="3">
      <w:start w:val="1"/>
      <w:numFmt w:val="decimal"/>
      <w:pStyle w:val="2"/>
      <w:lvlText w:val="%3.%4"/>
      <w:lvlJc w:val="left"/>
      <w:pPr>
        <w:tabs>
          <w:tab w:val="num" w:pos="709"/>
        </w:tabs>
        <w:ind w:left="709" w:hanging="709"/>
      </w:pPr>
      <w:rPr>
        <w:rFonts w:hint="default"/>
        <w:b w:val="0"/>
      </w:rPr>
    </w:lvl>
    <w:lvl w:ilvl="4">
      <w:start w:val="1"/>
      <w:numFmt w:val="decimal"/>
      <w:pStyle w:val="3"/>
      <w:lvlText w:val="%3.%4.%5"/>
      <w:lvlJc w:val="left"/>
      <w:pPr>
        <w:tabs>
          <w:tab w:val="num" w:pos="709"/>
        </w:tabs>
        <w:ind w:left="709" w:hanging="709"/>
      </w:pPr>
      <w:rPr>
        <w:rFonts w:hint="default"/>
      </w:rPr>
    </w:lvl>
    <w:lvl w:ilvl="5">
      <w:start w:val="1"/>
      <w:numFmt w:val="upperLetter"/>
      <w:pStyle w:val="4"/>
      <w:lvlText w:val="(%6)"/>
      <w:lvlJc w:val="left"/>
      <w:pPr>
        <w:tabs>
          <w:tab w:val="num" w:pos="1418"/>
        </w:tabs>
        <w:ind w:left="1418" w:hanging="709"/>
      </w:pPr>
      <w:rPr>
        <w:rFonts w:hint="default"/>
        <w:b w:val="0"/>
      </w:rPr>
    </w:lvl>
    <w:lvl w:ilvl="6">
      <w:start w:val="1"/>
      <w:numFmt w:val="lowerRoman"/>
      <w:pStyle w:val="5"/>
      <w:lvlText w:val="(%7)"/>
      <w:lvlJc w:val="left"/>
      <w:pPr>
        <w:tabs>
          <w:tab w:val="num" w:pos="2126"/>
        </w:tabs>
        <w:ind w:left="2126"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B37089A"/>
    <w:multiLevelType w:val="hybridMultilevel"/>
    <w:tmpl w:val="5E066780"/>
    <w:lvl w:ilvl="0" w:tplc="247AB3EE">
      <w:start w:val="1"/>
      <w:numFmt w:val="decimal"/>
      <w:lvlText w:val="%1."/>
      <w:lvlJc w:val="left"/>
      <w:pPr>
        <w:ind w:left="720" w:hanging="360"/>
      </w:pPr>
      <w:rPr>
        <w:rFonts w:hint="default"/>
      </w:rPr>
    </w:lvl>
    <w:lvl w:ilvl="1" w:tplc="3F785ED4">
      <w:start w:val="1"/>
      <w:numFmt w:val="lowerLetter"/>
      <w:lvlText w:val="%2."/>
      <w:lvlJc w:val="left"/>
      <w:pPr>
        <w:ind w:left="1440" w:hanging="360"/>
      </w:pPr>
    </w:lvl>
    <w:lvl w:ilvl="2" w:tplc="8486A122">
      <w:start w:val="1"/>
      <w:numFmt w:val="lowerRoman"/>
      <w:lvlText w:val="%3."/>
      <w:lvlJc w:val="right"/>
      <w:pPr>
        <w:ind w:left="2160" w:hanging="180"/>
      </w:pPr>
    </w:lvl>
    <w:lvl w:ilvl="3" w:tplc="0B96C202">
      <w:start w:val="1"/>
      <w:numFmt w:val="decimal"/>
      <w:lvlText w:val="%4."/>
      <w:lvlJc w:val="left"/>
      <w:pPr>
        <w:ind w:left="2880" w:hanging="360"/>
      </w:pPr>
    </w:lvl>
    <w:lvl w:ilvl="4" w:tplc="5CF464F2">
      <w:start w:val="1"/>
      <w:numFmt w:val="lowerLetter"/>
      <w:lvlText w:val="%5."/>
      <w:lvlJc w:val="left"/>
      <w:pPr>
        <w:ind w:left="3600" w:hanging="360"/>
      </w:pPr>
    </w:lvl>
    <w:lvl w:ilvl="5" w:tplc="3496EF76">
      <w:start w:val="1"/>
      <w:numFmt w:val="lowerRoman"/>
      <w:lvlText w:val="%6."/>
      <w:lvlJc w:val="right"/>
      <w:pPr>
        <w:ind w:left="4320" w:hanging="180"/>
      </w:pPr>
    </w:lvl>
    <w:lvl w:ilvl="6" w:tplc="160ACC4A">
      <w:start w:val="1"/>
      <w:numFmt w:val="decimal"/>
      <w:lvlText w:val="%7."/>
      <w:lvlJc w:val="left"/>
      <w:pPr>
        <w:ind w:left="5040" w:hanging="360"/>
      </w:pPr>
    </w:lvl>
    <w:lvl w:ilvl="7" w:tplc="D0A257F8">
      <w:start w:val="1"/>
      <w:numFmt w:val="lowerLetter"/>
      <w:lvlText w:val="%8."/>
      <w:lvlJc w:val="left"/>
      <w:pPr>
        <w:ind w:left="5760" w:hanging="360"/>
      </w:pPr>
    </w:lvl>
    <w:lvl w:ilvl="8" w:tplc="5CA80206">
      <w:start w:val="1"/>
      <w:numFmt w:val="lowerRoman"/>
      <w:lvlText w:val="%9."/>
      <w:lvlJc w:val="right"/>
      <w:pPr>
        <w:ind w:left="6480" w:hanging="180"/>
      </w:pPr>
    </w:lvl>
  </w:abstractNum>
  <w:abstractNum w:abstractNumId="3" w15:restartNumberingAfterBreak="0">
    <w:nsid w:val="343D3331"/>
    <w:multiLevelType w:val="multilevel"/>
    <w:tmpl w:val="8F1473CC"/>
    <w:lvl w:ilvl="0">
      <w:start w:val="1"/>
      <w:numFmt w:val="decimal"/>
      <w:pStyle w:val="10"/>
      <w:lvlText w:val="%1."/>
      <w:lvlJc w:val="left"/>
      <w:pPr>
        <w:tabs>
          <w:tab w:val="num" w:pos="720"/>
        </w:tabs>
        <w:ind w:left="720" w:hanging="720"/>
      </w:pPr>
      <w:rPr>
        <w:rFonts w:hint="default"/>
        <w:caps w:val="0"/>
      </w:rPr>
    </w:lvl>
    <w:lvl w:ilvl="1">
      <w:start w:val="1"/>
      <w:numFmt w:val="decimal"/>
      <w:pStyle w:val="20"/>
      <w:lvlText w:val="%1.%2"/>
      <w:lvlJc w:val="left"/>
      <w:pPr>
        <w:tabs>
          <w:tab w:val="num" w:pos="720"/>
        </w:tabs>
        <w:ind w:left="720" w:hanging="720"/>
      </w:pPr>
      <w:rPr>
        <w:rFonts w:hint="default"/>
        <w:caps w:val="0"/>
      </w:rPr>
    </w:lvl>
    <w:lvl w:ilvl="2">
      <w:start w:val="1"/>
      <w:numFmt w:val="lowerLetter"/>
      <w:pStyle w:val="30"/>
      <w:lvlText w:val="(%3)"/>
      <w:lvlJc w:val="left"/>
      <w:pPr>
        <w:tabs>
          <w:tab w:val="num" w:pos="1571"/>
        </w:tabs>
        <w:ind w:left="1571" w:hanging="720"/>
      </w:pPr>
      <w:rPr>
        <w:rFonts w:hint="default"/>
        <w:caps w:val="0"/>
      </w:rPr>
    </w:lvl>
    <w:lvl w:ilvl="3">
      <w:start w:val="1"/>
      <w:numFmt w:val="lowerRoman"/>
      <w:pStyle w:val="40"/>
      <w:lvlText w:val="(%4)"/>
      <w:lvlJc w:val="left"/>
      <w:pPr>
        <w:tabs>
          <w:tab w:val="num" w:pos="2160"/>
        </w:tabs>
        <w:ind w:left="2160" w:hanging="720"/>
      </w:pPr>
      <w:rPr>
        <w:rFonts w:hint="default"/>
        <w:caps w:val="0"/>
      </w:rPr>
    </w:lvl>
    <w:lvl w:ilvl="4">
      <w:start w:val="1"/>
      <w:numFmt w:val="upperLetter"/>
      <w:pStyle w:val="50"/>
      <w:lvlText w:val="(%5)"/>
      <w:lvlJc w:val="left"/>
      <w:pPr>
        <w:tabs>
          <w:tab w:val="num" w:pos="2880"/>
        </w:tabs>
        <w:ind w:left="2880" w:hanging="720"/>
      </w:pPr>
      <w:rPr>
        <w:rFonts w:hint="default"/>
        <w:caps w:val="0"/>
      </w:rPr>
    </w:lvl>
    <w:lvl w:ilvl="5">
      <w:start w:val="1"/>
      <w:numFmt w:val="decimal"/>
      <w:pStyle w:val="6"/>
      <w:lvlText w:val="(%6)"/>
      <w:lvlJc w:val="left"/>
      <w:pPr>
        <w:tabs>
          <w:tab w:val="num" w:pos="3600"/>
        </w:tabs>
        <w:ind w:left="3600" w:hanging="720"/>
      </w:pPr>
      <w:rPr>
        <w:rFonts w:hint="default"/>
        <w:caps w:val="0"/>
      </w:rPr>
    </w:lvl>
    <w:lvl w:ilvl="6">
      <w:start w:val="1"/>
      <w:numFmt w:val="lowerLetter"/>
      <w:pStyle w:val="7"/>
      <w:lvlText w:val="(%7)"/>
      <w:lvlJc w:val="left"/>
      <w:pPr>
        <w:tabs>
          <w:tab w:val="num" w:pos="4320"/>
        </w:tabs>
        <w:ind w:left="4320" w:hanging="720"/>
      </w:pPr>
      <w:rPr>
        <w:rFonts w:hint="default"/>
        <w:caps w:val="0"/>
      </w:rPr>
    </w:lvl>
    <w:lvl w:ilvl="7">
      <w:start w:val="1"/>
      <w:numFmt w:val="none"/>
      <w:pStyle w:val="8"/>
      <w:lvlText w:val=""/>
      <w:lvlJc w:val="left"/>
      <w:pPr>
        <w:tabs>
          <w:tab w:val="num" w:pos="4320"/>
        </w:tabs>
        <w:ind w:left="4320" w:hanging="720"/>
      </w:pPr>
      <w:rPr>
        <w:rFonts w:hint="default"/>
        <w:caps w:val="0"/>
      </w:rPr>
    </w:lvl>
    <w:lvl w:ilvl="8">
      <w:start w:val="1"/>
      <w:numFmt w:val="none"/>
      <w:pStyle w:val="9"/>
      <w:lvlText w:val=""/>
      <w:lvlJc w:val="left"/>
      <w:pPr>
        <w:tabs>
          <w:tab w:val="num" w:pos="4320"/>
        </w:tabs>
        <w:ind w:left="4320" w:hanging="720"/>
      </w:pPr>
      <w:rPr>
        <w:rFonts w:hint="default"/>
        <w:caps w:val="0"/>
      </w:rPr>
    </w:lvl>
  </w:abstractNum>
  <w:abstractNum w:abstractNumId="4" w15:restartNumberingAfterBreak="0">
    <w:nsid w:val="3EF27E12"/>
    <w:multiLevelType w:val="hybridMultilevel"/>
    <w:tmpl w:val="A712D7D4"/>
    <w:lvl w:ilvl="0" w:tplc="9F1EB4E4">
      <w:start w:val="1"/>
      <w:numFmt w:val="none"/>
      <w:pStyle w:val="a1"/>
      <w:lvlText w:val=""/>
      <w:lvlJc w:val="left"/>
      <w:pPr>
        <w:tabs>
          <w:tab w:val="num" w:pos="720"/>
        </w:tabs>
        <w:ind w:left="720" w:firstLine="0"/>
      </w:pPr>
      <w:rPr>
        <w:rFonts w:hint="default"/>
        <w:caps w:val="0"/>
      </w:rPr>
    </w:lvl>
    <w:lvl w:ilvl="1" w:tplc="3CECAD02">
      <w:start w:val="1"/>
      <w:numFmt w:val="none"/>
      <w:pStyle w:val="21"/>
      <w:lvlText w:val=""/>
      <w:lvlJc w:val="left"/>
      <w:pPr>
        <w:tabs>
          <w:tab w:val="num" w:pos="720"/>
        </w:tabs>
        <w:ind w:left="720" w:firstLine="0"/>
      </w:pPr>
      <w:rPr>
        <w:rFonts w:hint="default"/>
        <w:caps w:val="0"/>
      </w:rPr>
    </w:lvl>
    <w:lvl w:ilvl="2" w:tplc="CA4661FA">
      <w:start w:val="1"/>
      <w:numFmt w:val="lowerLetter"/>
      <w:pStyle w:val="DefinitionNumbering1"/>
      <w:lvlText w:val="(%3)"/>
      <w:lvlJc w:val="left"/>
      <w:pPr>
        <w:tabs>
          <w:tab w:val="num" w:pos="1440"/>
        </w:tabs>
        <w:ind w:left="1440" w:hanging="720"/>
      </w:pPr>
      <w:rPr>
        <w:rFonts w:hint="default"/>
        <w:b w:val="0"/>
        <w:bCs w:val="0"/>
        <w:caps w:val="0"/>
      </w:rPr>
    </w:lvl>
    <w:lvl w:ilvl="3" w:tplc="5334452A">
      <w:start w:val="1"/>
      <w:numFmt w:val="lowerRoman"/>
      <w:pStyle w:val="DefinitionNumbering2"/>
      <w:lvlText w:val="(%4)"/>
      <w:lvlJc w:val="left"/>
      <w:pPr>
        <w:tabs>
          <w:tab w:val="num" w:pos="2160"/>
        </w:tabs>
        <w:ind w:left="2160" w:hanging="720"/>
      </w:pPr>
      <w:rPr>
        <w:rFonts w:hint="default"/>
        <w:caps w:val="0"/>
      </w:rPr>
    </w:lvl>
    <w:lvl w:ilvl="4" w:tplc="E4566C16">
      <w:start w:val="1"/>
      <w:numFmt w:val="upperLetter"/>
      <w:pStyle w:val="DefinitionNumbering3"/>
      <w:lvlText w:val="(%5)"/>
      <w:lvlJc w:val="left"/>
      <w:pPr>
        <w:tabs>
          <w:tab w:val="num" w:pos="2880"/>
        </w:tabs>
        <w:ind w:left="2880" w:hanging="720"/>
      </w:pPr>
      <w:rPr>
        <w:rFonts w:hint="default"/>
        <w:caps w:val="0"/>
      </w:rPr>
    </w:lvl>
    <w:lvl w:ilvl="5" w:tplc="1F5A4A6E">
      <w:start w:val="1"/>
      <w:numFmt w:val="none"/>
      <w:pStyle w:val="DefinitionNumbering4"/>
      <w:lvlText w:val=""/>
      <w:lvlJc w:val="left"/>
      <w:pPr>
        <w:tabs>
          <w:tab w:val="num" w:pos="2880"/>
        </w:tabs>
        <w:ind w:left="2880" w:hanging="720"/>
      </w:pPr>
      <w:rPr>
        <w:rFonts w:hint="default"/>
        <w:caps w:val="0"/>
      </w:rPr>
    </w:lvl>
    <w:lvl w:ilvl="6" w:tplc="D0EA303A">
      <w:start w:val="1"/>
      <w:numFmt w:val="none"/>
      <w:pStyle w:val="DefinitionNumbering5"/>
      <w:lvlText w:val=""/>
      <w:lvlJc w:val="left"/>
      <w:pPr>
        <w:tabs>
          <w:tab w:val="num" w:pos="2880"/>
        </w:tabs>
        <w:ind w:left="2880" w:hanging="720"/>
      </w:pPr>
      <w:rPr>
        <w:rFonts w:hint="default"/>
        <w:caps w:val="0"/>
      </w:rPr>
    </w:lvl>
    <w:lvl w:ilvl="7" w:tplc="83B63DFA">
      <w:start w:val="1"/>
      <w:numFmt w:val="none"/>
      <w:pStyle w:val="DefinitionNumbering6"/>
      <w:lvlText w:val=""/>
      <w:lvlJc w:val="left"/>
      <w:pPr>
        <w:tabs>
          <w:tab w:val="num" w:pos="2880"/>
        </w:tabs>
        <w:ind w:left="2880" w:hanging="720"/>
      </w:pPr>
      <w:rPr>
        <w:rFonts w:hint="default"/>
        <w:caps w:val="0"/>
      </w:rPr>
    </w:lvl>
    <w:lvl w:ilvl="8" w:tplc="E93AD39A">
      <w:start w:val="1"/>
      <w:numFmt w:val="none"/>
      <w:pStyle w:val="DefinitionNumbering7"/>
      <w:lvlText w:val=""/>
      <w:lvlJc w:val="left"/>
      <w:pPr>
        <w:tabs>
          <w:tab w:val="num" w:pos="2880"/>
        </w:tabs>
        <w:ind w:left="2880" w:hanging="720"/>
      </w:pPr>
      <w:rPr>
        <w:rFonts w:hint="default"/>
        <w:caps w:val="0"/>
      </w:rPr>
    </w:lvl>
  </w:abstractNum>
  <w:abstractNum w:abstractNumId="5" w15:restartNumberingAfterBreak="0">
    <w:nsid w:val="53D141DA"/>
    <w:multiLevelType w:val="multilevel"/>
    <w:tmpl w:val="B40A6A40"/>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val="0"/>
        <w:i w:val="0"/>
        <w:sz w:val="21"/>
      </w:rPr>
    </w:lvl>
    <w:lvl w:ilvl="2">
      <w:start w:val="1"/>
      <w:numFmt w:val="decimal"/>
      <w:pStyle w:val="Level3"/>
      <w:lvlText w:val="%1.%2.%3"/>
      <w:lvlJc w:val="left"/>
      <w:pPr>
        <w:tabs>
          <w:tab w:val="num" w:pos="1361"/>
        </w:tabs>
        <w:ind w:left="1361" w:hanging="681"/>
      </w:pPr>
      <w:rPr>
        <w:rFonts w:hint="default"/>
        <w:b w:val="0"/>
        <w:i w:val="0"/>
        <w:sz w:val="22"/>
        <w:szCs w:val="22"/>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6" w15:restartNumberingAfterBreak="0">
    <w:nsid w:val="727542B3"/>
    <w:multiLevelType w:val="hybridMultilevel"/>
    <w:tmpl w:val="155CEE6A"/>
    <w:lvl w:ilvl="0" w:tplc="DADE143E">
      <w:start w:val="1"/>
      <w:numFmt w:val="decimal"/>
      <w:lvlText w:val="%1)"/>
      <w:lvlJc w:val="left"/>
      <w:pPr>
        <w:ind w:left="1287" w:hanging="360"/>
      </w:pPr>
      <w:rPr>
        <w:b w:val="0"/>
        <w:bCs w:val="0"/>
      </w:rPr>
    </w:lvl>
    <w:lvl w:ilvl="1" w:tplc="F23EE398">
      <w:start w:val="1"/>
      <w:numFmt w:val="lowerLetter"/>
      <w:lvlText w:val="%2."/>
      <w:lvlJc w:val="left"/>
      <w:pPr>
        <w:ind w:left="2007" w:hanging="360"/>
      </w:pPr>
    </w:lvl>
    <w:lvl w:ilvl="2" w:tplc="EB9AF538">
      <w:start w:val="1"/>
      <w:numFmt w:val="lowerRoman"/>
      <w:lvlText w:val="%3."/>
      <w:lvlJc w:val="right"/>
      <w:pPr>
        <w:ind w:left="2727" w:hanging="180"/>
      </w:pPr>
    </w:lvl>
    <w:lvl w:ilvl="3" w:tplc="2D709AE2">
      <w:start w:val="1"/>
      <w:numFmt w:val="decimal"/>
      <w:lvlText w:val="%4."/>
      <w:lvlJc w:val="left"/>
      <w:pPr>
        <w:ind w:left="3447" w:hanging="360"/>
      </w:pPr>
    </w:lvl>
    <w:lvl w:ilvl="4" w:tplc="4D7E69F8">
      <w:start w:val="1"/>
      <w:numFmt w:val="lowerLetter"/>
      <w:lvlText w:val="%5."/>
      <w:lvlJc w:val="left"/>
      <w:pPr>
        <w:ind w:left="4167" w:hanging="360"/>
      </w:pPr>
    </w:lvl>
    <w:lvl w:ilvl="5" w:tplc="AD924C80">
      <w:start w:val="1"/>
      <w:numFmt w:val="lowerRoman"/>
      <w:lvlText w:val="%6."/>
      <w:lvlJc w:val="right"/>
      <w:pPr>
        <w:ind w:left="4887" w:hanging="180"/>
      </w:pPr>
    </w:lvl>
    <w:lvl w:ilvl="6" w:tplc="4ABC7C4A">
      <w:start w:val="1"/>
      <w:numFmt w:val="decimal"/>
      <w:lvlText w:val="%7."/>
      <w:lvlJc w:val="left"/>
      <w:pPr>
        <w:ind w:left="5607" w:hanging="360"/>
      </w:pPr>
    </w:lvl>
    <w:lvl w:ilvl="7" w:tplc="802EF7AE">
      <w:start w:val="1"/>
      <w:numFmt w:val="lowerLetter"/>
      <w:lvlText w:val="%8."/>
      <w:lvlJc w:val="left"/>
      <w:pPr>
        <w:ind w:left="6327" w:hanging="360"/>
      </w:pPr>
    </w:lvl>
    <w:lvl w:ilvl="8" w:tplc="572EF66E">
      <w:start w:val="1"/>
      <w:numFmt w:val="lowerRoman"/>
      <w:lvlText w:val="%9."/>
      <w:lvlJc w:val="right"/>
      <w:pPr>
        <w:ind w:left="7047" w:hanging="180"/>
      </w:pPr>
    </w:lvl>
  </w:abstractNum>
  <w:abstractNum w:abstractNumId="7" w15:restartNumberingAfterBreak="0">
    <w:nsid w:val="7B53618C"/>
    <w:multiLevelType w:val="multilevel"/>
    <w:tmpl w:val="8F620406"/>
    <w:lvl w:ilvl="0">
      <w:start w:val="1"/>
      <w:numFmt w:val="decimal"/>
      <w:pStyle w:val="1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val="0"/>
      </w:rPr>
    </w:lvl>
    <w:lvl w:ilvl="2">
      <w:start w:val="1"/>
      <w:numFmt w:val="decimal"/>
      <w:pStyle w:val="31"/>
      <w:lvlText w:val="%1.%2.%3"/>
      <w:lvlJc w:val="left"/>
      <w:pPr>
        <w:tabs>
          <w:tab w:val="num" w:pos="709"/>
        </w:tabs>
        <w:ind w:left="709" w:hanging="709"/>
      </w:pPr>
      <w:rPr>
        <w:rFonts w:hint="default"/>
      </w:rPr>
    </w:lvl>
    <w:lvl w:ilvl="3">
      <w:start w:val="1"/>
      <w:numFmt w:val="upperLetter"/>
      <w:pStyle w:val="41"/>
      <w:lvlText w:val="(%4)"/>
      <w:lvlJc w:val="left"/>
      <w:pPr>
        <w:tabs>
          <w:tab w:val="num" w:pos="1418"/>
        </w:tabs>
        <w:ind w:left="1418" w:hanging="709"/>
      </w:pPr>
      <w:rPr>
        <w:rFonts w:hint="default"/>
      </w:rPr>
    </w:lvl>
    <w:lvl w:ilvl="4">
      <w:start w:val="1"/>
      <w:numFmt w:val="lowerRoman"/>
      <w:pStyle w:val="51"/>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4"/>
  </w:num>
  <w:num w:numId="2">
    <w:abstractNumId w:val="0"/>
  </w:num>
  <w:num w:numId="3">
    <w:abstractNumId w:val="3"/>
  </w:num>
  <w:num w:numId="4">
    <w:abstractNumId w:val="6"/>
  </w:num>
  <w:num w:numId="5">
    <w:abstractNumId w:val="5"/>
  </w:num>
  <w:num w:numId="6">
    <w:abstractNumId w:val="7"/>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71C"/>
    <w:rsid w:val="00011C56"/>
    <w:rsid w:val="000F62CE"/>
    <w:rsid w:val="00275924"/>
    <w:rsid w:val="002F122A"/>
    <w:rsid w:val="00346AEC"/>
    <w:rsid w:val="00384B35"/>
    <w:rsid w:val="00477FA4"/>
    <w:rsid w:val="004C2459"/>
    <w:rsid w:val="00683700"/>
    <w:rsid w:val="006B24B3"/>
    <w:rsid w:val="00851544"/>
    <w:rsid w:val="00856835"/>
    <w:rsid w:val="00896574"/>
    <w:rsid w:val="008F1CB0"/>
    <w:rsid w:val="0096128B"/>
    <w:rsid w:val="00B87DEC"/>
    <w:rsid w:val="00BA2B21"/>
    <w:rsid w:val="00BC6F0A"/>
    <w:rsid w:val="00BF3BAB"/>
    <w:rsid w:val="00C24800"/>
    <w:rsid w:val="00CC38C1"/>
    <w:rsid w:val="00CD6394"/>
    <w:rsid w:val="00D16A64"/>
    <w:rsid w:val="00E62403"/>
    <w:rsid w:val="00F117FB"/>
    <w:rsid w:val="00F55EFF"/>
    <w:rsid w:val="00F912BB"/>
    <w:rsid w:val="00FA2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E675"/>
  <w15:docId w15:val="{E5D018A6-8863-469E-9E26-BE455434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0">
    <w:name w:val="heading 1"/>
    <w:basedOn w:val="a2"/>
    <w:link w:val="12"/>
    <w:uiPriority w:val="9"/>
    <w:qFormat/>
    <w:pPr>
      <w:keepNext/>
      <w:numPr>
        <w:numId w:val="3"/>
      </w:numPr>
      <w:spacing w:after="240"/>
      <w:jc w:val="both"/>
      <w:outlineLvl w:val="0"/>
    </w:pPr>
    <w:rPr>
      <w:rFonts w:ascii="Arial" w:eastAsia="STZhongsong" w:hAnsi="Arial" w:cs="Arial"/>
      <w:b/>
      <w:caps/>
      <w:lang w:eastAsia="zh-CN"/>
    </w:rPr>
  </w:style>
  <w:style w:type="paragraph" w:styleId="20">
    <w:name w:val="heading 2"/>
    <w:basedOn w:val="a2"/>
    <w:link w:val="22"/>
    <w:uiPriority w:val="9"/>
    <w:qFormat/>
    <w:pPr>
      <w:numPr>
        <w:ilvl w:val="1"/>
        <w:numId w:val="3"/>
      </w:numPr>
      <w:spacing w:after="240"/>
      <w:jc w:val="both"/>
      <w:outlineLvl w:val="1"/>
    </w:pPr>
    <w:rPr>
      <w:rFonts w:ascii="Arial" w:eastAsia="STZhongsong" w:hAnsi="Arial" w:cs="Arial"/>
      <w:lang w:eastAsia="zh-CN"/>
    </w:rPr>
  </w:style>
  <w:style w:type="paragraph" w:styleId="30">
    <w:name w:val="heading 3"/>
    <w:basedOn w:val="a2"/>
    <w:link w:val="32"/>
    <w:uiPriority w:val="9"/>
    <w:qFormat/>
    <w:pPr>
      <w:numPr>
        <w:ilvl w:val="2"/>
        <w:numId w:val="3"/>
      </w:numPr>
      <w:tabs>
        <w:tab w:val="clear" w:pos="1571"/>
        <w:tab w:val="num" w:pos="1440"/>
      </w:tabs>
      <w:spacing w:after="240"/>
      <w:ind w:left="1440"/>
      <w:jc w:val="both"/>
      <w:outlineLvl w:val="2"/>
    </w:pPr>
    <w:rPr>
      <w:rFonts w:ascii="Arial" w:eastAsia="STZhongsong" w:hAnsi="Arial" w:cs="Arial"/>
      <w:lang w:eastAsia="zh-CN"/>
    </w:rPr>
  </w:style>
  <w:style w:type="paragraph" w:styleId="40">
    <w:name w:val="heading 4"/>
    <w:basedOn w:val="a2"/>
    <w:link w:val="42"/>
    <w:uiPriority w:val="9"/>
    <w:qFormat/>
    <w:pPr>
      <w:numPr>
        <w:ilvl w:val="3"/>
        <w:numId w:val="3"/>
      </w:numPr>
      <w:spacing w:after="240"/>
      <w:jc w:val="both"/>
      <w:outlineLvl w:val="3"/>
    </w:pPr>
    <w:rPr>
      <w:rFonts w:ascii="Arial" w:eastAsia="STZhongsong" w:hAnsi="Arial" w:cs="Arial"/>
      <w:lang w:eastAsia="zh-CN"/>
    </w:rPr>
  </w:style>
  <w:style w:type="paragraph" w:styleId="50">
    <w:name w:val="heading 5"/>
    <w:basedOn w:val="a2"/>
    <w:link w:val="52"/>
    <w:uiPriority w:val="9"/>
    <w:qFormat/>
    <w:pPr>
      <w:numPr>
        <w:ilvl w:val="4"/>
        <w:numId w:val="3"/>
      </w:numPr>
      <w:spacing w:after="240"/>
      <w:jc w:val="both"/>
      <w:outlineLvl w:val="4"/>
    </w:pPr>
    <w:rPr>
      <w:rFonts w:eastAsia="STZhongsong"/>
      <w:sz w:val="22"/>
      <w:lang w:eastAsia="zh-CN"/>
    </w:rPr>
  </w:style>
  <w:style w:type="paragraph" w:styleId="6">
    <w:name w:val="heading 6"/>
    <w:basedOn w:val="a2"/>
    <w:link w:val="60"/>
    <w:uiPriority w:val="9"/>
    <w:qFormat/>
    <w:pPr>
      <w:numPr>
        <w:ilvl w:val="5"/>
        <w:numId w:val="3"/>
      </w:numPr>
      <w:spacing w:after="240"/>
      <w:jc w:val="both"/>
      <w:outlineLvl w:val="5"/>
    </w:pPr>
    <w:rPr>
      <w:rFonts w:eastAsia="STZhongsong"/>
      <w:sz w:val="22"/>
      <w:lang w:eastAsia="zh-CN"/>
    </w:rPr>
  </w:style>
  <w:style w:type="paragraph" w:styleId="7">
    <w:name w:val="heading 7"/>
    <w:basedOn w:val="a2"/>
    <w:link w:val="70"/>
    <w:uiPriority w:val="9"/>
    <w:qFormat/>
    <w:pPr>
      <w:numPr>
        <w:ilvl w:val="6"/>
        <w:numId w:val="3"/>
      </w:numPr>
      <w:spacing w:after="240"/>
      <w:jc w:val="both"/>
      <w:outlineLvl w:val="6"/>
    </w:pPr>
    <w:rPr>
      <w:rFonts w:eastAsia="STZhongsong"/>
      <w:sz w:val="22"/>
      <w:lang w:eastAsia="zh-CN"/>
    </w:rPr>
  </w:style>
  <w:style w:type="paragraph" w:styleId="8">
    <w:name w:val="heading 8"/>
    <w:basedOn w:val="a2"/>
    <w:link w:val="80"/>
    <w:uiPriority w:val="9"/>
    <w:qFormat/>
    <w:pPr>
      <w:numPr>
        <w:ilvl w:val="7"/>
        <w:numId w:val="3"/>
      </w:numPr>
      <w:spacing w:after="240"/>
      <w:jc w:val="both"/>
      <w:outlineLvl w:val="7"/>
    </w:pPr>
    <w:rPr>
      <w:rFonts w:eastAsia="STZhongsong"/>
      <w:sz w:val="22"/>
      <w:lang w:eastAsia="zh-CN"/>
    </w:rPr>
  </w:style>
  <w:style w:type="paragraph" w:styleId="9">
    <w:name w:val="heading 9"/>
    <w:basedOn w:val="a2"/>
    <w:link w:val="90"/>
    <w:uiPriority w:val="9"/>
    <w:qFormat/>
    <w:pPr>
      <w:numPr>
        <w:ilvl w:val="8"/>
        <w:numId w:val="3"/>
      </w:numPr>
      <w:spacing w:after="240"/>
      <w:jc w:val="both"/>
      <w:outlineLvl w:val="8"/>
    </w:pPr>
    <w:rPr>
      <w:rFonts w:eastAsia="STZhongsong"/>
      <w:sz w:val="22"/>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3"/>
    <w:uiPriority w:val="35"/>
    <w:rPr>
      <w:b/>
      <w:bCs/>
      <w:color w:val="156082"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3"/>
    <w:uiPriority w:val="9"/>
    <w:rPr>
      <w:rFonts w:ascii="Liberation Sans" w:eastAsia="Liberation Sans" w:hAnsi="Liberation Sans" w:cs="Liberation Sans"/>
      <w:sz w:val="40"/>
      <w:szCs w:val="40"/>
    </w:rPr>
  </w:style>
  <w:style w:type="character" w:customStyle="1" w:styleId="Heading2Char">
    <w:name w:val="Heading 2 Char"/>
    <w:basedOn w:val="a3"/>
    <w:uiPriority w:val="9"/>
    <w:rPr>
      <w:rFonts w:ascii="Liberation Sans" w:eastAsia="Liberation Sans" w:hAnsi="Liberation Sans" w:cs="Liberation Sans"/>
      <w:sz w:val="34"/>
    </w:rPr>
  </w:style>
  <w:style w:type="character" w:customStyle="1" w:styleId="Heading3Char">
    <w:name w:val="Heading 3 Char"/>
    <w:basedOn w:val="a3"/>
    <w:uiPriority w:val="9"/>
    <w:rPr>
      <w:rFonts w:ascii="Liberation Sans" w:eastAsia="Liberation Sans" w:hAnsi="Liberation Sans" w:cs="Liberation Sans"/>
      <w:sz w:val="30"/>
      <w:szCs w:val="30"/>
    </w:rPr>
  </w:style>
  <w:style w:type="character" w:customStyle="1" w:styleId="Heading4Char">
    <w:name w:val="Heading 4 Char"/>
    <w:basedOn w:val="a3"/>
    <w:uiPriority w:val="9"/>
    <w:rPr>
      <w:rFonts w:ascii="Liberation Sans" w:eastAsia="Liberation Sans" w:hAnsi="Liberation Sans" w:cs="Liberation Sans"/>
      <w:b/>
      <w:bCs/>
      <w:sz w:val="26"/>
      <w:szCs w:val="26"/>
    </w:rPr>
  </w:style>
  <w:style w:type="character" w:customStyle="1" w:styleId="Heading5Char">
    <w:name w:val="Heading 5 Char"/>
    <w:basedOn w:val="a3"/>
    <w:uiPriority w:val="9"/>
    <w:rPr>
      <w:rFonts w:ascii="Liberation Sans" w:eastAsia="Liberation Sans" w:hAnsi="Liberation Sans" w:cs="Liberation Sans"/>
      <w:b/>
      <w:bCs/>
      <w:sz w:val="24"/>
      <w:szCs w:val="24"/>
    </w:rPr>
  </w:style>
  <w:style w:type="character" w:customStyle="1" w:styleId="Heading6Char">
    <w:name w:val="Heading 6 Char"/>
    <w:basedOn w:val="a3"/>
    <w:uiPriority w:val="9"/>
    <w:rPr>
      <w:rFonts w:ascii="Liberation Sans" w:eastAsia="Liberation Sans" w:hAnsi="Liberation Sans" w:cs="Liberation Sans"/>
      <w:b/>
      <w:bCs/>
      <w:sz w:val="22"/>
      <w:szCs w:val="22"/>
    </w:rPr>
  </w:style>
  <w:style w:type="character" w:customStyle="1" w:styleId="Heading7Char">
    <w:name w:val="Heading 7 Char"/>
    <w:basedOn w:val="a3"/>
    <w:uiPriority w:val="9"/>
    <w:rPr>
      <w:rFonts w:ascii="Liberation Sans" w:eastAsia="Liberation Sans" w:hAnsi="Liberation Sans" w:cs="Liberation Sans"/>
      <w:b/>
      <w:bCs/>
      <w:i/>
      <w:iCs/>
      <w:sz w:val="22"/>
      <w:szCs w:val="22"/>
    </w:rPr>
  </w:style>
  <w:style w:type="character" w:customStyle="1" w:styleId="Heading8Char">
    <w:name w:val="Heading 8 Char"/>
    <w:basedOn w:val="a3"/>
    <w:uiPriority w:val="9"/>
    <w:rPr>
      <w:rFonts w:ascii="Liberation Sans" w:eastAsia="Liberation Sans" w:hAnsi="Liberation Sans" w:cs="Liberation Sans"/>
      <w:i/>
      <w:iCs/>
      <w:sz w:val="22"/>
      <w:szCs w:val="22"/>
    </w:rPr>
  </w:style>
  <w:style w:type="character" w:customStyle="1" w:styleId="Heading9Char">
    <w:name w:val="Heading 9 Char"/>
    <w:basedOn w:val="a3"/>
    <w:uiPriority w:val="9"/>
    <w:rPr>
      <w:rFonts w:ascii="Liberation Sans" w:eastAsia="Liberation Sans" w:hAnsi="Liberation Sans" w:cs="Liberation Sans"/>
      <w:i/>
      <w:iCs/>
      <w:sz w:val="21"/>
      <w:szCs w:val="21"/>
    </w:rPr>
  </w:style>
  <w:style w:type="paragraph" w:styleId="a6">
    <w:name w:val="No Spacing"/>
    <w:uiPriority w:val="1"/>
    <w:qFormat/>
  </w:style>
  <w:style w:type="character" w:customStyle="1" w:styleId="TitleChar">
    <w:name w:val="Title Char"/>
    <w:basedOn w:val="a3"/>
    <w:uiPriority w:val="10"/>
    <w:rPr>
      <w:sz w:val="48"/>
      <w:szCs w:val="48"/>
    </w:rPr>
  </w:style>
  <w:style w:type="paragraph" w:styleId="a7">
    <w:name w:val="Subtitle"/>
    <w:basedOn w:val="a2"/>
    <w:next w:val="a2"/>
    <w:link w:val="a8"/>
    <w:uiPriority w:val="11"/>
    <w:qFormat/>
    <w:pPr>
      <w:spacing w:before="200" w:after="200"/>
    </w:pPr>
    <w:rPr>
      <w:sz w:val="24"/>
      <w:szCs w:val="24"/>
    </w:rPr>
  </w:style>
  <w:style w:type="character" w:customStyle="1" w:styleId="a8">
    <w:name w:val="Подзаголовок Знак"/>
    <w:basedOn w:val="a3"/>
    <w:link w:val="a7"/>
    <w:uiPriority w:val="11"/>
    <w:rPr>
      <w:sz w:val="24"/>
      <w:szCs w:val="24"/>
    </w:rPr>
  </w:style>
  <w:style w:type="paragraph" w:styleId="23">
    <w:name w:val="Quote"/>
    <w:basedOn w:val="a2"/>
    <w:next w:val="a2"/>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2"/>
    <w:next w:val="a2"/>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b">
    <w:name w:val="caption"/>
    <w:basedOn w:val="a2"/>
    <w:next w:val="a2"/>
    <w:link w:val="ac"/>
    <w:uiPriority w:val="35"/>
    <w:semiHidden/>
    <w:unhideWhenUsed/>
    <w:qFormat/>
    <w:pPr>
      <w:spacing w:line="276" w:lineRule="auto"/>
    </w:pPr>
    <w:rPr>
      <w:b/>
      <w:bCs/>
      <w:color w:val="156082" w:themeColor="accent1"/>
      <w:sz w:val="18"/>
      <w:szCs w:val="18"/>
    </w:rPr>
  </w:style>
  <w:style w:type="character" w:customStyle="1" w:styleId="ac">
    <w:name w:val="Название объекта Знак"/>
    <w:basedOn w:val="a3"/>
    <w:link w:val="ab"/>
    <w:uiPriority w:val="35"/>
    <w:rPr>
      <w:b/>
      <w:bCs/>
      <w:color w:val="156082" w:themeColor="accent1"/>
      <w:sz w:val="18"/>
      <w:szCs w:val="18"/>
    </w:rPr>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3">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3">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E4F4" w:themeColor="accent1" w:themeTint="34" w:fill="BFE4F4" w:themeFill="accent1" w:themeFillTint="34"/>
      </w:tcPr>
    </w:tblStylePr>
    <w:tblStylePr w:type="band1Horz">
      <w:rPr>
        <w:rFonts w:ascii="Liberation Sans" w:hAnsi="Liberation Sans"/>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E2D6" w:themeColor="accent2" w:themeTint="32" w:fill="FAE2D6" w:themeFill="accent2" w:themeFillTint="32"/>
      </w:tcPr>
    </w:tblStylePr>
    <w:tblStylePr w:type="band1Horz">
      <w:rPr>
        <w:rFonts w:ascii="Liberation Sans" w:hAnsi="Liberation Sans"/>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0F0C6" w:themeColor="accent3" w:themeTint="34" w:fill="C0F0C6" w:themeFill="accent3" w:themeFillTint="34"/>
      </w:tcPr>
    </w:tblStylePr>
    <w:tblStylePr w:type="band1Horz">
      <w:rPr>
        <w:rFonts w:ascii="Liberation Sans" w:hAnsi="Liberation Sans"/>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9EDFB" w:themeColor="accent4" w:themeTint="34" w:fill="C9EDFB" w:themeFill="accent4" w:themeFillTint="34"/>
      </w:tcPr>
    </w:tblStylePr>
    <w:tblStylePr w:type="band1Horz">
      <w:rPr>
        <w:rFonts w:ascii="Liberation Sans" w:hAnsi="Liberation Sans"/>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1CDED" w:themeColor="accent5" w:themeTint="34" w:fill="F1CDED" w:themeFill="accent5" w:themeFillTint="34"/>
      </w:tcPr>
    </w:tblStylePr>
    <w:tblStylePr w:type="band1Horz">
      <w:rPr>
        <w:rFonts w:ascii="Liberation Sans" w:hAnsi="Liberation Sans"/>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F2CF" w:themeColor="accent6" w:themeTint="34" w:fill="D8F2CF" w:themeFill="accent6" w:themeFillTint="34"/>
      </w:tcPr>
    </w:tblStylePr>
    <w:tblStylePr w:type="band1Horz">
      <w:rPr>
        <w:rFonts w:ascii="Liberation Sans" w:hAnsi="Liberation Sans"/>
        <w:color w:val="404040"/>
        <w:sz w:val="22"/>
      </w:rPr>
      <w:tblPr/>
      <w:tcPr>
        <w:shd w:val="clear" w:color="D8F2CF" w:themeColor="accent6" w:themeTint="34" w:fill="D8F2CF" w:themeFill="accent6" w:themeFillTint="34"/>
      </w:tcPr>
    </w:tblStylePr>
  </w:style>
  <w:style w:type="table" w:styleId="-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BFE4F4" w:themeColor="accent1" w:themeTint="34" w:fill="BFE4F4" w:themeFill="accent1" w:themeFillTint="34"/>
      </w:tcPr>
    </w:tblStylePr>
    <w:tblStylePr w:type="band1Horz">
      <w:rPr>
        <w:rFonts w:ascii="Liberation Sans" w:hAnsi="Liberation Sans"/>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AE2D6" w:themeColor="accent2" w:themeTint="32" w:fill="FAE2D6" w:themeFill="accent2" w:themeFillTint="32"/>
      </w:tcPr>
    </w:tblStylePr>
    <w:tblStylePr w:type="band1Horz">
      <w:rPr>
        <w:rFonts w:ascii="Liberation Sans" w:hAnsi="Liberation Sans"/>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0F0C6" w:themeColor="accent3" w:themeTint="34" w:fill="C0F0C6" w:themeFill="accent3" w:themeFillTint="34"/>
      </w:tcPr>
    </w:tblStylePr>
    <w:tblStylePr w:type="band1Horz">
      <w:rPr>
        <w:rFonts w:ascii="Liberation Sans" w:hAnsi="Liberation Sans"/>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9EDFB" w:themeColor="accent4" w:themeTint="34" w:fill="C9EDFB" w:themeFill="accent4" w:themeFillTint="34"/>
      </w:tcPr>
    </w:tblStylePr>
    <w:tblStylePr w:type="band1Horz">
      <w:rPr>
        <w:rFonts w:ascii="Liberation Sans" w:hAnsi="Liberation Sans"/>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1CDED" w:themeColor="accent5" w:themeTint="34" w:fill="F1CDED" w:themeFill="accent5" w:themeFillTint="34"/>
      </w:tcPr>
    </w:tblStylePr>
    <w:tblStylePr w:type="band1Horz">
      <w:rPr>
        <w:rFonts w:ascii="Liberation Sans" w:hAnsi="Liberation Sans"/>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F2CF" w:themeColor="accent6" w:themeTint="34" w:fill="D8F2CF" w:themeFill="accent6" w:themeFillTint="34"/>
      </w:tcPr>
    </w:tblStylePr>
    <w:tblStylePr w:type="band1Horz">
      <w:rPr>
        <w:rFonts w:ascii="Liberation Sans" w:hAnsi="Liberation Sans"/>
        <w:color w:val="404040"/>
        <w:sz w:val="22"/>
      </w:rPr>
      <w:tblPr/>
      <w:tcPr>
        <w:shd w:val="clear" w:color="D8F2CF" w:themeColor="accent6" w:themeTint="34" w:fill="D8F2CF" w:themeFill="accent6" w:themeFillTint="34"/>
      </w:tcPr>
    </w:tblStylePr>
  </w:style>
  <w:style w:type="table" w:styleId="-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Liberation Sans" w:hAnsi="Liberation Sans"/>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2E5F5" w:themeColor="accent1" w:themeTint="32" w:fill="C2E5F5" w:themeFill="accent1" w:themeFillTint="32"/>
      </w:tcPr>
    </w:tblStylePr>
    <w:tblStylePr w:type="band1Horz">
      <w:rPr>
        <w:rFonts w:ascii="Liberation Sans" w:hAnsi="Liberation Sans"/>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Liberation Sans" w:hAnsi="Liberation Sans"/>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E2D6" w:themeColor="accent2" w:themeTint="32" w:fill="FAE2D6" w:themeFill="accent2" w:themeFillTint="32"/>
      </w:tcPr>
    </w:tblStylePr>
    <w:tblStylePr w:type="band1Horz">
      <w:rPr>
        <w:rFonts w:ascii="Liberation Sans" w:hAnsi="Liberation Sans"/>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Liberation Sans" w:hAnsi="Liberation Sans"/>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0F0C6" w:themeColor="accent3" w:themeTint="34" w:fill="C0F0C6" w:themeFill="accent3" w:themeFillTint="34"/>
      </w:tcPr>
    </w:tblStylePr>
    <w:tblStylePr w:type="band1Horz">
      <w:rPr>
        <w:rFonts w:ascii="Liberation Sans" w:hAnsi="Liberation Sans"/>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Liberation Sans" w:hAnsi="Liberation Sans"/>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9EDFB" w:themeColor="accent4" w:themeTint="34" w:fill="C9EDFB" w:themeFill="accent4" w:themeFillTint="34"/>
      </w:tcPr>
    </w:tblStylePr>
    <w:tblStylePr w:type="band1Horz">
      <w:rPr>
        <w:rFonts w:ascii="Liberation Sans" w:hAnsi="Liberation Sans"/>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Liberation Sans" w:hAnsi="Liberation Sans"/>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1CDED" w:themeColor="accent5" w:themeTint="34" w:fill="F1CDED" w:themeFill="accent5" w:themeFillTint="34"/>
      </w:tcPr>
    </w:tblStylePr>
    <w:tblStylePr w:type="band1Horz">
      <w:rPr>
        <w:rFonts w:ascii="Liberation Sans" w:hAnsi="Liberation Sans"/>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Liberation Sans" w:hAnsi="Liberation Sans"/>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F2CF" w:themeColor="accent6" w:themeTint="34" w:fill="D8F2CF" w:themeFill="accent6" w:themeFillTint="34"/>
      </w:tcPr>
    </w:tblStylePr>
    <w:tblStylePr w:type="band1Horz">
      <w:rPr>
        <w:rFonts w:ascii="Liberation Sans" w:hAnsi="Liberation Sans"/>
        <w:color w:val="404040"/>
        <w:sz w:val="22"/>
      </w:rPr>
      <w:tblPr/>
      <w:tcPr>
        <w:shd w:val="clear" w:color="D8F2CF" w:themeColor="accent6" w:themeTint="34" w:fill="D8F2CF" w:themeFill="accent6" w:themeFillTint="34"/>
      </w:tcPr>
    </w:tblStylePr>
  </w:style>
  <w:style w:type="table" w:styleId="-5">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Liberation Sans" w:hAnsi="Liberation Sans"/>
        <w:b/>
        <w:color w:val="FFFFFF"/>
        <w:sz w:val="22"/>
      </w:rPr>
      <w:tblPr/>
      <w:tcPr>
        <w:shd w:val="clear" w:color="156082" w:themeColor="accent1" w:fill="156082" w:themeFill="accent1"/>
      </w:tcPr>
    </w:tblStylePr>
    <w:tblStylePr w:type="lastRow">
      <w:rPr>
        <w:rFonts w:ascii="Liberation Sans" w:hAnsi="Liberation Sans"/>
        <w:b/>
        <w:color w:val="FFFFFF"/>
        <w:sz w:val="22"/>
      </w:rPr>
      <w:tblPr/>
      <w:tcPr>
        <w:tcBorders>
          <w:top w:val="single" w:sz="4" w:space="0" w:color="FFFFFF" w:themeColor="light1"/>
        </w:tcBorders>
        <w:shd w:val="clear" w:color="156082" w:themeColor="accent1" w:fill="156082" w:themeFill="accent1"/>
      </w:tcPr>
    </w:tblStylePr>
    <w:tblStylePr w:type="firstCol">
      <w:rPr>
        <w:rFonts w:ascii="Liberation Sans" w:hAnsi="Liberation Sans"/>
        <w:b/>
        <w:color w:val="FFFFFF"/>
        <w:sz w:val="22"/>
      </w:rPr>
      <w:tblPr/>
      <w:tcPr>
        <w:shd w:val="clear" w:color="156082" w:themeColor="accent1" w:fill="156082" w:themeFill="accent1"/>
      </w:tcPr>
    </w:tblStylePr>
    <w:tblStylePr w:type="lastCol">
      <w:rPr>
        <w:rFonts w:ascii="Liberation Sans" w:hAnsi="Liberation Sans"/>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Liberation Sans" w:hAnsi="Liberation Sans"/>
        <w:b/>
        <w:color w:val="FFFFFF"/>
        <w:sz w:val="22"/>
      </w:rPr>
      <w:tblPr/>
      <w:tcPr>
        <w:shd w:val="clear" w:color="E97132" w:themeColor="accent2" w:fill="E97132" w:themeFill="accent2"/>
      </w:tcPr>
    </w:tblStylePr>
    <w:tblStylePr w:type="lastRow">
      <w:rPr>
        <w:rFonts w:ascii="Liberation Sans" w:hAnsi="Liberation Sans"/>
        <w:b/>
        <w:color w:val="FFFFFF"/>
        <w:sz w:val="22"/>
      </w:rPr>
      <w:tblPr/>
      <w:tcPr>
        <w:tcBorders>
          <w:top w:val="single" w:sz="4" w:space="0" w:color="FFFFFF" w:themeColor="light1"/>
        </w:tcBorders>
        <w:shd w:val="clear" w:color="E97132" w:themeColor="accent2" w:fill="E97132" w:themeFill="accent2"/>
      </w:tcPr>
    </w:tblStylePr>
    <w:tblStylePr w:type="firstCol">
      <w:rPr>
        <w:rFonts w:ascii="Liberation Sans" w:hAnsi="Liberation Sans"/>
        <w:b/>
        <w:color w:val="FFFFFF"/>
        <w:sz w:val="22"/>
      </w:rPr>
      <w:tblPr/>
      <w:tcPr>
        <w:shd w:val="clear" w:color="E97132" w:themeColor="accent2" w:fill="E97132" w:themeFill="accent2"/>
      </w:tcPr>
    </w:tblStylePr>
    <w:tblStylePr w:type="lastCol">
      <w:rPr>
        <w:rFonts w:ascii="Liberation Sans" w:hAnsi="Liberation Sans"/>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Liberation Sans" w:hAnsi="Liberation Sans"/>
        <w:b/>
        <w:color w:val="FFFFFF"/>
        <w:sz w:val="22"/>
      </w:rPr>
      <w:tblPr/>
      <w:tcPr>
        <w:shd w:val="clear" w:color="196B24" w:themeColor="accent3" w:fill="196B24" w:themeFill="accent3"/>
      </w:tcPr>
    </w:tblStylePr>
    <w:tblStylePr w:type="lastRow">
      <w:rPr>
        <w:rFonts w:ascii="Liberation Sans" w:hAnsi="Liberation Sans"/>
        <w:b/>
        <w:color w:val="FFFFFF"/>
        <w:sz w:val="22"/>
      </w:rPr>
      <w:tblPr/>
      <w:tcPr>
        <w:tcBorders>
          <w:top w:val="single" w:sz="4" w:space="0" w:color="FFFFFF" w:themeColor="light1"/>
        </w:tcBorders>
        <w:shd w:val="clear" w:color="196B24" w:themeColor="accent3" w:fill="196B24" w:themeFill="accent3"/>
      </w:tcPr>
    </w:tblStylePr>
    <w:tblStylePr w:type="firstCol">
      <w:rPr>
        <w:rFonts w:ascii="Liberation Sans" w:hAnsi="Liberation Sans"/>
        <w:b/>
        <w:color w:val="FFFFFF"/>
        <w:sz w:val="22"/>
      </w:rPr>
      <w:tblPr/>
      <w:tcPr>
        <w:shd w:val="clear" w:color="196B24" w:themeColor="accent3" w:fill="196B24" w:themeFill="accent3"/>
      </w:tcPr>
    </w:tblStylePr>
    <w:tblStylePr w:type="lastCol">
      <w:rPr>
        <w:rFonts w:ascii="Liberation Sans" w:hAnsi="Liberation Sans"/>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Liberation Sans" w:hAnsi="Liberation Sans"/>
        <w:b/>
        <w:color w:val="FFFFFF"/>
        <w:sz w:val="22"/>
      </w:rPr>
      <w:tblPr/>
      <w:tcPr>
        <w:shd w:val="clear" w:color="0F9ED5" w:themeColor="accent4" w:fill="0F9ED5" w:themeFill="accent4"/>
      </w:tcPr>
    </w:tblStylePr>
    <w:tblStylePr w:type="lastRow">
      <w:rPr>
        <w:rFonts w:ascii="Liberation Sans" w:hAnsi="Liberation Sans"/>
        <w:b/>
        <w:color w:val="FFFFFF"/>
        <w:sz w:val="22"/>
      </w:rPr>
      <w:tblPr/>
      <w:tcPr>
        <w:tcBorders>
          <w:top w:val="single" w:sz="4" w:space="0" w:color="FFFFFF" w:themeColor="light1"/>
        </w:tcBorders>
        <w:shd w:val="clear" w:color="0F9ED5" w:themeColor="accent4" w:fill="0F9ED5" w:themeFill="accent4"/>
      </w:tcPr>
    </w:tblStylePr>
    <w:tblStylePr w:type="firstCol">
      <w:rPr>
        <w:rFonts w:ascii="Liberation Sans" w:hAnsi="Liberation Sans"/>
        <w:b/>
        <w:color w:val="FFFFFF"/>
        <w:sz w:val="22"/>
      </w:rPr>
      <w:tblPr/>
      <w:tcPr>
        <w:shd w:val="clear" w:color="0F9ED5" w:themeColor="accent4" w:fill="0F9ED5" w:themeFill="accent4"/>
      </w:tcPr>
    </w:tblStylePr>
    <w:tblStylePr w:type="lastCol">
      <w:rPr>
        <w:rFonts w:ascii="Liberation Sans" w:hAnsi="Liberation Sans"/>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Liberation Sans" w:hAnsi="Liberation Sans"/>
        <w:b/>
        <w:color w:val="FFFFFF"/>
        <w:sz w:val="22"/>
      </w:rPr>
      <w:tblPr/>
      <w:tcPr>
        <w:shd w:val="clear" w:color="A02B93" w:themeColor="accent5" w:fill="A02B93" w:themeFill="accent5"/>
      </w:tcPr>
    </w:tblStylePr>
    <w:tblStylePr w:type="lastRow">
      <w:rPr>
        <w:rFonts w:ascii="Liberation Sans" w:hAnsi="Liberation Sans"/>
        <w:b/>
        <w:color w:val="FFFFFF"/>
        <w:sz w:val="22"/>
      </w:rPr>
      <w:tblPr/>
      <w:tcPr>
        <w:tcBorders>
          <w:top w:val="single" w:sz="4" w:space="0" w:color="FFFFFF" w:themeColor="light1"/>
        </w:tcBorders>
        <w:shd w:val="clear" w:color="A02B93" w:themeColor="accent5" w:fill="A02B93" w:themeFill="accent5"/>
      </w:tcPr>
    </w:tblStylePr>
    <w:tblStylePr w:type="firstCol">
      <w:rPr>
        <w:rFonts w:ascii="Liberation Sans" w:hAnsi="Liberation Sans"/>
        <w:b/>
        <w:color w:val="FFFFFF"/>
        <w:sz w:val="22"/>
      </w:rPr>
      <w:tblPr/>
      <w:tcPr>
        <w:shd w:val="clear" w:color="A02B93" w:themeColor="accent5" w:fill="A02B93" w:themeFill="accent5"/>
      </w:tcPr>
    </w:tblStylePr>
    <w:tblStylePr w:type="lastCol">
      <w:rPr>
        <w:rFonts w:ascii="Liberation Sans" w:hAnsi="Liberation Sans"/>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Liberation Sans" w:hAnsi="Liberation Sans"/>
        <w:b/>
        <w:color w:val="FFFFFF"/>
        <w:sz w:val="22"/>
      </w:rPr>
      <w:tblPr/>
      <w:tcPr>
        <w:shd w:val="clear" w:color="4EA72E" w:themeColor="accent6" w:fill="4EA72E" w:themeFill="accent6"/>
      </w:tcPr>
    </w:tblStylePr>
    <w:tblStylePr w:type="lastRow">
      <w:rPr>
        <w:rFonts w:ascii="Liberation Sans" w:hAnsi="Liberation Sans"/>
        <w:b/>
        <w:color w:val="FFFFFF"/>
        <w:sz w:val="22"/>
      </w:rPr>
      <w:tblPr/>
      <w:tcPr>
        <w:tcBorders>
          <w:top w:val="single" w:sz="4" w:space="0" w:color="FFFFFF" w:themeColor="light1"/>
        </w:tcBorders>
        <w:shd w:val="clear" w:color="4EA72E" w:themeColor="accent6" w:fill="4EA72E" w:themeFill="accent6"/>
      </w:tcPr>
    </w:tblStylePr>
    <w:tblStylePr w:type="firstCol">
      <w:rPr>
        <w:rFonts w:ascii="Liberation Sans" w:hAnsi="Liberation Sans"/>
        <w:b/>
        <w:color w:val="FFFFFF"/>
        <w:sz w:val="22"/>
      </w:rPr>
      <w:tblPr/>
      <w:tcPr>
        <w:shd w:val="clear" w:color="4EA72E" w:themeColor="accent6" w:fill="4EA72E" w:themeFill="accent6"/>
      </w:tcPr>
    </w:tblStylePr>
    <w:tblStylePr w:type="lastCol">
      <w:rPr>
        <w:rFonts w:ascii="Liberation Sans" w:hAnsi="Liberation Sans"/>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6">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Liberation Sans" w:hAnsi="Liberation Sans"/>
        <w:color w:val="63BDE6" w:themeColor="accent1" w:themeTint="80" w:themeShade="95"/>
        <w:sz w:val="22"/>
      </w:rPr>
      <w:tblPr/>
      <w:tcPr>
        <w:shd w:val="clear" w:color="BFE4F4" w:themeColor="accent1" w:themeTint="34" w:fill="BFE4F4" w:themeFill="accent1" w:themeFillTint="34"/>
      </w:tcPr>
    </w:tblStylePr>
    <w:tblStylePr w:type="band2Horz">
      <w:rPr>
        <w:rFonts w:ascii="Liberation Sans" w:hAnsi="Liberation Sans"/>
        <w:color w:val="63BDE6"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Liberation Sans" w:hAnsi="Liberation Sans"/>
        <w:color w:val="F2AA85" w:themeColor="accent2" w:themeTint="97" w:themeShade="95"/>
        <w:sz w:val="22"/>
      </w:rPr>
      <w:tblPr/>
      <w:tcPr>
        <w:shd w:val="clear" w:color="FAE2D6" w:themeColor="accent2" w:themeTint="32" w:fill="FAE2D6" w:themeFill="accent2" w:themeFillTint="32"/>
      </w:tcPr>
    </w:tblStylePr>
    <w:tblStylePr w:type="band2Horz">
      <w:rPr>
        <w:rFonts w:ascii="Liberation Sans" w:hAnsi="Liberation Sans"/>
        <w:color w:val="F2AA8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Liberation Sans" w:hAnsi="Liberation Sans"/>
        <w:color w:val="196C24" w:themeColor="accent3" w:themeTint="FE" w:themeShade="95"/>
        <w:sz w:val="22"/>
      </w:rPr>
      <w:tblPr/>
      <w:tcPr>
        <w:shd w:val="clear" w:color="C0F0C6" w:themeColor="accent3" w:themeTint="34" w:fill="C0F0C6" w:themeFill="accent3" w:themeFillTint="34"/>
      </w:tcPr>
    </w:tblStylePr>
    <w:tblStylePr w:type="band2Horz">
      <w:rPr>
        <w:rFonts w:ascii="Liberation Sans" w:hAnsi="Liberation Sans"/>
        <w:color w:val="196C24"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Liberation Sans" w:hAnsi="Liberation Sans"/>
        <w:color w:val="5FCAF3" w:themeColor="accent4" w:themeTint="9A" w:themeShade="95"/>
        <w:sz w:val="22"/>
      </w:rPr>
      <w:tblPr/>
      <w:tcPr>
        <w:shd w:val="clear" w:color="C9EDFB" w:themeColor="accent4" w:themeTint="34" w:fill="C9EDFB" w:themeFill="accent4" w:themeFillTint="34"/>
      </w:tcPr>
    </w:tblStylePr>
    <w:tblStylePr w:type="band2Horz">
      <w:rPr>
        <w:rFonts w:ascii="Liberation Sans" w:hAnsi="Liberation Sans"/>
        <w:color w:val="5FCAF3"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Liberation Sans" w:hAnsi="Liberation Sans"/>
        <w:color w:val="5D1955" w:themeColor="accent5" w:themeShade="95"/>
        <w:sz w:val="22"/>
      </w:rPr>
      <w:tblPr/>
      <w:tcPr>
        <w:shd w:val="clear" w:color="F1CDED" w:themeColor="accent5" w:themeTint="34" w:fill="F1CDED" w:themeFill="accent5" w:themeFillTint="34"/>
      </w:tcPr>
    </w:tblStylePr>
    <w:tblStylePr w:type="band2Horz">
      <w:rPr>
        <w:rFonts w:ascii="Liberation Sans" w:hAnsi="Liberation Sans"/>
        <w:color w:val="5D1955"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Liberation Sans" w:hAnsi="Liberation Sans"/>
        <w:color w:val="5D1955" w:themeColor="accent5" w:themeShade="95"/>
        <w:sz w:val="22"/>
      </w:rPr>
      <w:tblPr/>
      <w:tcPr>
        <w:shd w:val="clear" w:color="D8F2CF" w:themeColor="accent6" w:themeTint="34" w:fill="D8F2CF" w:themeFill="accent6" w:themeFillTint="34"/>
      </w:tcPr>
    </w:tblStylePr>
    <w:tblStylePr w:type="band2Horz">
      <w:rPr>
        <w:rFonts w:ascii="Liberation Sans" w:hAnsi="Liberation Sans"/>
        <w:color w:val="5D1955" w:themeColor="accent5" w:themeShade="95"/>
        <w:sz w:val="22"/>
      </w:rPr>
    </w:tblStylePr>
  </w:style>
  <w:style w:type="table" w:styleId="-7">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Liberation Sans" w:hAnsi="Liberation Sans"/>
        <w:b/>
        <w:color w:val="63BDE6" w:themeColor="accent1" w:themeTint="80" w:themeShade="95"/>
        <w:sz w:val="22"/>
      </w:rPr>
      <w:tblPr/>
      <w:tcPr>
        <w:tcBorders>
          <w:top w:val="none" w:sz="0" w:space="0" w:color="000000"/>
          <w:left w:val="none" w:sz="0" w:space="0" w:color="000000"/>
          <w:bottom w:val="single" w:sz="4" w:space="0" w:color="63BDE6" w:themeColor="accent1" w:themeTint="80"/>
          <w:right w:val="none" w:sz="0" w:space="0" w:color="000000"/>
        </w:tcBorders>
        <w:shd w:val="clear" w:color="FFFFFF" w:themeColor="light1" w:fill="FFFFFF" w:themeFill="light1"/>
      </w:tcPr>
    </w:tblStylePr>
    <w:tblStylePr w:type="lastRow">
      <w:rPr>
        <w:rFonts w:ascii="Liberation Sans" w:hAnsi="Liberation Sans"/>
        <w:b/>
        <w:color w:val="63BDE6" w:themeColor="accent1" w:themeTint="80" w:themeShade="95"/>
        <w:sz w:val="22"/>
      </w:rPr>
      <w:tblPr/>
      <w:tcPr>
        <w:tcBorders>
          <w:top w:val="single" w:sz="4" w:space="0" w:color="63BDE6"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63BDE6" w:themeColor="accent1" w:themeTint="80" w:themeShade="95"/>
        <w:sz w:val="22"/>
      </w:rPr>
      <w:tblPr/>
      <w:tcPr>
        <w:tcBorders>
          <w:top w:val="none" w:sz="0" w:space="0" w:color="000000"/>
          <w:left w:val="none" w:sz="0" w:space="0" w:color="000000"/>
          <w:bottom w:val="none" w:sz="0" w:space="0" w:color="000000"/>
          <w:right w:val="single" w:sz="4" w:space="0" w:color="63BDE6" w:themeColor="accent1" w:themeTint="80"/>
        </w:tcBorders>
        <w:shd w:val="clear" w:color="FFFFFF" w:fill="auto"/>
      </w:tcPr>
    </w:tblStylePr>
    <w:tblStylePr w:type="lastCol">
      <w:rPr>
        <w:rFonts w:ascii="Liberation Sans" w:hAnsi="Liberation Sans"/>
        <w:i/>
        <w:color w:val="63BDE6" w:themeColor="accent1" w:themeTint="80" w:themeShade="95"/>
        <w:sz w:val="22"/>
      </w:rPr>
      <w:tblPr/>
      <w:tcPr>
        <w:tcBorders>
          <w:top w:val="none" w:sz="0" w:space="0" w:color="000000"/>
          <w:left w:val="single" w:sz="4" w:space="0" w:color="63BDE6" w:themeColor="accent1" w:themeTint="80"/>
          <w:bottom w:val="none" w:sz="0" w:space="0" w:color="000000"/>
          <w:right w:val="none" w:sz="0"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Liberation Sans" w:hAnsi="Liberation Sans"/>
        <w:color w:val="63BDE6" w:themeColor="accent1" w:themeTint="80" w:themeShade="95"/>
        <w:sz w:val="22"/>
      </w:rPr>
      <w:tblPr/>
      <w:tcPr>
        <w:shd w:val="clear" w:color="BFE4F4" w:themeColor="accent1" w:themeTint="34" w:fill="BFE4F4" w:themeFill="accent1" w:themeFillTint="34"/>
      </w:tcPr>
    </w:tblStylePr>
    <w:tblStylePr w:type="band2Horz">
      <w:rPr>
        <w:rFonts w:ascii="Liberation Sans" w:hAnsi="Liberation Sans"/>
        <w:color w:val="63BDE6"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Liberation Sans" w:hAnsi="Liberation Sans"/>
        <w:b/>
        <w:color w:val="F2AA85" w:themeColor="accent2" w:themeTint="97" w:themeShade="95"/>
        <w:sz w:val="22"/>
      </w:rPr>
      <w:tblPr/>
      <w:tcPr>
        <w:tcBorders>
          <w:top w:val="none" w:sz="0" w:space="0" w:color="000000"/>
          <w:left w:val="none" w:sz="0" w:space="0" w:color="000000"/>
          <w:bottom w:val="single" w:sz="4" w:space="0" w:color="F2AA85" w:themeColor="accent2" w:themeTint="97"/>
          <w:right w:val="none" w:sz="0" w:space="0" w:color="000000"/>
        </w:tcBorders>
        <w:shd w:val="clear" w:color="FFFFFF" w:themeColor="light1" w:fill="FFFFFF" w:themeFill="light1"/>
      </w:tcPr>
    </w:tblStylePr>
    <w:tblStylePr w:type="lastRow">
      <w:rPr>
        <w:rFonts w:ascii="Liberation Sans" w:hAnsi="Liberation Sans"/>
        <w:b/>
        <w:color w:val="F2AA85" w:themeColor="accent2" w:themeTint="97" w:themeShade="95"/>
        <w:sz w:val="22"/>
      </w:rPr>
      <w:tblPr/>
      <w:tcPr>
        <w:tcBorders>
          <w:top w:val="single" w:sz="4" w:space="0" w:color="F2AA8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2AA85" w:themeColor="accent2" w:themeTint="97" w:themeShade="95"/>
        <w:sz w:val="22"/>
      </w:rPr>
      <w:tblPr/>
      <w:tcPr>
        <w:tcBorders>
          <w:top w:val="none" w:sz="0" w:space="0" w:color="000000"/>
          <w:left w:val="none" w:sz="0" w:space="0" w:color="000000"/>
          <w:bottom w:val="none" w:sz="0" w:space="0" w:color="000000"/>
          <w:right w:val="single" w:sz="4" w:space="0" w:color="F2AA85" w:themeColor="accent2" w:themeTint="97"/>
        </w:tcBorders>
        <w:shd w:val="clear" w:color="FFFFFF" w:fill="auto"/>
      </w:tcPr>
    </w:tblStylePr>
    <w:tblStylePr w:type="lastCol">
      <w:rPr>
        <w:rFonts w:ascii="Liberation Sans" w:hAnsi="Liberation Sans"/>
        <w:i/>
        <w:color w:val="F2AA85" w:themeColor="accent2" w:themeTint="97" w:themeShade="95"/>
        <w:sz w:val="22"/>
      </w:rPr>
      <w:tblPr/>
      <w:tcPr>
        <w:tcBorders>
          <w:top w:val="none" w:sz="0" w:space="0" w:color="000000"/>
          <w:left w:val="single" w:sz="4" w:space="0" w:color="F2AA85" w:themeColor="accent2" w:themeTint="97"/>
          <w:bottom w:val="none" w:sz="0" w:space="0" w:color="000000"/>
          <w:right w:val="none" w:sz="0"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Liberation Sans" w:hAnsi="Liberation Sans"/>
        <w:color w:val="F2AA85" w:themeColor="accent2" w:themeTint="97" w:themeShade="95"/>
        <w:sz w:val="22"/>
      </w:rPr>
      <w:tblPr/>
      <w:tcPr>
        <w:shd w:val="clear" w:color="FAE2D6" w:themeColor="accent2" w:themeTint="32" w:fill="FAE2D6" w:themeFill="accent2" w:themeFillTint="32"/>
      </w:tcPr>
    </w:tblStylePr>
    <w:tblStylePr w:type="band2Horz">
      <w:rPr>
        <w:rFonts w:ascii="Liberation Sans" w:hAnsi="Liberation Sans"/>
        <w:color w:val="F2AA8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Liberation Sans" w:hAnsi="Liberation Sans"/>
        <w:b/>
        <w:color w:val="196C24" w:themeColor="accent3" w:themeTint="FE" w:themeShade="95"/>
        <w:sz w:val="22"/>
      </w:rPr>
      <w:tblPr/>
      <w:tcPr>
        <w:tcBorders>
          <w:top w:val="none" w:sz="0" w:space="0" w:color="000000"/>
          <w:left w:val="none" w:sz="0" w:space="0" w:color="000000"/>
          <w:bottom w:val="single" w:sz="4" w:space="0" w:color="196C24" w:themeColor="accent3" w:themeTint="FE"/>
          <w:right w:val="none" w:sz="0" w:space="0" w:color="000000"/>
        </w:tcBorders>
        <w:shd w:val="clear" w:color="FFFFFF" w:themeColor="light1" w:fill="FFFFFF" w:themeFill="light1"/>
      </w:tcPr>
    </w:tblStylePr>
    <w:tblStylePr w:type="lastRow">
      <w:rPr>
        <w:rFonts w:ascii="Liberation Sans" w:hAnsi="Liberation Sans"/>
        <w:b/>
        <w:color w:val="196C24" w:themeColor="accent3" w:themeTint="FE" w:themeShade="95"/>
        <w:sz w:val="22"/>
      </w:rPr>
      <w:tblPr/>
      <w:tcPr>
        <w:tcBorders>
          <w:top w:val="single" w:sz="4" w:space="0" w:color="196C24"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196C24" w:themeColor="accent3" w:themeTint="FE" w:themeShade="95"/>
        <w:sz w:val="22"/>
      </w:rPr>
      <w:tblPr/>
      <w:tcPr>
        <w:tcBorders>
          <w:top w:val="none" w:sz="0" w:space="0" w:color="000000"/>
          <w:left w:val="none" w:sz="0" w:space="0" w:color="000000"/>
          <w:bottom w:val="none" w:sz="0" w:space="0" w:color="000000"/>
          <w:right w:val="single" w:sz="4" w:space="0" w:color="196C24" w:themeColor="accent3" w:themeTint="FE"/>
        </w:tcBorders>
        <w:shd w:val="clear" w:color="FFFFFF" w:fill="auto"/>
      </w:tcPr>
    </w:tblStylePr>
    <w:tblStylePr w:type="lastCol">
      <w:rPr>
        <w:rFonts w:ascii="Liberation Sans" w:hAnsi="Liberation Sans"/>
        <w:i/>
        <w:color w:val="196C24" w:themeColor="accent3" w:themeTint="FE" w:themeShade="95"/>
        <w:sz w:val="22"/>
      </w:rPr>
      <w:tblPr/>
      <w:tcPr>
        <w:tcBorders>
          <w:top w:val="none" w:sz="0" w:space="0" w:color="000000"/>
          <w:left w:val="single" w:sz="4" w:space="0" w:color="196C24" w:themeColor="accent3" w:themeTint="FE"/>
          <w:bottom w:val="none" w:sz="0" w:space="0" w:color="000000"/>
          <w:right w:val="none" w:sz="0"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Liberation Sans" w:hAnsi="Liberation Sans"/>
        <w:color w:val="196C24" w:themeColor="accent3" w:themeTint="FE" w:themeShade="95"/>
        <w:sz w:val="22"/>
      </w:rPr>
      <w:tblPr/>
      <w:tcPr>
        <w:shd w:val="clear" w:color="C0F0C6" w:themeColor="accent3" w:themeTint="34" w:fill="C0F0C6" w:themeFill="accent3" w:themeFillTint="34"/>
      </w:tcPr>
    </w:tblStylePr>
    <w:tblStylePr w:type="band2Horz">
      <w:rPr>
        <w:rFonts w:ascii="Liberation Sans" w:hAnsi="Liberation Sans"/>
        <w:color w:val="196C24"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Liberation Sans" w:hAnsi="Liberation Sans"/>
        <w:b/>
        <w:color w:val="5FCAF3" w:themeColor="accent4" w:themeTint="9A" w:themeShade="95"/>
        <w:sz w:val="22"/>
      </w:rPr>
      <w:tblPr/>
      <w:tcPr>
        <w:tcBorders>
          <w:top w:val="none" w:sz="0" w:space="0" w:color="000000"/>
          <w:left w:val="none" w:sz="0" w:space="0" w:color="000000"/>
          <w:bottom w:val="single" w:sz="4" w:space="0" w:color="5FCAF3" w:themeColor="accent4" w:themeTint="9A"/>
          <w:right w:val="none" w:sz="0" w:space="0" w:color="000000"/>
        </w:tcBorders>
        <w:shd w:val="clear" w:color="FFFFFF" w:themeColor="light1" w:fill="FFFFFF" w:themeFill="light1"/>
      </w:tcPr>
    </w:tblStylePr>
    <w:tblStylePr w:type="lastRow">
      <w:rPr>
        <w:rFonts w:ascii="Liberation Sans" w:hAnsi="Liberation Sans"/>
        <w:b/>
        <w:color w:val="5FCAF3" w:themeColor="accent4" w:themeTint="9A" w:themeShade="95"/>
        <w:sz w:val="22"/>
      </w:rPr>
      <w:tblPr/>
      <w:tcPr>
        <w:tcBorders>
          <w:top w:val="single" w:sz="4" w:space="0" w:color="5FCAF3"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5FCAF3" w:themeColor="accent4" w:themeTint="9A" w:themeShade="95"/>
        <w:sz w:val="22"/>
      </w:rPr>
      <w:tblPr/>
      <w:tcPr>
        <w:tcBorders>
          <w:top w:val="none" w:sz="0" w:space="0" w:color="000000"/>
          <w:left w:val="none" w:sz="0" w:space="0" w:color="000000"/>
          <w:bottom w:val="none" w:sz="0" w:space="0" w:color="000000"/>
          <w:right w:val="single" w:sz="4" w:space="0" w:color="5FCAF3" w:themeColor="accent4" w:themeTint="9A"/>
        </w:tcBorders>
        <w:shd w:val="clear" w:color="FFFFFF" w:fill="auto"/>
      </w:tcPr>
    </w:tblStylePr>
    <w:tblStylePr w:type="lastCol">
      <w:rPr>
        <w:rFonts w:ascii="Liberation Sans" w:hAnsi="Liberation Sans"/>
        <w:i/>
        <w:color w:val="5FCAF3" w:themeColor="accent4" w:themeTint="9A" w:themeShade="95"/>
        <w:sz w:val="22"/>
      </w:rPr>
      <w:tblPr/>
      <w:tcPr>
        <w:tcBorders>
          <w:top w:val="none" w:sz="0" w:space="0" w:color="000000"/>
          <w:left w:val="single" w:sz="4" w:space="0" w:color="5FCAF3" w:themeColor="accent4" w:themeTint="9A"/>
          <w:bottom w:val="none" w:sz="0" w:space="0" w:color="000000"/>
          <w:right w:val="none" w:sz="0"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Liberation Sans" w:hAnsi="Liberation Sans"/>
        <w:color w:val="5FCAF3" w:themeColor="accent4" w:themeTint="9A" w:themeShade="95"/>
        <w:sz w:val="22"/>
      </w:rPr>
      <w:tblPr/>
      <w:tcPr>
        <w:shd w:val="clear" w:color="C9EDFB" w:themeColor="accent4" w:themeTint="34" w:fill="C9EDFB" w:themeFill="accent4" w:themeFillTint="34"/>
      </w:tcPr>
    </w:tblStylePr>
    <w:tblStylePr w:type="band2Horz">
      <w:rPr>
        <w:rFonts w:ascii="Liberation Sans" w:hAnsi="Liberation Sans"/>
        <w:color w:val="5FCAF3"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Liberation Sans" w:hAnsi="Liberation Sans"/>
        <w:b/>
        <w:color w:val="5D1955" w:themeColor="accent5" w:themeShade="95"/>
        <w:sz w:val="22"/>
      </w:rPr>
      <w:tblPr/>
      <w:tcPr>
        <w:tcBorders>
          <w:top w:val="none" w:sz="0" w:space="0" w:color="000000"/>
          <w:left w:val="none" w:sz="0" w:space="0" w:color="000000"/>
          <w:bottom w:val="single" w:sz="4" w:space="0" w:color="DA76CE" w:themeColor="accent5" w:themeTint="90"/>
          <w:right w:val="none" w:sz="0" w:space="0" w:color="000000"/>
        </w:tcBorders>
        <w:shd w:val="clear" w:color="FFFFFF" w:themeColor="light1" w:fill="FFFFFF" w:themeFill="light1"/>
      </w:tcPr>
    </w:tblStylePr>
    <w:tblStylePr w:type="lastRow">
      <w:rPr>
        <w:rFonts w:ascii="Liberation Sans" w:hAnsi="Liberation Sans"/>
        <w:b/>
        <w:color w:val="5D1955" w:themeColor="accent5" w:themeShade="95"/>
        <w:sz w:val="22"/>
      </w:rPr>
      <w:tblPr/>
      <w:tcPr>
        <w:tcBorders>
          <w:top w:val="single" w:sz="4" w:space="0" w:color="DA76C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5D1955" w:themeColor="accent5" w:themeShade="95"/>
        <w:sz w:val="22"/>
      </w:rPr>
      <w:tblPr/>
      <w:tcPr>
        <w:tcBorders>
          <w:top w:val="none" w:sz="0" w:space="0" w:color="000000"/>
          <w:left w:val="none" w:sz="0" w:space="0" w:color="000000"/>
          <w:bottom w:val="none" w:sz="0" w:space="0" w:color="000000"/>
          <w:right w:val="single" w:sz="4" w:space="0" w:color="DA76CE" w:themeColor="accent5" w:themeTint="90"/>
        </w:tcBorders>
        <w:shd w:val="clear" w:color="FFFFFF" w:fill="auto"/>
      </w:tcPr>
    </w:tblStylePr>
    <w:tblStylePr w:type="lastCol">
      <w:rPr>
        <w:rFonts w:ascii="Liberation Sans" w:hAnsi="Liberation Sans"/>
        <w:i/>
        <w:color w:val="5D1955" w:themeColor="accent5" w:themeShade="95"/>
        <w:sz w:val="22"/>
      </w:rPr>
      <w:tblPr/>
      <w:tcPr>
        <w:tcBorders>
          <w:top w:val="none" w:sz="0" w:space="0" w:color="000000"/>
          <w:left w:val="single" w:sz="4" w:space="0" w:color="DA76CE" w:themeColor="accent5" w:themeTint="90"/>
          <w:bottom w:val="none" w:sz="0" w:space="0" w:color="000000"/>
          <w:right w:val="none" w:sz="0"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Liberation Sans" w:hAnsi="Liberation Sans"/>
        <w:color w:val="5D1955" w:themeColor="accent5" w:themeShade="95"/>
        <w:sz w:val="22"/>
      </w:rPr>
      <w:tblPr/>
      <w:tcPr>
        <w:shd w:val="clear" w:color="F1CDED" w:themeColor="accent5" w:themeTint="34" w:fill="F1CDED" w:themeFill="accent5" w:themeFillTint="34"/>
      </w:tcPr>
    </w:tblStylePr>
    <w:tblStylePr w:type="band2Horz">
      <w:rPr>
        <w:rFonts w:ascii="Liberation Sans" w:hAnsi="Liberation Sans"/>
        <w:color w:val="5D1955"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Liberation Sans" w:hAnsi="Liberation Sans"/>
        <w:b/>
        <w:color w:val="2D611B" w:themeColor="accent6" w:themeShade="95"/>
        <w:sz w:val="22"/>
      </w:rPr>
      <w:tblPr/>
      <w:tcPr>
        <w:tcBorders>
          <w:top w:val="none" w:sz="0" w:space="0" w:color="000000"/>
          <w:left w:val="none" w:sz="0" w:space="0" w:color="000000"/>
          <w:bottom w:val="single" w:sz="4" w:space="0" w:color="94DA7B" w:themeColor="accent6" w:themeTint="90"/>
          <w:right w:val="none" w:sz="0" w:space="0" w:color="000000"/>
        </w:tcBorders>
        <w:shd w:val="clear" w:color="FFFFFF" w:themeColor="light1" w:fill="FFFFFF" w:themeFill="light1"/>
      </w:tcPr>
    </w:tblStylePr>
    <w:tblStylePr w:type="lastRow">
      <w:rPr>
        <w:rFonts w:ascii="Liberation Sans" w:hAnsi="Liberation Sans"/>
        <w:b/>
        <w:color w:val="2D611B" w:themeColor="accent6" w:themeShade="95"/>
        <w:sz w:val="22"/>
      </w:rPr>
      <w:tblPr/>
      <w:tcPr>
        <w:tcBorders>
          <w:top w:val="single" w:sz="4" w:space="0" w:color="94DA7B"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D611B" w:themeColor="accent6" w:themeShade="95"/>
        <w:sz w:val="22"/>
      </w:rPr>
      <w:tblPr/>
      <w:tcPr>
        <w:tcBorders>
          <w:top w:val="none" w:sz="0" w:space="0" w:color="000000"/>
          <w:left w:val="none" w:sz="0" w:space="0" w:color="000000"/>
          <w:bottom w:val="none" w:sz="0" w:space="0" w:color="000000"/>
          <w:right w:val="single" w:sz="4" w:space="0" w:color="94DA7B" w:themeColor="accent6" w:themeTint="90"/>
        </w:tcBorders>
        <w:shd w:val="clear" w:color="FFFFFF" w:fill="auto"/>
      </w:tcPr>
    </w:tblStylePr>
    <w:tblStylePr w:type="lastCol">
      <w:rPr>
        <w:rFonts w:ascii="Liberation Sans" w:hAnsi="Liberation Sans"/>
        <w:i/>
        <w:color w:val="2D611B" w:themeColor="accent6" w:themeShade="95"/>
        <w:sz w:val="22"/>
      </w:rPr>
      <w:tblPr/>
      <w:tcPr>
        <w:tcBorders>
          <w:top w:val="none" w:sz="0" w:space="0" w:color="000000"/>
          <w:left w:val="single" w:sz="4" w:space="0" w:color="94DA7B" w:themeColor="accent6" w:themeTint="90"/>
          <w:bottom w:val="none" w:sz="0" w:space="0" w:color="000000"/>
          <w:right w:val="none" w:sz="0"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Liberation Sans" w:hAnsi="Liberation Sans"/>
        <w:color w:val="2D611B" w:themeColor="accent6" w:themeShade="95"/>
        <w:sz w:val="22"/>
      </w:rPr>
      <w:tblPr/>
      <w:tcPr>
        <w:shd w:val="clear" w:color="D8F2CF" w:themeColor="accent6" w:themeTint="34" w:fill="D8F2CF" w:themeFill="accent6" w:themeFillTint="34"/>
      </w:tcPr>
    </w:tblStylePr>
    <w:tblStylePr w:type="band2Horz">
      <w:rPr>
        <w:rFonts w:ascii="Liberation Sans" w:hAnsi="Liberation Sans"/>
        <w:color w:val="2D611B" w:themeColor="accent6" w:themeShade="95"/>
        <w:sz w:val="22"/>
      </w:rPr>
    </w:tblStylePr>
  </w:style>
  <w:style w:type="table" w:styleId="-10">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20">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Liberation Sans" w:hAnsi="Liberation Sans"/>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1DEF2" w:themeColor="accent1" w:themeTint="40" w:fill="B1DEF2" w:themeFill="accent1" w:themeFillTint="40"/>
      </w:tcPr>
    </w:tblStylePr>
    <w:tblStylePr w:type="band1Horz">
      <w:rPr>
        <w:rFonts w:ascii="Liberation Sans" w:hAnsi="Liberation Sans"/>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Liberation Sans" w:hAnsi="Liberation Sans"/>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9DBCB" w:themeColor="accent2" w:themeTint="40" w:fill="F9DBCB" w:themeFill="accent2" w:themeFillTint="40"/>
      </w:tcPr>
    </w:tblStylePr>
    <w:tblStylePr w:type="band1Horz">
      <w:rPr>
        <w:rFonts w:ascii="Liberation Sans" w:hAnsi="Liberation Sans"/>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Liberation Sans" w:hAnsi="Liberation Sans"/>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2EDB9" w:themeColor="accent3" w:themeTint="40" w:fill="B2EDB9" w:themeFill="accent3" w:themeFillTint="40"/>
      </w:tcPr>
    </w:tblStylePr>
    <w:tblStylePr w:type="band1Horz">
      <w:rPr>
        <w:rFonts w:ascii="Liberation Sans" w:hAnsi="Liberation Sans"/>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Liberation Sans" w:hAnsi="Liberation Sans"/>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CE9FA" w:themeColor="accent4" w:themeTint="40" w:fill="BCE9FA" w:themeFill="accent4" w:themeFillTint="40"/>
      </w:tcPr>
    </w:tblStylePr>
    <w:tblStylePr w:type="band1Horz">
      <w:rPr>
        <w:rFonts w:ascii="Liberation Sans" w:hAnsi="Liberation Sans"/>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Liberation Sans" w:hAnsi="Liberation Sans"/>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EC2E9" w:themeColor="accent5" w:themeTint="40" w:fill="EEC2E9" w:themeFill="accent5" w:themeFillTint="40"/>
      </w:tcPr>
    </w:tblStylePr>
    <w:tblStylePr w:type="band1Horz">
      <w:rPr>
        <w:rFonts w:ascii="Liberation Sans" w:hAnsi="Liberation Sans"/>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Liberation Sans" w:hAnsi="Liberation Sans"/>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EFC4" w:themeColor="accent6" w:themeTint="40" w:fill="CFEFC4" w:themeFill="accent6" w:themeFillTint="40"/>
      </w:tcPr>
    </w:tblStylePr>
    <w:tblStylePr w:type="band1Horz">
      <w:rPr>
        <w:rFonts w:ascii="Liberation Sans" w:hAnsi="Liberation Sans"/>
        <w:color w:val="404040"/>
        <w:sz w:val="22"/>
      </w:rPr>
      <w:tblPr/>
      <w:tcPr>
        <w:shd w:val="clear" w:color="CFEFC4" w:themeColor="accent6" w:themeTint="40" w:fill="CFEFC4" w:themeFill="accent6" w:themeFillTint="40"/>
      </w:tcPr>
    </w:tblStylePr>
  </w:style>
  <w:style w:type="table" w:styleId="-30">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Liberation Sans" w:hAnsi="Liberation Sans"/>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156082" w:themeColor="accent1"/>
          <w:right w:val="single" w:sz="4" w:space="0" w:color="156082" w:themeColor="accent1"/>
        </w:tcBorders>
      </w:tcPr>
    </w:tblStylePr>
    <w:tblStylePr w:type="band1Horz">
      <w:rPr>
        <w:rFonts w:ascii="Liberation Sans" w:hAnsi="Liberation Sans"/>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Liberation Sans" w:hAnsi="Liberation Sans"/>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Liberation Sans" w:hAnsi="Liberation Sans"/>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Liberation Sans" w:hAnsi="Liberation Sans"/>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Liberation Sans" w:hAnsi="Liberation Sans"/>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Liberation Sans" w:hAnsi="Liberation Sans"/>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Liberation Sans" w:hAnsi="Liberation Sans"/>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Liberation Sans" w:hAnsi="Liberation Sans"/>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Liberation Sans" w:hAnsi="Liberation Sans"/>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Liberation Sans" w:hAnsi="Liberation Sans"/>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Liberation Sans" w:hAnsi="Liberation Sans"/>
        <w:color w:val="404040"/>
        <w:sz w:val="22"/>
      </w:rPr>
      <w:tblPr/>
      <w:tcPr>
        <w:tcBorders>
          <w:top w:val="single" w:sz="4" w:space="0" w:color="8ED873" w:themeColor="accent6" w:themeTint="98"/>
          <w:bottom w:val="single" w:sz="4" w:space="0" w:color="8ED873" w:themeColor="accent6" w:themeTint="98"/>
        </w:tcBorders>
      </w:tcPr>
    </w:tblStylePr>
  </w:style>
  <w:style w:type="table" w:styleId="-40">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Liberation Sans" w:hAnsi="Liberation Sans"/>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1DEF2" w:themeColor="accent1" w:themeTint="40" w:fill="B1DEF2" w:themeFill="accent1" w:themeFillTint="40"/>
      </w:tcPr>
    </w:tblStylePr>
    <w:tblStylePr w:type="band1Horz">
      <w:rPr>
        <w:rFonts w:ascii="Liberation Sans" w:hAnsi="Liberation Sans"/>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Liberation Sans" w:hAnsi="Liberation Sans"/>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9DBCB" w:themeColor="accent2" w:themeTint="40" w:fill="F9DBCB" w:themeFill="accent2" w:themeFillTint="40"/>
      </w:tcPr>
    </w:tblStylePr>
    <w:tblStylePr w:type="band1Horz">
      <w:rPr>
        <w:rFonts w:ascii="Liberation Sans" w:hAnsi="Liberation Sans"/>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Liberation Sans" w:hAnsi="Liberation Sans"/>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2EDB9" w:themeColor="accent3" w:themeTint="40" w:fill="B2EDB9" w:themeFill="accent3" w:themeFillTint="40"/>
      </w:tcPr>
    </w:tblStylePr>
    <w:tblStylePr w:type="band1Horz">
      <w:rPr>
        <w:rFonts w:ascii="Liberation Sans" w:hAnsi="Liberation Sans"/>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Liberation Sans" w:hAnsi="Liberation Sans"/>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CE9FA" w:themeColor="accent4" w:themeTint="40" w:fill="BCE9FA" w:themeFill="accent4" w:themeFillTint="40"/>
      </w:tcPr>
    </w:tblStylePr>
    <w:tblStylePr w:type="band1Horz">
      <w:rPr>
        <w:rFonts w:ascii="Liberation Sans" w:hAnsi="Liberation Sans"/>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Liberation Sans" w:hAnsi="Liberation Sans"/>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EC2E9" w:themeColor="accent5" w:themeTint="40" w:fill="EEC2E9" w:themeFill="accent5" w:themeFillTint="40"/>
      </w:tcPr>
    </w:tblStylePr>
    <w:tblStylePr w:type="band1Horz">
      <w:rPr>
        <w:rFonts w:ascii="Liberation Sans" w:hAnsi="Liberation Sans"/>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Liberation Sans" w:hAnsi="Liberation Sans"/>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EFC4" w:themeColor="accent6" w:themeTint="40" w:fill="CFEFC4" w:themeFill="accent6" w:themeFillTint="40"/>
      </w:tcPr>
    </w:tblStylePr>
    <w:tblStylePr w:type="band1Horz">
      <w:rPr>
        <w:rFonts w:ascii="Liberation Sans" w:hAnsi="Liberation Sans"/>
        <w:color w:val="404040"/>
        <w:sz w:val="22"/>
      </w:rPr>
      <w:tblPr/>
      <w:tcPr>
        <w:shd w:val="clear" w:color="CFEFC4" w:themeColor="accent6" w:themeTint="40" w:fill="CFEFC4" w:themeFill="accent6" w:themeFillTint="40"/>
      </w:tcPr>
    </w:tblStylePr>
  </w:style>
  <w:style w:type="table" w:styleId="-50">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Liberation Sans" w:hAnsi="Liberation Sans"/>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Liberation Sans" w:hAnsi="Liberation Sans"/>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Liberation Sans" w:hAnsi="Liberation Sans"/>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Liberation Sans" w:hAnsi="Liberation Sans"/>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Liberation Sans" w:hAnsi="Liberation Sans"/>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Liberation Sans" w:hAnsi="Liberation Sans"/>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60">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Liberation Sans" w:hAnsi="Liberation Sans"/>
        <w:color w:val="0C374B" w:themeColor="accent1" w:themeShade="95"/>
        <w:sz w:val="22"/>
      </w:rPr>
      <w:tblPr/>
      <w:tcPr>
        <w:shd w:val="clear" w:color="B1DEF2" w:themeColor="accent1" w:themeTint="40" w:fill="B1DEF2" w:themeFill="accent1" w:themeFillTint="40"/>
      </w:tcPr>
    </w:tblStylePr>
    <w:tblStylePr w:type="band2Horz">
      <w:rPr>
        <w:rFonts w:ascii="Liberation Sans" w:hAnsi="Liberation Sans"/>
        <w:color w:val="0C374B"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Liberation Sans" w:hAnsi="Liberation Sans"/>
        <w:color w:val="F2AA85" w:themeColor="accent2" w:themeTint="97" w:themeShade="95"/>
        <w:sz w:val="22"/>
      </w:rPr>
      <w:tblPr/>
      <w:tcPr>
        <w:shd w:val="clear" w:color="F9DBCB" w:themeColor="accent2" w:themeTint="40" w:fill="F9DBCB" w:themeFill="accent2" w:themeFillTint="40"/>
      </w:tcPr>
    </w:tblStylePr>
    <w:tblStylePr w:type="band2Horz">
      <w:rPr>
        <w:rFonts w:ascii="Liberation Sans" w:hAnsi="Liberation Sans"/>
        <w:color w:val="F2AA8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Liberation Sans" w:hAnsi="Liberation Sans"/>
        <w:color w:val="48D45B" w:themeColor="accent3" w:themeTint="98" w:themeShade="95"/>
        <w:sz w:val="22"/>
      </w:rPr>
      <w:tblPr/>
      <w:tcPr>
        <w:shd w:val="clear" w:color="B2EDB9" w:themeColor="accent3" w:themeTint="40" w:fill="B2EDB9" w:themeFill="accent3" w:themeFillTint="40"/>
      </w:tcPr>
    </w:tblStylePr>
    <w:tblStylePr w:type="band2Horz">
      <w:rPr>
        <w:rFonts w:ascii="Liberation Sans" w:hAnsi="Liberation Sans"/>
        <w:color w:val="48D45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Liberation Sans" w:hAnsi="Liberation Sans"/>
        <w:color w:val="5FCAF3" w:themeColor="accent4" w:themeTint="9A" w:themeShade="95"/>
        <w:sz w:val="22"/>
      </w:rPr>
      <w:tblPr/>
      <w:tcPr>
        <w:shd w:val="clear" w:color="BCE9FA" w:themeColor="accent4" w:themeTint="40" w:fill="BCE9FA" w:themeFill="accent4" w:themeFillTint="40"/>
      </w:tcPr>
    </w:tblStylePr>
    <w:tblStylePr w:type="band2Horz">
      <w:rPr>
        <w:rFonts w:ascii="Liberation Sans" w:hAnsi="Liberation Sans"/>
        <w:color w:val="5FCAF3"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Liberation Sans" w:hAnsi="Liberation Sans"/>
        <w:color w:val="D76CCB" w:themeColor="accent5" w:themeTint="9A" w:themeShade="95"/>
        <w:sz w:val="22"/>
      </w:rPr>
      <w:tblPr/>
      <w:tcPr>
        <w:shd w:val="clear" w:color="EEC2E9" w:themeColor="accent5" w:themeTint="40" w:fill="EEC2E9" w:themeFill="accent5" w:themeFillTint="40"/>
      </w:tcPr>
    </w:tblStylePr>
    <w:tblStylePr w:type="band2Horz">
      <w:rPr>
        <w:rFonts w:ascii="Liberation Sans" w:hAnsi="Liberation Sans"/>
        <w:color w:val="D76CCB"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Liberation Sans" w:hAnsi="Liberation Sans"/>
        <w:color w:val="8ED873" w:themeColor="accent6" w:themeTint="98" w:themeShade="95"/>
        <w:sz w:val="22"/>
      </w:rPr>
      <w:tblPr/>
      <w:tcPr>
        <w:shd w:val="clear" w:color="CFEFC4" w:themeColor="accent6" w:themeTint="40" w:fill="CFEFC4" w:themeFill="accent6" w:themeFillTint="40"/>
      </w:tcPr>
    </w:tblStylePr>
    <w:tblStylePr w:type="band2Horz">
      <w:rPr>
        <w:rFonts w:ascii="Liberation Sans" w:hAnsi="Liberation Sans"/>
        <w:color w:val="8ED873" w:themeColor="accent6" w:themeTint="98" w:themeShade="95"/>
        <w:sz w:val="22"/>
      </w:rPr>
    </w:tblStylePr>
  </w:style>
  <w:style w:type="table" w:styleId="-70">
    <w:name w:val="List Table 7 Colorful"/>
    <w:basedOn w:val="a4"/>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156082" w:themeColor="accent1"/>
      </w:tblBorders>
    </w:tblPr>
    <w:tblStylePr w:type="firstRow">
      <w:rPr>
        <w:rFonts w:ascii="Liberation Sans" w:hAnsi="Liberation Sans"/>
        <w:i/>
        <w:color w:val="0C374B" w:themeColor="accent1" w:themeShade="95"/>
        <w:sz w:val="22"/>
      </w:rPr>
      <w:tblPr/>
      <w:tcPr>
        <w:tcBorders>
          <w:top w:val="none" w:sz="0" w:space="0" w:color="000000"/>
          <w:left w:val="none" w:sz="0" w:space="0" w:color="000000"/>
          <w:bottom w:val="single" w:sz="4" w:space="0" w:color="156082" w:themeColor="accent1"/>
          <w:right w:val="none" w:sz="0" w:space="0" w:color="000000"/>
        </w:tcBorders>
        <w:shd w:val="clear" w:color="FFFFFF" w:themeColor="light1" w:fill="FFFFFF" w:themeFill="light1"/>
      </w:tcPr>
    </w:tblStylePr>
    <w:tblStylePr w:type="lastRow">
      <w:rPr>
        <w:rFonts w:ascii="Liberation Sans" w:hAnsi="Liberation Sans"/>
        <w:i/>
        <w:color w:val="0C374B" w:themeColor="accent1" w:themeShade="95"/>
        <w:sz w:val="22"/>
      </w:rPr>
      <w:tblPr/>
      <w:tcPr>
        <w:tcBorders>
          <w:top w:val="single" w:sz="4" w:space="0" w:color="156082"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0C374B" w:themeColor="accent1" w:themeShade="95"/>
        <w:sz w:val="22"/>
      </w:rPr>
      <w:tblPr/>
      <w:tcPr>
        <w:tcBorders>
          <w:top w:val="none" w:sz="0" w:space="0" w:color="000000"/>
          <w:left w:val="none" w:sz="0" w:space="0" w:color="000000"/>
          <w:bottom w:val="none" w:sz="0" w:space="0" w:color="000000"/>
          <w:right w:val="single" w:sz="4" w:space="0" w:color="156082" w:themeColor="accent1"/>
        </w:tcBorders>
        <w:shd w:val="clear" w:color="FFFFFF" w:fill="auto"/>
      </w:tcPr>
    </w:tblStylePr>
    <w:tblStylePr w:type="lastCol">
      <w:rPr>
        <w:rFonts w:ascii="Liberation Sans" w:hAnsi="Liberation Sans"/>
        <w:i/>
        <w:color w:val="0C374B" w:themeColor="accent1" w:themeShade="95"/>
        <w:sz w:val="22"/>
      </w:rPr>
      <w:tblPr/>
      <w:tcPr>
        <w:tcBorders>
          <w:top w:val="none" w:sz="0" w:space="0" w:color="000000"/>
          <w:left w:val="single" w:sz="4" w:space="0" w:color="156082" w:themeColor="accent1"/>
          <w:bottom w:val="none" w:sz="0" w:space="0" w:color="000000"/>
          <w:right w:val="none" w:sz="0"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Liberation Sans" w:hAnsi="Liberation Sans"/>
        <w:color w:val="0C374B" w:themeColor="accent1" w:themeShade="95"/>
        <w:sz w:val="22"/>
      </w:rPr>
      <w:tblPr/>
      <w:tcPr>
        <w:shd w:val="clear" w:color="B1DEF2" w:themeColor="accent1" w:themeTint="40" w:fill="B1DEF2" w:themeFill="accent1" w:themeFillTint="40"/>
      </w:tcPr>
    </w:tblStylePr>
    <w:tblStylePr w:type="band2Horz">
      <w:rPr>
        <w:rFonts w:ascii="Liberation Sans" w:hAnsi="Liberation Sans"/>
        <w:color w:val="0C374B"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2AA85" w:themeColor="accent2" w:themeTint="97"/>
      </w:tblBorders>
    </w:tblPr>
    <w:tblStylePr w:type="firstRow">
      <w:rPr>
        <w:rFonts w:ascii="Liberation Sans" w:hAnsi="Liberation Sans"/>
        <w:i/>
        <w:color w:val="F2AA85" w:themeColor="accent2" w:themeTint="97" w:themeShade="95"/>
        <w:sz w:val="22"/>
      </w:rPr>
      <w:tblPr/>
      <w:tcPr>
        <w:tcBorders>
          <w:top w:val="none" w:sz="0" w:space="0" w:color="000000"/>
          <w:left w:val="none" w:sz="0" w:space="0" w:color="000000"/>
          <w:bottom w:val="single" w:sz="4" w:space="0" w:color="F2AA85" w:themeColor="accent2" w:themeTint="97"/>
          <w:right w:val="none" w:sz="0" w:space="0" w:color="000000"/>
        </w:tcBorders>
        <w:shd w:val="clear" w:color="FFFFFF" w:themeColor="light1" w:fill="FFFFFF" w:themeFill="light1"/>
      </w:tcPr>
    </w:tblStylePr>
    <w:tblStylePr w:type="lastRow">
      <w:rPr>
        <w:rFonts w:ascii="Liberation Sans" w:hAnsi="Liberation Sans"/>
        <w:i/>
        <w:color w:val="F2AA85" w:themeColor="accent2" w:themeTint="97" w:themeShade="95"/>
        <w:sz w:val="22"/>
      </w:rPr>
      <w:tblPr/>
      <w:tcPr>
        <w:tcBorders>
          <w:top w:val="single" w:sz="4" w:space="0" w:color="F2AA8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2AA85" w:themeColor="accent2" w:themeTint="97" w:themeShade="95"/>
        <w:sz w:val="22"/>
      </w:rPr>
      <w:tblPr/>
      <w:tcPr>
        <w:tcBorders>
          <w:top w:val="none" w:sz="0" w:space="0" w:color="000000"/>
          <w:left w:val="none" w:sz="0" w:space="0" w:color="000000"/>
          <w:bottom w:val="none" w:sz="0" w:space="0" w:color="000000"/>
          <w:right w:val="single" w:sz="4" w:space="0" w:color="F2AA85" w:themeColor="accent2" w:themeTint="97"/>
        </w:tcBorders>
        <w:shd w:val="clear" w:color="FFFFFF" w:fill="auto"/>
      </w:tcPr>
    </w:tblStylePr>
    <w:tblStylePr w:type="lastCol">
      <w:rPr>
        <w:rFonts w:ascii="Liberation Sans" w:hAnsi="Liberation Sans"/>
        <w:i/>
        <w:color w:val="F2AA85" w:themeColor="accent2" w:themeTint="97" w:themeShade="95"/>
        <w:sz w:val="22"/>
      </w:rPr>
      <w:tblPr/>
      <w:tcPr>
        <w:tcBorders>
          <w:top w:val="none" w:sz="0" w:space="0" w:color="000000"/>
          <w:left w:val="single" w:sz="4" w:space="0" w:color="F2AA85" w:themeColor="accent2" w:themeTint="97"/>
          <w:bottom w:val="none" w:sz="0" w:space="0" w:color="000000"/>
          <w:right w:val="none" w:sz="0"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Liberation Sans" w:hAnsi="Liberation Sans"/>
        <w:color w:val="F2AA85" w:themeColor="accent2" w:themeTint="97" w:themeShade="95"/>
        <w:sz w:val="22"/>
      </w:rPr>
      <w:tblPr/>
      <w:tcPr>
        <w:shd w:val="clear" w:color="F9DBCB" w:themeColor="accent2" w:themeTint="40" w:fill="F9DBCB" w:themeFill="accent2" w:themeFillTint="40"/>
      </w:tcPr>
    </w:tblStylePr>
    <w:tblStylePr w:type="band2Horz">
      <w:rPr>
        <w:rFonts w:ascii="Liberation Sans" w:hAnsi="Liberation Sans"/>
        <w:color w:val="F2AA8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48D45B" w:themeColor="accent3" w:themeTint="98"/>
      </w:tblBorders>
    </w:tblPr>
    <w:tblStylePr w:type="firstRow">
      <w:rPr>
        <w:rFonts w:ascii="Liberation Sans" w:hAnsi="Liberation Sans"/>
        <w:i/>
        <w:color w:val="48D45B" w:themeColor="accent3" w:themeTint="98" w:themeShade="95"/>
        <w:sz w:val="22"/>
      </w:rPr>
      <w:tblPr/>
      <w:tcPr>
        <w:tcBorders>
          <w:top w:val="none" w:sz="0" w:space="0" w:color="000000"/>
          <w:left w:val="none" w:sz="0" w:space="0" w:color="000000"/>
          <w:bottom w:val="single" w:sz="4" w:space="0" w:color="48D45B" w:themeColor="accent3" w:themeTint="98"/>
          <w:right w:val="none" w:sz="0" w:space="0" w:color="000000"/>
        </w:tcBorders>
        <w:shd w:val="clear" w:color="FFFFFF" w:themeColor="light1" w:fill="FFFFFF" w:themeFill="light1"/>
      </w:tcPr>
    </w:tblStylePr>
    <w:tblStylePr w:type="lastRow">
      <w:rPr>
        <w:rFonts w:ascii="Liberation Sans" w:hAnsi="Liberation Sans"/>
        <w:i/>
        <w:color w:val="48D45B" w:themeColor="accent3" w:themeTint="98" w:themeShade="95"/>
        <w:sz w:val="22"/>
      </w:rPr>
      <w:tblPr/>
      <w:tcPr>
        <w:tcBorders>
          <w:top w:val="single" w:sz="4" w:space="0" w:color="48D45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48D45B" w:themeColor="accent3" w:themeTint="98" w:themeShade="95"/>
        <w:sz w:val="22"/>
      </w:rPr>
      <w:tblPr/>
      <w:tcPr>
        <w:tcBorders>
          <w:top w:val="none" w:sz="0" w:space="0" w:color="000000"/>
          <w:left w:val="none" w:sz="0" w:space="0" w:color="000000"/>
          <w:bottom w:val="none" w:sz="0" w:space="0" w:color="000000"/>
          <w:right w:val="single" w:sz="4" w:space="0" w:color="48D45B" w:themeColor="accent3" w:themeTint="98"/>
        </w:tcBorders>
        <w:shd w:val="clear" w:color="FFFFFF" w:fill="auto"/>
      </w:tcPr>
    </w:tblStylePr>
    <w:tblStylePr w:type="lastCol">
      <w:rPr>
        <w:rFonts w:ascii="Liberation Sans" w:hAnsi="Liberation Sans"/>
        <w:i/>
        <w:color w:val="48D45B" w:themeColor="accent3" w:themeTint="98" w:themeShade="95"/>
        <w:sz w:val="22"/>
      </w:rPr>
      <w:tblPr/>
      <w:tcPr>
        <w:tcBorders>
          <w:top w:val="none" w:sz="0" w:space="0" w:color="000000"/>
          <w:left w:val="single" w:sz="4" w:space="0" w:color="48D45B" w:themeColor="accent3" w:themeTint="98"/>
          <w:bottom w:val="none" w:sz="0" w:space="0" w:color="000000"/>
          <w:right w:val="none" w:sz="0"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Liberation Sans" w:hAnsi="Liberation Sans"/>
        <w:color w:val="48D45B" w:themeColor="accent3" w:themeTint="98" w:themeShade="95"/>
        <w:sz w:val="22"/>
      </w:rPr>
      <w:tblPr/>
      <w:tcPr>
        <w:shd w:val="clear" w:color="B2EDB9" w:themeColor="accent3" w:themeTint="40" w:fill="B2EDB9" w:themeFill="accent3" w:themeFillTint="40"/>
      </w:tcPr>
    </w:tblStylePr>
    <w:tblStylePr w:type="band2Horz">
      <w:rPr>
        <w:rFonts w:ascii="Liberation Sans" w:hAnsi="Liberation Sans"/>
        <w:color w:val="48D45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5FCAF3" w:themeColor="accent4" w:themeTint="9A"/>
      </w:tblBorders>
    </w:tblPr>
    <w:tblStylePr w:type="firstRow">
      <w:rPr>
        <w:rFonts w:ascii="Liberation Sans" w:hAnsi="Liberation Sans"/>
        <w:i/>
        <w:color w:val="5FCAF3" w:themeColor="accent4" w:themeTint="9A" w:themeShade="95"/>
        <w:sz w:val="22"/>
      </w:rPr>
      <w:tblPr/>
      <w:tcPr>
        <w:tcBorders>
          <w:top w:val="none" w:sz="0" w:space="0" w:color="000000"/>
          <w:left w:val="none" w:sz="0" w:space="0" w:color="000000"/>
          <w:bottom w:val="single" w:sz="4" w:space="0" w:color="5FCAF3" w:themeColor="accent4" w:themeTint="9A"/>
          <w:right w:val="none" w:sz="0" w:space="0" w:color="000000"/>
        </w:tcBorders>
        <w:shd w:val="clear" w:color="FFFFFF" w:themeColor="light1" w:fill="FFFFFF" w:themeFill="light1"/>
      </w:tcPr>
    </w:tblStylePr>
    <w:tblStylePr w:type="lastRow">
      <w:rPr>
        <w:rFonts w:ascii="Liberation Sans" w:hAnsi="Liberation Sans"/>
        <w:i/>
        <w:color w:val="5FCAF3" w:themeColor="accent4" w:themeTint="9A" w:themeShade="95"/>
        <w:sz w:val="22"/>
      </w:rPr>
      <w:tblPr/>
      <w:tcPr>
        <w:tcBorders>
          <w:top w:val="single" w:sz="4" w:space="0" w:color="5FCAF3"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5FCAF3" w:themeColor="accent4" w:themeTint="9A" w:themeShade="95"/>
        <w:sz w:val="22"/>
      </w:rPr>
      <w:tblPr/>
      <w:tcPr>
        <w:tcBorders>
          <w:top w:val="none" w:sz="0" w:space="0" w:color="000000"/>
          <w:left w:val="none" w:sz="0" w:space="0" w:color="000000"/>
          <w:bottom w:val="none" w:sz="0" w:space="0" w:color="000000"/>
          <w:right w:val="single" w:sz="4" w:space="0" w:color="5FCAF3" w:themeColor="accent4" w:themeTint="9A"/>
        </w:tcBorders>
        <w:shd w:val="clear" w:color="FFFFFF" w:fill="auto"/>
      </w:tcPr>
    </w:tblStylePr>
    <w:tblStylePr w:type="lastCol">
      <w:rPr>
        <w:rFonts w:ascii="Liberation Sans" w:hAnsi="Liberation Sans"/>
        <w:i/>
        <w:color w:val="5FCAF3" w:themeColor="accent4" w:themeTint="9A" w:themeShade="95"/>
        <w:sz w:val="22"/>
      </w:rPr>
      <w:tblPr/>
      <w:tcPr>
        <w:tcBorders>
          <w:top w:val="none" w:sz="0" w:space="0" w:color="000000"/>
          <w:left w:val="single" w:sz="4" w:space="0" w:color="5FCAF3" w:themeColor="accent4" w:themeTint="9A"/>
          <w:bottom w:val="none" w:sz="0" w:space="0" w:color="000000"/>
          <w:right w:val="none" w:sz="0"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Liberation Sans" w:hAnsi="Liberation Sans"/>
        <w:color w:val="5FCAF3" w:themeColor="accent4" w:themeTint="9A" w:themeShade="95"/>
        <w:sz w:val="22"/>
      </w:rPr>
      <w:tblPr/>
      <w:tcPr>
        <w:shd w:val="clear" w:color="BCE9FA" w:themeColor="accent4" w:themeTint="40" w:fill="BCE9FA" w:themeFill="accent4" w:themeFillTint="40"/>
      </w:tcPr>
    </w:tblStylePr>
    <w:tblStylePr w:type="band2Horz">
      <w:rPr>
        <w:rFonts w:ascii="Liberation Sans" w:hAnsi="Liberation Sans"/>
        <w:color w:val="5FCAF3"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D76CCB" w:themeColor="accent5" w:themeTint="9A"/>
      </w:tblBorders>
    </w:tblPr>
    <w:tblStylePr w:type="firstRow">
      <w:rPr>
        <w:rFonts w:ascii="Liberation Sans" w:hAnsi="Liberation Sans"/>
        <w:i/>
        <w:color w:val="D76CCB" w:themeColor="accent5" w:themeTint="9A" w:themeShade="95"/>
        <w:sz w:val="22"/>
      </w:rPr>
      <w:tblPr/>
      <w:tcPr>
        <w:tcBorders>
          <w:top w:val="none" w:sz="0" w:space="0" w:color="000000"/>
          <w:left w:val="none" w:sz="0" w:space="0" w:color="000000"/>
          <w:bottom w:val="single" w:sz="4" w:space="0" w:color="D76CCB" w:themeColor="accent5" w:themeTint="9A"/>
          <w:right w:val="none" w:sz="0" w:space="0" w:color="000000"/>
        </w:tcBorders>
        <w:shd w:val="clear" w:color="FFFFFF" w:themeColor="light1" w:fill="FFFFFF" w:themeFill="light1"/>
      </w:tcPr>
    </w:tblStylePr>
    <w:tblStylePr w:type="lastRow">
      <w:rPr>
        <w:rFonts w:ascii="Liberation Sans" w:hAnsi="Liberation Sans"/>
        <w:i/>
        <w:color w:val="D76CCB" w:themeColor="accent5" w:themeTint="9A" w:themeShade="95"/>
        <w:sz w:val="22"/>
      </w:rPr>
      <w:tblPr/>
      <w:tcPr>
        <w:tcBorders>
          <w:top w:val="single" w:sz="4" w:space="0" w:color="D76CC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D76CCB" w:themeColor="accent5" w:themeTint="9A" w:themeShade="95"/>
        <w:sz w:val="22"/>
      </w:rPr>
      <w:tblPr/>
      <w:tcPr>
        <w:tcBorders>
          <w:top w:val="none" w:sz="0" w:space="0" w:color="000000"/>
          <w:left w:val="none" w:sz="0" w:space="0" w:color="000000"/>
          <w:bottom w:val="none" w:sz="0" w:space="0" w:color="000000"/>
          <w:right w:val="single" w:sz="4" w:space="0" w:color="D76CCB" w:themeColor="accent5" w:themeTint="9A"/>
        </w:tcBorders>
        <w:shd w:val="clear" w:color="FFFFFF" w:fill="auto"/>
      </w:tcPr>
    </w:tblStylePr>
    <w:tblStylePr w:type="lastCol">
      <w:rPr>
        <w:rFonts w:ascii="Liberation Sans" w:hAnsi="Liberation Sans"/>
        <w:i/>
        <w:color w:val="D76CCB" w:themeColor="accent5" w:themeTint="9A" w:themeShade="95"/>
        <w:sz w:val="22"/>
      </w:rPr>
      <w:tblPr/>
      <w:tcPr>
        <w:tcBorders>
          <w:top w:val="none" w:sz="0" w:space="0" w:color="000000"/>
          <w:left w:val="single" w:sz="4" w:space="0" w:color="D76CCB" w:themeColor="accent5" w:themeTint="9A"/>
          <w:bottom w:val="none" w:sz="0" w:space="0" w:color="000000"/>
          <w:right w:val="none" w:sz="0"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Liberation Sans" w:hAnsi="Liberation Sans"/>
        <w:color w:val="D76CCB" w:themeColor="accent5" w:themeTint="9A" w:themeShade="95"/>
        <w:sz w:val="22"/>
      </w:rPr>
      <w:tblPr/>
      <w:tcPr>
        <w:shd w:val="clear" w:color="EEC2E9" w:themeColor="accent5" w:themeTint="40" w:fill="EEC2E9" w:themeFill="accent5" w:themeFillTint="40"/>
      </w:tcPr>
    </w:tblStylePr>
    <w:tblStylePr w:type="band2Horz">
      <w:rPr>
        <w:rFonts w:ascii="Liberation Sans" w:hAnsi="Liberation Sans"/>
        <w:color w:val="D76CCB"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8ED873" w:themeColor="accent6" w:themeTint="98"/>
      </w:tblBorders>
    </w:tblPr>
    <w:tblStylePr w:type="firstRow">
      <w:rPr>
        <w:rFonts w:ascii="Liberation Sans" w:hAnsi="Liberation Sans"/>
        <w:i/>
        <w:color w:val="8ED873" w:themeColor="accent6" w:themeTint="98" w:themeShade="95"/>
        <w:sz w:val="22"/>
      </w:rPr>
      <w:tblPr/>
      <w:tcPr>
        <w:tcBorders>
          <w:top w:val="none" w:sz="0" w:space="0" w:color="000000"/>
          <w:left w:val="none" w:sz="0" w:space="0" w:color="000000"/>
          <w:bottom w:val="single" w:sz="4" w:space="0" w:color="8ED873" w:themeColor="accent6" w:themeTint="98"/>
          <w:right w:val="none" w:sz="0" w:space="0" w:color="000000"/>
        </w:tcBorders>
        <w:shd w:val="clear" w:color="FFFFFF" w:themeColor="light1" w:fill="FFFFFF" w:themeFill="light1"/>
      </w:tcPr>
    </w:tblStylePr>
    <w:tblStylePr w:type="lastRow">
      <w:rPr>
        <w:rFonts w:ascii="Liberation Sans" w:hAnsi="Liberation Sans"/>
        <w:i/>
        <w:color w:val="8ED873" w:themeColor="accent6" w:themeTint="98" w:themeShade="95"/>
        <w:sz w:val="22"/>
      </w:rPr>
      <w:tblPr/>
      <w:tcPr>
        <w:tcBorders>
          <w:top w:val="single" w:sz="4" w:space="0" w:color="8ED873"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8ED873" w:themeColor="accent6" w:themeTint="98" w:themeShade="95"/>
        <w:sz w:val="22"/>
      </w:rPr>
      <w:tblPr/>
      <w:tcPr>
        <w:tcBorders>
          <w:top w:val="none" w:sz="0" w:space="0" w:color="000000"/>
          <w:left w:val="none" w:sz="0" w:space="0" w:color="000000"/>
          <w:bottom w:val="none" w:sz="0" w:space="0" w:color="000000"/>
          <w:right w:val="single" w:sz="4" w:space="0" w:color="8ED873" w:themeColor="accent6" w:themeTint="98"/>
        </w:tcBorders>
        <w:shd w:val="clear" w:color="FFFFFF" w:fill="auto"/>
      </w:tcPr>
    </w:tblStylePr>
    <w:tblStylePr w:type="lastCol">
      <w:rPr>
        <w:rFonts w:ascii="Liberation Sans" w:hAnsi="Liberation Sans"/>
        <w:i/>
        <w:color w:val="8ED873" w:themeColor="accent6" w:themeTint="98" w:themeShade="95"/>
        <w:sz w:val="22"/>
      </w:rPr>
      <w:tblPr/>
      <w:tcPr>
        <w:tcBorders>
          <w:top w:val="none" w:sz="0" w:space="0" w:color="000000"/>
          <w:left w:val="single" w:sz="4" w:space="0" w:color="8ED873" w:themeColor="accent6" w:themeTint="98"/>
          <w:bottom w:val="none" w:sz="0" w:space="0" w:color="000000"/>
          <w:right w:val="none" w:sz="0"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Liberation Sans" w:hAnsi="Liberation Sans"/>
        <w:color w:val="8ED873" w:themeColor="accent6" w:themeTint="98" w:themeShade="95"/>
        <w:sz w:val="22"/>
      </w:rPr>
      <w:tblPr/>
      <w:tcPr>
        <w:shd w:val="clear" w:color="CFEFC4" w:themeColor="accent6" w:themeTint="40" w:fill="CFEFC4" w:themeFill="accent6" w:themeFillTint="40"/>
      </w:tcPr>
    </w:tblStylePr>
    <w:tblStylePr w:type="band2Horz">
      <w:rPr>
        <w:rFonts w:ascii="Liberation Sans" w:hAnsi="Liberation Sans"/>
        <w:color w:val="8ED873"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19729B" w:themeColor="accent1" w:themeTint="EA" w:fill="19729B" w:themeFill="accent1" w:themeFillTint="EA"/>
      </w:tcPr>
    </w:tblStylePr>
    <w:tblStylePr w:type="lastRow">
      <w:rPr>
        <w:rFonts w:ascii="Liberation Sans" w:hAnsi="Liberation Sans"/>
        <w:color w:val="F2F2F2"/>
        <w:sz w:val="22"/>
      </w:rPr>
      <w:tblPr/>
      <w:tcPr>
        <w:shd w:val="clear" w:color="19729B" w:themeColor="accent1" w:themeTint="EA" w:fill="19729B" w:themeFill="accent1" w:themeFillTint="EA"/>
      </w:tcPr>
    </w:tblStylePr>
    <w:tblStylePr w:type="firstCol">
      <w:rPr>
        <w:rFonts w:ascii="Liberation Sans" w:hAnsi="Liberation Sans"/>
        <w:color w:val="F2F2F2"/>
        <w:sz w:val="22"/>
      </w:rPr>
      <w:tblPr/>
      <w:tcPr>
        <w:shd w:val="clear" w:color="19729B" w:themeColor="accent1" w:themeTint="EA" w:fill="19729B" w:themeFill="accent1" w:themeFillTint="EA"/>
      </w:tcPr>
    </w:tblStylePr>
    <w:tblStylePr w:type="lastCol">
      <w:rPr>
        <w:rFonts w:ascii="Liberation Sans" w:hAnsi="Liberation Sans"/>
        <w:color w:val="F2F2F2"/>
        <w:sz w:val="22"/>
      </w:rPr>
      <w:tblPr/>
      <w:tcPr>
        <w:shd w:val="clear" w:color="19729B" w:themeColor="accent1" w:themeTint="EA" w:fill="19729B"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9ED5EF" w:themeColor="accent1" w:themeTint="50" w:fill="9ED5EF"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9ED5EF" w:themeColor="accent1" w:themeTint="50" w:fill="9ED5EF"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F2AA85" w:themeColor="accent2" w:themeTint="97" w:fill="F2AA85" w:themeFill="accent2" w:themeFillTint="97"/>
      </w:tcPr>
    </w:tblStylePr>
    <w:tblStylePr w:type="lastRow">
      <w:rPr>
        <w:rFonts w:ascii="Liberation Sans" w:hAnsi="Liberation Sans"/>
        <w:color w:val="F2F2F2"/>
        <w:sz w:val="22"/>
      </w:rPr>
      <w:tblPr/>
      <w:tcPr>
        <w:shd w:val="clear" w:color="F2AA85" w:themeColor="accent2" w:themeTint="97" w:fill="F2AA85" w:themeFill="accent2" w:themeFillTint="97"/>
      </w:tcPr>
    </w:tblStylePr>
    <w:tblStylePr w:type="firstCol">
      <w:rPr>
        <w:rFonts w:ascii="Liberation Sans" w:hAnsi="Liberation Sans"/>
        <w:color w:val="F2F2F2"/>
        <w:sz w:val="22"/>
      </w:rPr>
      <w:tblPr/>
      <w:tcPr>
        <w:shd w:val="clear" w:color="F2AA85" w:themeColor="accent2" w:themeTint="97" w:fill="F2AA85" w:themeFill="accent2" w:themeFillTint="97"/>
      </w:tcPr>
    </w:tblStylePr>
    <w:tblStylePr w:type="lastCol">
      <w:rPr>
        <w:rFonts w:ascii="Liberation Sans" w:hAnsi="Liberation Sans"/>
        <w:color w:val="F2F2F2"/>
        <w:sz w:val="22"/>
      </w:rPr>
      <w:tblPr/>
      <w:tcPr>
        <w:shd w:val="clear" w:color="F2AA85" w:themeColor="accent2" w:themeTint="97" w:fill="F2AA8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AE2D6" w:themeColor="accent2" w:themeTint="32" w:fill="FAE2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AE2D6" w:themeColor="accent2" w:themeTint="32" w:fill="FAE2D6"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196C24" w:themeColor="accent3" w:themeTint="FE" w:fill="196C24" w:themeFill="accent3" w:themeFillTint="FE"/>
      </w:tcPr>
    </w:tblStylePr>
    <w:tblStylePr w:type="lastRow">
      <w:rPr>
        <w:rFonts w:ascii="Liberation Sans" w:hAnsi="Liberation Sans"/>
        <w:color w:val="F2F2F2"/>
        <w:sz w:val="22"/>
      </w:rPr>
      <w:tblPr/>
      <w:tcPr>
        <w:shd w:val="clear" w:color="196C24" w:themeColor="accent3" w:themeTint="FE" w:fill="196C24" w:themeFill="accent3" w:themeFillTint="FE"/>
      </w:tcPr>
    </w:tblStylePr>
    <w:tblStylePr w:type="firstCol">
      <w:rPr>
        <w:rFonts w:ascii="Liberation Sans" w:hAnsi="Liberation Sans"/>
        <w:color w:val="F2F2F2"/>
        <w:sz w:val="22"/>
      </w:rPr>
      <w:tblPr/>
      <w:tcPr>
        <w:shd w:val="clear" w:color="196C24" w:themeColor="accent3" w:themeTint="FE" w:fill="196C24" w:themeFill="accent3" w:themeFillTint="FE"/>
      </w:tcPr>
    </w:tblStylePr>
    <w:tblStylePr w:type="lastCol">
      <w:rPr>
        <w:rFonts w:ascii="Liberation Sans" w:hAnsi="Liberation Sans"/>
        <w:color w:val="F2F2F2"/>
        <w:sz w:val="22"/>
      </w:rPr>
      <w:tblPr/>
      <w:tcPr>
        <w:shd w:val="clear" w:color="196C24" w:themeColor="accent3" w:themeTint="FE" w:fill="196C24"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0F0C6" w:themeColor="accent3" w:themeTint="34" w:fill="C0F0C6"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0F0C6" w:themeColor="accent3" w:themeTint="34" w:fill="C0F0C6"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5FCAF3" w:themeColor="accent4" w:themeTint="9A" w:fill="5FCAF3" w:themeFill="accent4" w:themeFillTint="9A"/>
      </w:tcPr>
    </w:tblStylePr>
    <w:tblStylePr w:type="lastRow">
      <w:rPr>
        <w:rFonts w:ascii="Liberation Sans" w:hAnsi="Liberation Sans"/>
        <w:color w:val="F2F2F2"/>
        <w:sz w:val="22"/>
      </w:rPr>
      <w:tblPr/>
      <w:tcPr>
        <w:shd w:val="clear" w:color="5FCAF3" w:themeColor="accent4" w:themeTint="9A" w:fill="5FCAF3" w:themeFill="accent4" w:themeFillTint="9A"/>
      </w:tcPr>
    </w:tblStylePr>
    <w:tblStylePr w:type="firstCol">
      <w:rPr>
        <w:rFonts w:ascii="Liberation Sans" w:hAnsi="Liberation Sans"/>
        <w:color w:val="F2F2F2"/>
        <w:sz w:val="22"/>
      </w:rPr>
      <w:tblPr/>
      <w:tcPr>
        <w:shd w:val="clear" w:color="5FCAF3" w:themeColor="accent4" w:themeTint="9A" w:fill="5FCAF3" w:themeFill="accent4" w:themeFillTint="9A"/>
      </w:tcPr>
    </w:tblStylePr>
    <w:tblStylePr w:type="lastCol">
      <w:rPr>
        <w:rFonts w:ascii="Liberation Sans" w:hAnsi="Liberation Sans"/>
        <w:color w:val="F2F2F2"/>
        <w:sz w:val="22"/>
      </w:rPr>
      <w:tblPr/>
      <w:tcPr>
        <w:shd w:val="clear" w:color="5FCAF3" w:themeColor="accent4" w:themeTint="9A" w:fill="5FCAF3"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9EDFB" w:themeColor="accent4" w:themeTint="34" w:fill="C9EDF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9EDFB" w:themeColor="accent4" w:themeTint="34" w:fill="C9EDFB"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A02B93" w:themeColor="accent5" w:fill="A02B93" w:themeFill="accent5"/>
      </w:tcPr>
    </w:tblStylePr>
    <w:tblStylePr w:type="lastRow">
      <w:rPr>
        <w:rFonts w:ascii="Liberation Sans" w:hAnsi="Liberation Sans"/>
        <w:color w:val="F2F2F2"/>
        <w:sz w:val="22"/>
      </w:rPr>
      <w:tblPr/>
      <w:tcPr>
        <w:shd w:val="clear" w:color="A02B93" w:themeColor="accent5" w:fill="A02B93" w:themeFill="accent5"/>
      </w:tcPr>
    </w:tblStylePr>
    <w:tblStylePr w:type="firstCol">
      <w:rPr>
        <w:rFonts w:ascii="Liberation Sans" w:hAnsi="Liberation Sans"/>
        <w:color w:val="F2F2F2"/>
        <w:sz w:val="22"/>
      </w:rPr>
      <w:tblPr/>
      <w:tcPr>
        <w:shd w:val="clear" w:color="A02B93" w:themeColor="accent5" w:fill="A02B93" w:themeFill="accent5"/>
      </w:tcPr>
    </w:tblStylePr>
    <w:tblStylePr w:type="lastCol">
      <w:rPr>
        <w:rFonts w:ascii="Liberation Sans" w:hAnsi="Liberation Sans"/>
        <w:color w:val="F2F2F2"/>
        <w:sz w:val="22"/>
      </w:rPr>
      <w:tblPr/>
      <w:tcPr>
        <w:shd w:val="clear" w:color="A02B93" w:themeColor="accent5" w:fill="A02B93"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1CDED" w:themeColor="accent5" w:themeTint="34" w:fill="F1CDED"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1CDED" w:themeColor="accent5" w:themeTint="34" w:fill="F1CDED"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4EA72E" w:themeColor="accent6" w:fill="4EA72E" w:themeFill="accent6"/>
      </w:tcPr>
    </w:tblStylePr>
    <w:tblStylePr w:type="lastRow">
      <w:rPr>
        <w:rFonts w:ascii="Liberation Sans" w:hAnsi="Liberation Sans"/>
        <w:color w:val="F2F2F2"/>
        <w:sz w:val="22"/>
      </w:rPr>
      <w:tblPr/>
      <w:tcPr>
        <w:shd w:val="clear" w:color="4EA72E" w:themeColor="accent6" w:fill="4EA72E" w:themeFill="accent6"/>
      </w:tcPr>
    </w:tblStylePr>
    <w:tblStylePr w:type="firstCol">
      <w:rPr>
        <w:rFonts w:ascii="Liberation Sans" w:hAnsi="Liberation Sans"/>
        <w:color w:val="F2F2F2"/>
        <w:sz w:val="22"/>
      </w:rPr>
      <w:tblPr/>
      <w:tcPr>
        <w:shd w:val="clear" w:color="4EA72E" w:themeColor="accent6" w:fill="4EA72E" w:themeFill="accent6"/>
      </w:tcPr>
    </w:tblStylePr>
    <w:tblStylePr w:type="lastCol">
      <w:rPr>
        <w:rFonts w:ascii="Liberation Sans" w:hAnsi="Liberation Sans"/>
        <w:color w:val="F2F2F2"/>
        <w:sz w:val="22"/>
      </w:rPr>
      <w:tblPr/>
      <w:tcPr>
        <w:shd w:val="clear" w:color="4EA72E" w:themeColor="accent6" w:fill="4EA72E"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F2CF" w:themeColor="accent6" w:themeTint="34" w:fill="D8F2CF"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Liberation Sans" w:hAnsi="Liberation Sans"/>
        <w:color w:val="F2F2F2"/>
        <w:sz w:val="22"/>
      </w:rPr>
      <w:tblPr/>
      <w:tcPr>
        <w:shd w:val="clear" w:color="19729B" w:themeColor="accent1" w:themeTint="EA" w:fill="19729B" w:themeFill="accent1" w:themeFillTint="EA"/>
      </w:tcPr>
    </w:tblStylePr>
    <w:tblStylePr w:type="lastRow">
      <w:rPr>
        <w:rFonts w:ascii="Liberation Sans" w:hAnsi="Liberation Sans"/>
        <w:color w:val="F2F2F2"/>
        <w:sz w:val="22"/>
      </w:rPr>
      <w:tblPr/>
      <w:tcPr>
        <w:shd w:val="clear" w:color="19729B" w:themeColor="accent1" w:themeTint="EA" w:fill="19729B" w:themeFill="accent1" w:themeFillTint="EA"/>
      </w:tcPr>
    </w:tblStylePr>
    <w:tblStylePr w:type="firstCol">
      <w:rPr>
        <w:rFonts w:ascii="Liberation Sans" w:hAnsi="Liberation Sans"/>
        <w:color w:val="F2F2F2"/>
        <w:sz w:val="22"/>
      </w:rPr>
      <w:tblPr/>
      <w:tcPr>
        <w:shd w:val="clear" w:color="19729B" w:themeColor="accent1" w:themeTint="EA" w:fill="19729B" w:themeFill="accent1" w:themeFillTint="EA"/>
      </w:tcPr>
    </w:tblStylePr>
    <w:tblStylePr w:type="lastCol">
      <w:rPr>
        <w:rFonts w:ascii="Liberation Sans" w:hAnsi="Liberation Sans"/>
        <w:color w:val="F2F2F2"/>
        <w:sz w:val="22"/>
      </w:rPr>
      <w:tblPr/>
      <w:tcPr>
        <w:shd w:val="clear" w:color="19729B" w:themeColor="accent1" w:themeTint="EA" w:fill="19729B"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9ED5EF" w:themeColor="accent1" w:themeTint="50" w:fill="9ED5EF"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Liberation Sans" w:hAnsi="Liberation Sans"/>
        <w:color w:val="F2F2F2"/>
        <w:sz w:val="22"/>
      </w:rPr>
      <w:tblPr/>
      <w:tcPr>
        <w:shd w:val="clear" w:color="F2AA85" w:themeColor="accent2" w:themeTint="97" w:fill="F2AA85" w:themeFill="accent2" w:themeFillTint="97"/>
      </w:tcPr>
    </w:tblStylePr>
    <w:tblStylePr w:type="lastRow">
      <w:rPr>
        <w:rFonts w:ascii="Liberation Sans" w:hAnsi="Liberation Sans"/>
        <w:color w:val="F2F2F2"/>
        <w:sz w:val="22"/>
      </w:rPr>
      <w:tblPr/>
      <w:tcPr>
        <w:shd w:val="clear" w:color="F2AA85" w:themeColor="accent2" w:themeTint="97" w:fill="F2AA85" w:themeFill="accent2" w:themeFillTint="97"/>
      </w:tcPr>
    </w:tblStylePr>
    <w:tblStylePr w:type="firstCol">
      <w:rPr>
        <w:rFonts w:ascii="Liberation Sans" w:hAnsi="Liberation Sans"/>
        <w:color w:val="F2F2F2"/>
        <w:sz w:val="22"/>
      </w:rPr>
      <w:tblPr/>
      <w:tcPr>
        <w:shd w:val="clear" w:color="F2AA85" w:themeColor="accent2" w:themeTint="97" w:fill="F2AA85" w:themeFill="accent2" w:themeFillTint="97"/>
      </w:tcPr>
    </w:tblStylePr>
    <w:tblStylePr w:type="lastCol">
      <w:rPr>
        <w:rFonts w:ascii="Liberation Sans" w:hAnsi="Liberation Sans"/>
        <w:color w:val="F2F2F2"/>
        <w:sz w:val="22"/>
      </w:rPr>
      <w:tblPr/>
      <w:tcPr>
        <w:shd w:val="clear" w:color="F2AA85" w:themeColor="accent2" w:themeTint="97" w:fill="F2AA8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AE2D6" w:themeColor="accent2" w:themeTint="32" w:fill="FAE2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Liberation Sans" w:hAnsi="Liberation Sans"/>
        <w:color w:val="F2F2F2"/>
        <w:sz w:val="22"/>
      </w:rPr>
      <w:tblPr/>
      <w:tcPr>
        <w:shd w:val="clear" w:color="196C24" w:themeColor="accent3" w:themeTint="FE" w:fill="196C24" w:themeFill="accent3" w:themeFillTint="FE"/>
      </w:tcPr>
    </w:tblStylePr>
    <w:tblStylePr w:type="lastRow">
      <w:rPr>
        <w:rFonts w:ascii="Liberation Sans" w:hAnsi="Liberation Sans"/>
        <w:color w:val="F2F2F2"/>
        <w:sz w:val="22"/>
      </w:rPr>
      <w:tblPr/>
      <w:tcPr>
        <w:shd w:val="clear" w:color="196C24" w:themeColor="accent3" w:themeTint="FE" w:fill="196C24" w:themeFill="accent3" w:themeFillTint="FE"/>
      </w:tcPr>
    </w:tblStylePr>
    <w:tblStylePr w:type="firstCol">
      <w:rPr>
        <w:rFonts w:ascii="Liberation Sans" w:hAnsi="Liberation Sans"/>
        <w:color w:val="F2F2F2"/>
        <w:sz w:val="22"/>
      </w:rPr>
      <w:tblPr/>
      <w:tcPr>
        <w:shd w:val="clear" w:color="196C24" w:themeColor="accent3" w:themeTint="FE" w:fill="196C24" w:themeFill="accent3" w:themeFillTint="FE"/>
      </w:tcPr>
    </w:tblStylePr>
    <w:tblStylePr w:type="lastCol">
      <w:rPr>
        <w:rFonts w:ascii="Liberation Sans" w:hAnsi="Liberation Sans"/>
        <w:color w:val="F2F2F2"/>
        <w:sz w:val="22"/>
      </w:rPr>
      <w:tblPr/>
      <w:tcPr>
        <w:shd w:val="clear" w:color="196C24" w:themeColor="accent3" w:themeTint="FE" w:fill="196C24"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0F0C6" w:themeColor="accent3" w:themeTint="34" w:fill="C0F0C6"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Liberation Sans" w:hAnsi="Liberation Sans"/>
        <w:color w:val="F2F2F2"/>
        <w:sz w:val="22"/>
      </w:rPr>
      <w:tblPr/>
      <w:tcPr>
        <w:shd w:val="clear" w:color="5FCAF3" w:themeColor="accent4" w:themeTint="9A" w:fill="5FCAF3" w:themeFill="accent4" w:themeFillTint="9A"/>
      </w:tcPr>
    </w:tblStylePr>
    <w:tblStylePr w:type="lastRow">
      <w:rPr>
        <w:rFonts w:ascii="Liberation Sans" w:hAnsi="Liberation Sans"/>
        <w:color w:val="F2F2F2"/>
        <w:sz w:val="22"/>
      </w:rPr>
      <w:tblPr/>
      <w:tcPr>
        <w:shd w:val="clear" w:color="5FCAF3" w:themeColor="accent4" w:themeTint="9A" w:fill="5FCAF3" w:themeFill="accent4" w:themeFillTint="9A"/>
      </w:tcPr>
    </w:tblStylePr>
    <w:tblStylePr w:type="firstCol">
      <w:rPr>
        <w:rFonts w:ascii="Liberation Sans" w:hAnsi="Liberation Sans"/>
        <w:color w:val="F2F2F2"/>
        <w:sz w:val="22"/>
      </w:rPr>
      <w:tblPr/>
      <w:tcPr>
        <w:shd w:val="clear" w:color="5FCAF3" w:themeColor="accent4" w:themeTint="9A" w:fill="5FCAF3" w:themeFill="accent4" w:themeFillTint="9A"/>
      </w:tcPr>
    </w:tblStylePr>
    <w:tblStylePr w:type="lastCol">
      <w:rPr>
        <w:rFonts w:ascii="Liberation Sans" w:hAnsi="Liberation Sans"/>
        <w:color w:val="F2F2F2"/>
        <w:sz w:val="22"/>
      </w:rPr>
      <w:tblPr/>
      <w:tcPr>
        <w:shd w:val="clear" w:color="5FCAF3" w:themeColor="accent4" w:themeTint="9A" w:fill="5FCAF3"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9EDFB" w:themeColor="accent4" w:themeTint="34" w:fill="C9EDF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Liberation Sans" w:hAnsi="Liberation Sans"/>
        <w:color w:val="F2F2F2"/>
        <w:sz w:val="22"/>
      </w:rPr>
      <w:tblPr/>
      <w:tcPr>
        <w:shd w:val="clear" w:color="A02B93" w:themeColor="accent5" w:fill="A02B93" w:themeFill="accent5"/>
      </w:tcPr>
    </w:tblStylePr>
    <w:tblStylePr w:type="lastRow">
      <w:rPr>
        <w:rFonts w:ascii="Liberation Sans" w:hAnsi="Liberation Sans"/>
        <w:color w:val="F2F2F2"/>
        <w:sz w:val="22"/>
      </w:rPr>
      <w:tblPr/>
      <w:tcPr>
        <w:shd w:val="clear" w:color="A02B93" w:themeColor="accent5" w:fill="A02B93" w:themeFill="accent5"/>
      </w:tcPr>
    </w:tblStylePr>
    <w:tblStylePr w:type="firstCol">
      <w:rPr>
        <w:rFonts w:ascii="Liberation Sans" w:hAnsi="Liberation Sans"/>
        <w:color w:val="F2F2F2"/>
        <w:sz w:val="22"/>
      </w:rPr>
      <w:tblPr/>
      <w:tcPr>
        <w:shd w:val="clear" w:color="A02B93" w:themeColor="accent5" w:fill="A02B93" w:themeFill="accent5"/>
      </w:tcPr>
    </w:tblStylePr>
    <w:tblStylePr w:type="lastCol">
      <w:rPr>
        <w:rFonts w:ascii="Liberation Sans" w:hAnsi="Liberation Sans"/>
        <w:color w:val="F2F2F2"/>
        <w:sz w:val="22"/>
      </w:rPr>
      <w:tblPr/>
      <w:tcPr>
        <w:shd w:val="clear" w:color="A02B93" w:themeColor="accent5" w:fill="A02B93"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1CDED" w:themeColor="accent5" w:themeTint="34" w:fill="F1CDED"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Liberation Sans" w:hAnsi="Liberation Sans"/>
        <w:color w:val="F2F2F2"/>
        <w:sz w:val="22"/>
      </w:rPr>
      <w:tblPr/>
      <w:tcPr>
        <w:shd w:val="clear" w:color="4EA72E" w:themeColor="accent6" w:fill="4EA72E" w:themeFill="accent6"/>
      </w:tcPr>
    </w:tblStylePr>
    <w:tblStylePr w:type="lastRow">
      <w:rPr>
        <w:rFonts w:ascii="Liberation Sans" w:hAnsi="Liberation Sans"/>
        <w:color w:val="F2F2F2"/>
        <w:sz w:val="22"/>
      </w:rPr>
      <w:tblPr/>
      <w:tcPr>
        <w:shd w:val="clear" w:color="4EA72E" w:themeColor="accent6" w:fill="4EA72E" w:themeFill="accent6"/>
      </w:tcPr>
    </w:tblStylePr>
    <w:tblStylePr w:type="firstCol">
      <w:rPr>
        <w:rFonts w:ascii="Liberation Sans" w:hAnsi="Liberation Sans"/>
        <w:color w:val="F2F2F2"/>
        <w:sz w:val="22"/>
      </w:rPr>
      <w:tblPr/>
      <w:tcPr>
        <w:shd w:val="clear" w:color="4EA72E" w:themeColor="accent6" w:fill="4EA72E" w:themeFill="accent6"/>
      </w:tcPr>
    </w:tblStylePr>
    <w:tblStylePr w:type="lastCol">
      <w:rPr>
        <w:rFonts w:ascii="Liberation Sans" w:hAnsi="Liberation Sans"/>
        <w:color w:val="F2F2F2"/>
        <w:sz w:val="22"/>
      </w:rPr>
      <w:tblPr/>
      <w:tcPr>
        <w:shd w:val="clear" w:color="4EA72E" w:themeColor="accent6" w:fill="4EA72E"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F2CF" w:themeColor="accent6" w:themeTint="34" w:fill="D8F2CF"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F2CF" w:themeColor="accent6" w:themeTint="34" w:fill="D8F2CF"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Liberation Sans" w:hAnsi="Liberation Sans"/>
        <w:color w:val="404040"/>
        <w:sz w:val="22"/>
      </w:rPr>
      <w:tblPr/>
      <w:tcPr>
        <w:tcBorders>
          <w:bottom w:val="single" w:sz="12" w:space="0" w:color="156082" w:themeColor="accent1"/>
        </w:tcBorders>
      </w:tcPr>
    </w:tblStylePr>
    <w:tblStylePr w:type="lastRow">
      <w:rPr>
        <w:rFonts w:ascii="Liberation Sans" w:hAnsi="Liberation Sans"/>
        <w:color w:val="404040"/>
        <w:sz w:val="22"/>
      </w:rPr>
      <w:tblPr/>
      <w:tcPr>
        <w:tcBorders>
          <w:top w:val="single" w:sz="12" w:space="0" w:color="156082"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156082" w:themeColor="accent1"/>
        </w:tcBorders>
      </w:tcPr>
    </w:tblStylePr>
    <w:tblStylePr w:type="band1Horz">
      <w:rPr>
        <w:rFonts w:ascii="Liberation Sans" w:hAnsi="Liberation Sans"/>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Liberation Sans" w:hAnsi="Liberation Sans"/>
        <w:color w:val="404040"/>
        <w:sz w:val="22"/>
      </w:rPr>
      <w:tblPr/>
      <w:tcPr>
        <w:tcBorders>
          <w:bottom w:val="single" w:sz="12" w:space="0" w:color="F2AA85" w:themeColor="accent2" w:themeTint="97"/>
        </w:tcBorders>
      </w:tcPr>
    </w:tblStylePr>
    <w:tblStylePr w:type="lastRow">
      <w:rPr>
        <w:rFonts w:ascii="Liberation Sans" w:hAnsi="Liberation Sans"/>
        <w:color w:val="404040"/>
        <w:sz w:val="22"/>
      </w:rPr>
      <w:tblPr/>
      <w:tcPr>
        <w:tcBorders>
          <w:top w:val="single" w:sz="12" w:space="0" w:color="F2AA8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2AA85" w:themeColor="accent2" w:themeTint="97"/>
        </w:tcBorders>
      </w:tcPr>
    </w:tblStylePr>
    <w:tblStylePr w:type="band1Horz">
      <w:rPr>
        <w:rFonts w:ascii="Liberation Sans" w:hAnsi="Liberation Sans"/>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Liberation Sans" w:hAnsi="Liberation Sans"/>
        <w:color w:val="404040"/>
        <w:sz w:val="22"/>
      </w:rPr>
      <w:tblPr/>
      <w:tcPr>
        <w:tcBorders>
          <w:bottom w:val="single" w:sz="12" w:space="0" w:color="48D45B" w:themeColor="accent3" w:themeTint="98"/>
        </w:tcBorders>
      </w:tcPr>
    </w:tblStylePr>
    <w:tblStylePr w:type="lastRow">
      <w:rPr>
        <w:rFonts w:ascii="Liberation Sans" w:hAnsi="Liberation Sans"/>
        <w:color w:val="404040"/>
        <w:sz w:val="22"/>
      </w:rPr>
      <w:tblPr/>
      <w:tcPr>
        <w:tcBorders>
          <w:top w:val="single" w:sz="12" w:space="0" w:color="48D45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8D45B" w:themeColor="accent3" w:themeTint="98"/>
        </w:tcBorders>
      </w:tcPr>
    </w:tblStylePr>
    <w:tblStylePr w:type="band1Horz">
      <w:rPr>
        <w:rFonts w:ascii="Liberation Sans" w:hAnsi="Liberation Sans"/>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Liberation Sans" w:hAnsi="Liberation Sans"/>
        <w:color w:val="404040"/>
        <w:sz w:val="22"/>
      </w:rPr>
      <w:tblPr/>
      <w:tcPr>
        <w:tcBorders>
          <w:bottom w:val="single" w:sz="12" w:space="0" w:color="5FCAF3" w:themeColor="accent4" w:themeTint="9A"/>
        </w:tcBorders>
      </w:tcPr>
    </w:tblStylePr>
    <w:tblStylePr w:type="lastRow">
      <w:rPr>
        <w:rFonts w:ascii="Liberation Sans" w:hAnsi="Liberation Sans"/>
        <w:color w:val="404040"/>
        <w:sz w:val="22"/>
      </w:rPr>
      <w:tblPr/>
      <w:tcPr>
        <w:tcBorders>
          <w:top w:val="single" w:sz="12" w:space="0" w:color="5FCAF3"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FCAF3" w:themeColor="accent4" w:themeTint="9A"/>
        </w:tcBorders>
      </w:tcPr>
    </w:tblStylePr>
    <w:tblStylePr w:type="band1Horz">
      <w:rPr>
        <w:rFonts w:ascii="Liberation Sans" w:hAnsi="Liberation Sans"/>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Liberation Sans" w:hAnsi="Liberation Sans"/>
        <w:color w:val="404040"/>
        <w:sz w:val="22"/>
      </w:rPr>
      <w:tblPr/>
      <w:tcPr>
        <w:tcBorders>
          <w:bottom w:val="single" w:sz="12" w:space="0" w:color="D76CCB" w:themeColor="accent5" w:themeTint="9A"/>
        </w:tcBorders>
      </w:tcPr>
    </w:tblStylePr>
    <w:tblStylePr w:type="lastRow">
      <w:rPr>
        <w:rFonts w:ascii="Liberation Sans" w:hAnsi="Liberation Sans"/>
        <w:color w:val="404040"/>
        <w:sz w:val="22"/>
      </w:rPr>
      <w:tblPr/>
      <w:tcPr>
        <w:tcBorders>
          <w:top w:val="single" w:sz="12" w:space="0" w:color="D76CC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76CCB" w:themeColor="accent5" w:themeTint="9A"/>
        </w:tcBorders>
      </w:tcPr>
    </w:tblStylePr>
    <w:tblStylePr w:type="band1Horz">
      <w:rPr>
        <w:rFonts w:ascii="Liberation Sans" w:hAnsi="Liberation Sans"/>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Liberation Sans" w:hAnsi="Liberation Sans"/>
        <w:color w:val="404040"/>
        <w:sz w:val="22"/>
      </w:rPr>
      <w:tblPr/>
      <w:tcPr>
        <w:tcBorders>
          <w:bottom w:val="single" w:sz="12" w:space="0" w:color="8ED873" w:themeColor="accent6" w:themeTint="98"/>
        </w:tcBorders>
      </w:tcPr>
    </w:tblStylePr>
    <w:tblStylePr w:type="lastRow">
      <w:rPr>
        <w:rFonts w:ascii="Liberation Sans" w:hAnsi="Liberation Sans"/>
        <w:color w:val="404040"/>
        <w:sz w:val="22"/>
      </w:rPr>
      <w:tblPr/>
      <w:tcPr>
        <w:tcBorders>
          <w:top w:val="single" w:sz="12" w:space="0" w:color="8ED873"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ED873" w:themeColor="accent6" w:themeTint="98"/>
        </w:tcBorders>
      </w:tcPr>
    </w:tblStylePr>
    <w:tblStylePr w:type="band1Horz">
      <w:rPr>
        <w:rFonts w:ascii="Liberation Sans" w:hAnsi="Liberation Sans"/>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FootnoteTextChar">
    <w:name w:val="Footnote Text Char"/>
    <w:uiPriority w:val="99"/>
    <w:rPr>
      <w:sz w:val="18"/>
    </w:rPr>
  </w:style>
  <w:style w:type="paragraph" w:styleId="ad">
    <w:name w:val="endnote text"/>
    <w:basedOn w:val="a2"/>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3"/>
    <w:uiPriority w:val="99"/>
    <w:semiHidden/>
    <w:unhideWhenUsed/>
    <w:rPr>
      <w:vertAlign w:val="superscript"/>
    </w:rPr>
  </w:style>
  <w:style w:type="paragraph" w:styleId="14">
    <w:name w:val="toc 1"/>
    <w:basedOn w:val="a2"/>
    <w:next w:val="a2"/>
    <w:uiPriority w:val="39"/>
    <w:unhideWhenUsed/>
    <w:pPr>
      <w:spacing w:after="57"/>
    </w:pPr>
  </w:style>
  <w:style w:type="paragraph" w:styleId="26">
    <w:name w:val="toc 2"/>
    <w:basedOn w:val="a2"/>
    <w:next w:val="a2"/>
    <w:uiPriority w:val="39"/>
    <w:unhideWhenUsed/>
    <w:pPr>
      <w:spacing w:after="57"/>
      <w:ind w:left="283"/>
    </w:pPr>
  </w:style>
  <w:style w:type="paragraph" w:styleId="34">
    <w:name w:val="toc 3"/>
    <w:basedOn w:val="a2"/>
    <w:next w:val="a2"/>
    <w:uiPriority w:val="39"/>
    <w:unhideWhenUsed/>
    <w:pPr>
      <w:spacing w:after="57"/>
      <w:ind w:left="567"/>
    </w:pPr>
  </w:style>
  <w:style w:type="paragraph" w:styleId="44">
    <w:name w:val="toc 4"/>
    <w:basedOn w:val="a2"/>
    <w:next w:val="a2"/>
    <w:uiPriority w:val="39"/>
    <w:unhideWhenUsed/>
    <w:pPr>
      <w:spacing w:after="57"/>
      <w:ind w:left="850"/>
    </w:pPr>
  </w:style>
  <w:style w:type="paragraph" w:styleId="54">
    <w:name w:val="toc 5"/>
    <w:basedOn w:val="a2"/>
    <w:next w:val="a2"/>
    <w:uiPriority w:val="39"/>
    <w:unhideWhenUsed/>
    <w:pPr>
      <w:spacing w:after="57"/>
      <w:ind w:left="1134"/>
    </w:pPr>
  </w:style>
  <w:style w:type="paragraph" w:styleId="61">
    <w:name w:val="toc 6"/>
    <w:basedOn w:val="a2"/>
    <w:next w:val="a2"/>
    <w:uiPriority w:val="39"/>
    <w:unhideWhenUsed/>
    <w:pPr>
      <w:spacing w:after="57"/>
      <w:ind w:left="1417"/>
    </w:pPr>
  </w:style>
  <w:style w:type="paragraph" w:styleId="71">
    <w:name w:val="toc 7"/>
    <w:basedOn w:val="a2"/>
    <w:next w:val="a2"/>
    <w:uiPriority w:val="39"/>
    <w:unhideWhenUsed/>
    <w:pPr>
      <w:spacing w:after="57"/>
      <w:ind w:left="1701"/>
    </w:pPr>
  </w:style>
  <w:style w:type="paragraph" w:styleId="81">
    <w:name w:val="toc 8"/>
    <w:basedOn w:val="a2"/>
    <w:next w:val="a2"/>
    <w:uiPriority w:val="39"/>
    <w:unhideWhenUsed/>
    <w:pPr>
      <w:spacing w:after="57"/>
      <w:ind w:left="1984"/>
    </w:pPr>
  </w:style>
  <w:style w:type="paragraph" w:styleId="91">
    <w:name w:val="toc 9"/>
    <w:basedOn w:val="a2"/>
    <w:next w:val="a2"/>
    <w:uiPriority w:val="39"/>
    <w:unhideWhenUsed/>
    <w:pPr>
      <w:spacing w:after="57"/>
      <w:ind w:left="2268"/>
    </w:pPr>
  </w:style>
  <w:style w:type="paragraph" w:styleId="af0">
    <w:name w:val="TOC Heading"/>
    <w:uiPriority w:val="39"/>
    <w:unhideWhenUsed/>
  </w:style>
  <w:style w:type="paragraph" w:styleId="af1">
    <w:name w:val="table of figures"/>
    <w:basedOn w:val="a2"/>
    <w:next w:val="a2"/>
    <w:uiPriority w:val="99"/>
    <w:unhideWhenUsed/>
  </w:style>
  <w:style w:type="table" w:styleId="af2">
    <w:name w:val="Table Grid"/>
    <w:basedOn w:val="a4"/>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Pr>
      <w:rFonts w:ascii="Arial" w:hAnsi="Arial" w:cs="Arial"/>
    </w:rPr>
  </w:style>
  <w:style w:type="paragraph" w:styleId="af3">
    <w:name w:val="Balloon Text"/>
    <w:basedOn w:val="a2"/>
    <w:link w:val="af4"/>
    <w:uiPriority w:val="99"/>
    <w:unhideWhenUsed/>
    <w:rPr>
      <w:rFonts w:ascii="Tahoma" w:hAnsi="Tahoma" w:cs="Tahoma"/>
      <w:sz w:val="16"/>
      <w:szCs w:val="16"/>
    </w:rPr>
  </w:style>
  <w:style w:type="character" w:customStyle="1" w:styleId="af4">
    <w:name w:val="Текст выноски Знак"/>
    <w:link w:val="af3"/>
    <w:uiPriority w:val="99"/>
    <w:rPr>
      <w:rFonts w:ascii="Tahoma" w:hAnsi="Tahoma" w:cs="Tahoma"/>
      <w:sz w:val="16"/>
      <w:szCs w:val="16"/>
    </w:rPr>
  </w:style>
  <w:style w:type="paragraph" w:styleId="af5">
    <w:name w:val="List Paragraph"/>
    <w:basedOn w:val="a2"/>
    <w:link w:val="af6"/>
    <w:uiPriority w:val="34"/>
    <w:qFormat/>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Pr>
      <w:rFonts w:ascii="Arial" w:hAnsi="Arial" w:cs="Arial"/>
    </w:rPr>
  </w:style>
  <w:style w:type="paragraph" w:styleId="af7">
    <w:name w:val="header"/>
    <w:basedOn w:val="a2"/>
    <w:link w:val="af8"/>
    <w:uiPriority w:val="99"/>
    <w:unhideWhenUsed/>
    <w:pPr>
      <w:tabs>
        <w:tab w:val="center" w:pos="4677"/>
        <w:tab w:val="right" w:pos="9355"/>
      </w:tabs>
    </w:pPr>
  </w:style>
  <w:style w:type="character" w:customStyle="1" w:styleId="af8">
    <w:name w:val="Верхний колонтитул Знак"/>
    <w:basedOn w:val="a3"/>
    <w:link w:val="af7"/>
    <w:uiPriority w:val="99"/>
  </w:style>
  <w:style w:type="paragraph" w:styleId="af9">
    <w:name w:val="footer"/>
    <w:basedOn w:val="a2"/>
    <w:link w:val="afa"/>
    <w:uiPriority w:val="99"/>
    <w:unhideWhenUsed/>
    <w:pPr>
      <w:tabs>
        <w:tab w:val="center" w:pos="4677"/>
        <w:tab w:val="right" w:pos="9355"/>
      </w:tabs>
    </w:pPr>
  </w:style>
  <w:style w:type="character" w:customStyle="1" w:styleId="afa">
    <w:name w:val="Нижний колонтитул Знак"/>
    <w:basedOn w:val="a3"/>
    <w:link w:val="af9"/>
    <w:uiPriority w:val="99"/>
  </w:style>
  <w:style w:type="paragraph" w:styleId="a1">
    <w:name w:val="Body Text Indent"/>
    <w:basedOn w:val="a2"/>
    <w:link w:val="afb"/>
    <w:qFormat/>
    <w:pPr>
      <w:numPr>
        <w:numId w:val="1"/>
      </w:numPr>
      <w:spacing w:after="240"/>
      <w:jc w:val="both"/>
    </w:pPr>
    <w:rPr>
      <w:rFonts w:ascii="Arial" w:eastAsia="STZhongsong" w:hAnsi="Arial" w:cs="Arial"/>
      <w:bCs/>
      <w:lang w:eastAsia="zh-CN"/>
    </w:rPr>
  </w:style>
  <w:style w:type="character" w:customStyle="1" w:styleId="afb">
    <w:name w:val="Основной текст с отступом Знак"/>
    <w:link w:val="a1"/>
    <w:rPr>
      <w:rFonts w:ascii="Arial" w:eastAsia="STZhongsong" w:hAnsi="Arial" w:cs="Arial"/>
      <w:bCs/>
      <w:lang w:eastAsia="zh-CN"/>
    </w:rPr>
  </w:style>
  <w:style w:type="paragraph" w:styleId="21">
    <w:name w:val="Body Text Indent 2"/>
    <w:basedOn w:val="a2"/>
    <w:link w:val="27"/>
    <w:qFormat/>
    <w:pPr>
      <w:numPr>
        <w:ilvl w:val="1"/>
        <w:numId w:val="1"/>
      </w:numPr>
      <w:spacing w:after="240"/>
      <w:jc w:val="both"/>
    </w:pPr>
    <w:rPr>
      <w:rFonts w:eastAsia="STZhongsong"/>
      <w:sz w:val="22"/>
      <w:lang w:eastAsia="zh-CN"/>
    </w:rPr>
  </w:style>
  <w:style w:type="character" w:customStyle="1" w:styleId="27">
    <w:name w:val="Основной текст с отступом 2 Знак"/>
    <w:link w:val="21"/>
    <w:rPr>
      <w:rFonts w:eastAsia="STZhongsong"/>
      <w:sz w:val="22"/>
      <w:lang w:eastAsia="zh-CN"/>
    </w:rPr>
  </w:style>
  <w:style w:type="paragraph" w:customStyle="1" w:styleId="DefinitionNumbering1">
    <w:name w:val="Definition Numbering 1"/>
    <w:basedOn w:val="a2"/>
    <w:qFormat/>
    <w:pPr>
      <w:numPr>
        <w:ilvl w:val="2"/>
        <w:numId w:val="1"/>
      </w:numPr>
      <w:spacing w:after="240"/>
      <w:jc w:val="both"/>
      <w:outlineLvl w:val="0"/>
    </w:pPr>
    <w:rPr>
      <w:rFonts w:ascii="Arial" w:eastAsia="STZhongsong" w:hAnsi="Arial" w:cs="Arial"/>
      <w:lang w:eastAsia="zh-CN"/>
    </w:rPr>
  </w:style>
  <w:style w:type="paragraph" w:customStyle="1" w:styleId="DefinitionNumbering2">
    <w:name w:val="Definition Numbering 2"/>
    <w:basedOn w:val="a2"/>
    <w:qFormat/>
    <w:pPr>
      <w:numPr>
        <w:ilvl w:val="3"/>
        <w:numId w:val="1"/>
      </w:numPr>
      <w:spacing w:after="240"/>
      <w:jc w:val="both"/>
      <w:outlineLvl w:val="1"/>
    </w:pPr>
    <w:rPr>
      <w:rFonts w:ascii="Arial" w:eastAsia="STZhongsong" w:hAnsi="Arial" w:cs="Arial"/>
      <w:lang w:eastAsia="zh-CN"/>
    </w:rPr>
  </w:style>
  <w:style w:type="paragraph" w:customStyle="1" w:styleId="DefinitionNumbering3">
    <w:name w:val="Definition Numbering 3"/>
    <w:basedOn w:val="a2"/>
    <w:qFormat/>
    <w:pPr>
      <w:numPr>
        <w:ilvl w:val="4"/>
        <w:numId w:val="1"/>
      </w:numPr>
      <w:spacing w:after="240"/>
      <w:jc w:val="both"/>
      <w:outlineLvl w:val="2"/>
    </w:pPr>
    <w:rPr>
      <w:rFonts w:eastAsia="STZhongsong"/>
      <w:sz w:val="22"/>
      <w:lang w:eastAsia="zh-CN"/>
    </w:rPr>
  </w:style>
  <w:style w:type="paragraph" w:customStyle="1" w:styleId="DefinitionNumbering4">
    <w:name w:val="Definition Numbering 4"/>
    <w:basedOn w:val="a2"/>
    <w:qFormat/>
    <w:pPr>
      <w:numPr>
        <w:ilvl w:val="5"/>
        <w:numId w:val="1"/>
      </w:numPr>
      <w:spacing w:after="240"/>
      <w:jc w:val="both"/>
      <w:outlineLvl w:val="3"/>
    </w:pPr>
    <w:rPr>
      <w:rFonts w:eastAsia="STZhongsong"/>
      <w:sz w:val="22"/>
      <w:lang w:eastAsia="zh-CN"/>
    </w:rPr>
  </w:style>
  <w:style w:type="paragraph" w:customStyle="1" w:styleId="DefinitionNumbering5">
    <w:name w:val="Definition Numbering 5"/>
    <w:basedOn w:val="a2"/>
    <w:qFormat/>
    <w:pPr>
      <w:numPr>
        <w:ilvl w:val="6"/>
        <w:numId w:val="1"/>
      </w:numPr>
      <w:spacing w:after="240"/>
      <w:jc w:val="both"/>
      <w:outlineLvl w:val="4"/>
    </w:pPr>
    <w:rPr>
      <w:rFonts w:eastAsia="STZhongsong"/>
      <w:sz w:val="22"/>
      <w:lang w:eastAsia="zh-CN"/>
    </w:rPr>
  </w:style>
  <w:style w:type="paragraph" w:customStyle="1" w:styleId="DefinitionNumbering6">
    <w:name w:val="Definition Numbering 6"/>
    <w:basedOn w:val="a2"/>
    <w:qFormat/>
    <w:pPr>
      <w:numPr>
        <w:ilvl w:val="7"/>
        <w:numId w:val="1"/>
      </w:numPr>
      <w:spacing w:after="240"/>
      <w:jc w:val="both"/>
      <w:outlineLvl w:val="5"/>
    </w:pPr>
    <w:rPr>
      <w:rFonts w:eastAsia="STZhongsong"/>
      <w:sz w:val="22"/>
      <w:lang w:eastAsia="zh-CN"/>
    </w:rPr>
  </w:style>
  <w:style w:type="paragraph" w:customStyle="1" w:styleId="DefinitionNumbering7">
    <w:name w:val="Definition Numbering 7"/>
    <w:basedOn w:val="a2"/>
    <w:qFormat/>
    <w:pPr>
      <w:numPr>
        <w:ilvl w:val="8"/>
        <w:numId w:val="1"/>
      </w:numPr>
      <w:spacing w:after="240"/>
      <w:jc w:val="both"/>
      <w:outlineLvl w:val="6"/>
    </w:pPr>
    <w:rPr>
      <w:rFonts w:eastAsia="STZhongsong"/>
      <w:sz w:val="22"/>
      <w:lang w:eastAsia="zh-CN"/>
    </w:rPr>
  </w:style>
  <w:style w:type="character" w:styleId="afc">
    <w:name w:val="annotation reference"/>
    <w:link w:val="15"/>
    <w:unhideWhenUsed/>
    <w:rPr>
      <w:sz w:val="16"/>
      <w:szCs w:val="16"/>
      <w:lang w:val="ru-RU"/>
    </w:rPr>
  </w:style>
  <w:style w:type="paragraph" w:styleId="afd">
    <w:name w:val="annotation text"/>
    <w:basedOn w:val="a2"/>
    <w:link w:val="afe"/>
    <w:unhideWhenUsed/>
    <w:rPr>
      <w:rFonts w:eastAsia="SimSun"/>
      <w:lang w:eastAsia="zh-CN"/>
    </w:rPr>
  </w:style>
  <w:style w:type="character" w:customStyle="1" w:styleId="afe">
    <w:name w:val="Текст примечания Знак"/>
    <w:link w:val="afd"/>
    <w:rPr>
      <w:rFonts w:eastAsia="SimSun"/>
      <w:lang w:eastAsia="zh-CN"/>
    </w:rPr>
  </w:style>
  <w:style w:type="paragraph" w:customStyle="1" w:styleId="ScheduleL1">
    <w:name w:val="Schedule L1"/>
    <w:basedOn w:val="a2"/>
    <w:link w:val="ScheduleL1Char"/>
    <w:qFormat/>
    <w:pPr>
      <w:numPr>
        <w:numId w:val="2"/>
      </w:numPr>
      <w:spacing w:after="240"/>
      <w:jc w:val="both"/>
      <w:outlineLvl w:val="0"/>
    </w:pPr>
    <w:rPr>
      <w:rFonts w:ascii="Arial" w:eastAsia="STZhongsong" w:hAnsi="Arial" w:cs="Arial"/>
      <w:lang w:eastAsia="zh-CN"/>
    </w:rPr>
  </w:style>
  <w:style w:type="paragraph" w:customStyle="1" w:styleId="ScheduleL2">
    <w:name w:val="Schedule L2"/>
    <w:basedOn w:val="a2"/>
    <w:qFormat/>
    <w:pPr>
      <w:numPr>
        <w:ilvl w:val="1"/>
        <w:numId w:val="2"/>
      </w:numPr>
      <w:spacing w:after="240"/>
      <w:jc w:val="both"/>
      <w:outlineLvl w:val="1"/>
    </w:pPr>
    <w:rPr>
      <w:rFonts w:ascii="Arial" w:eastAsia="STZhongsong" w:hAnsi="Arial" w:cs="Arial"/>
      <w:lang w:eastAsia="zh-CN"/>
    </w:rPr>
  </w:style>
  <w:style w:type="paragraph" w:customStyle="1" w:styleId="ScheduleL3">
    <w:name w:val="Schedule L3"/>
    <w:basedOn w:val="a2"/>
    <w:qFormat/>
    <w:pPr>
      <w:numPr>
        <w:ilvl w:val="2"/>
        <w:numId w:val="2"/>
      </w:numPr>
      <w:spacing w:after="240"/>
      <w:jc w:val="both"/>
      <w:outlineLvl w:val="2"/>
    </w:pPr>
    <w:rPr>
      <w:rFonts w:ascii="Arial" w:eastAsia="STZhongsong" w:hAnsi="Arial" w:cs="Arial"/>
      <w:lang w:eastAsia="zh-CN"/>
    </w:rPr>
  </w:style>
  <w:style w:type="paragraph" w:customStyle="1" w:styleId="ScheduleL4">
    <w:name w:val="Schedule L4"/>
    <w:basedOn w:val="a2"/>
    <w:qFormat/>
    <w:pPr>
      <w:numPr>
        <w:ilvl w:val="3"/>
        <w:numId w:val="2"/>
      </w:numPr>
      <w:spacing w:after="240"/>
      <w:jc w:val="both"/>
      <w:outlineLvl w:val="3"/>
    </w:pPr>
    <w:rPr>
      <w:rFonts w:ascii="Arial" w:eastAsia="STZhongsong" w:hAnsi="Arial" w:cs="Arial"/>
      <w:lang w:eastAsia="zh-CN"/>
    </w:rPr>
  </w:style>
  <w:style w:type="paragraph" w:customStyle="1" w:styleId="ScheduleL5">
    <w:name w:val="Schedule L5"/>
    <w:basedOn w:val="a2"/>
    <w:qFormat/>
    <w:pPr>
      <w:numPr>
        <w:ilvl w:val="4"/>
        <w:numId w:val="2"/>
      </w:numPr>
      <w:spacing w:after="240"/>
      <w:jc w:val="both"/>
      <w:outlineLvl w:val="4"/>
    </w:pPr>
    <w:rPr>
      <w:rFonts w:eastAsia="STZhongsong"/>
      <w:sz w:val="22"/>
      <w:lang w:eastAsia="zh-CN"/>
    </w:rPr>
  </w:style>
  <w:style w:type="paragraph" w:customStyle="1" w:styleId="ScheduleL6">
    <w:name w:val="Schedule L6"/>
    <w:basedOn w:val="a2"/>
    <w:qFormat/>
    <w:pPr>
      <w:numPr>
        <w:ilvl w:val="5"/>
        <w:numId w:val="2"/>
      </w:numPr>
      <w:spacing w:after="240"/>
      <w:jc w:val="both"/>
      <w:outlineLvl w:val="5"/>
    </w:pPr>
    <w:rPr>
      <w:rFonts w:eastAsia="STZhongsong"/>
      <w:sz w:val="22"/>
      <w:lang w:eastAsia="zh-CN"/>
    </w:rPr>
  </w:style>
  <w:style w:type="paragraph" w:customStyle="1" w:styleId="ScheduleL7">
    <w:name w:val="Schedule L7"/>
    <w:basedOn w:val="a2"/>
    <w:qFormat/>
    <w:pPr>
      <w:numPr>
        <w:ilvl w:val="6"/>
        <w:numId w:val="2"/>
      </w:numPr>
      <w:spacing w:after="240"/>
      <w:jc w:val="both"/>
      <w:outlineLvl w:val="6"/>
    </w:pPr>
    <w:rPr>
      <w:rFonts w:eastAsia="STZhongsong"/>
      <w:sz w:val="22"/>
      <w:lang w:eastAsia="zh-CN"/>
    </w:rPr>
  </w:style>
  <w:style w:type="paragraph" w:customStyle="1" w:styleId="ScheduleL8">
    <w:name w:val="Schedule L8"/>
    <w:basedOn w:val="a2"/>
    <w:qFormat/>
    <w:pPr>
      <w:numPr>
        <w:ilvl w:val="7"/>
        <w:numId w:val="2"/>
      </w:numPr>
      <w:spacing w:after="240"/>
      <w:jc w:val="both"/>
      <w:outlineLvl w:val="7"/>
    </w:pPr>
    <w:rPr>
      <w:rFonts w:eastAsia="STZhongsong"/>
      <w:sz w:val="22"/>
      <w:lang w:eastAsia="zh-CN"/>
    </w:rPr>
  </w:style>
  <w:style w:type="paragraph" w:customStyle="1" w:styleId="ScheduleL9">
    <w:name w:val="Schedule L9"/>
    <w:basedOn w:val="a2"/>
    <w:qFormat/>
    <w:pPr>
      <w:numPr>
        <w:ilvl w:val="8"/>
        <w:numId w:val="2"/>
      </w:numPr>
      <w:spacing w:after="240"/>
      <w:jc w:val="both"/>
      <w:outlineLvl w:val="8"/>
    </w:pPr>
    <w:rPr>
      <w:rFonts w:eastAsia="STZhongsong"/>
      <w:sz w:val="22"/>
      <w:lang w:eastAsia="zh-CN"/>
    </w:rPr>
  </w:style>
  <w:style w:type="character" w:customStyle="1" w:styleId="ScheduleL1Char">
    <w:name w:val="Schedule L1 Char"/>
    <w:link w:val="ScheduleL1"/>
    <w:rPr>
      <w:rFonts w:ascii="Arial" w:eastAsia="STZhongsong" w:hAnsi="Arial" w:cs="Arial"/>
      <w:lang w:eastAsia="zh-CN"/>
    </w:rPr>
  </w:style>
  <w:style w:type="character" w:customStyle="1" w:styleId="12">
    <w:name w:val="Заголовок 1 Знак"/>
    <w:link w:val="10"/>
    <w:uiPriority w:val="9"/>
    <w:rPr>
      <w:rFonts w:ascii="Arial" w:eastAsia="STZhongsong" w:hAnsi="Arial" w:cs="Arial"/>
      <w:b/>
      <w:caps/>
      <w:lang w:eastAsia="zh-CN"/>
    </w:rPr>
  </w:style>
  <w:style w:type="character" w:customStyle="1" w:styleId="22">
    <w:name w:val="Заголовок 2 Знак"/>
    <w:link w:val="20"/>
    <w:uiPriority w:val="9"/>
    <w:rPr>
      <w:rFonts w:ascii="Arial" w:eastAsia="STZhongsong" w:hAnsi="Arial" w:cs="Arial"/>
      <w:lang w:eastAsia="zh-CN"/>
    </w:rPr>
  </w:style>
  <w:style w:type="character" w:customStyle="1" w:styleId="32">
    <w:name w:val="Заголовок 3 Знак"/>
    <w:link w:val="30"/>
    <w:uiPriority w:val="9"/>
    <w:rPr>
      <w:rFonts w:ascii="Arial" w:eastAsia="STZhongsong" w:hAnsi="Arial" w:cs="Arial"/>
      <w:lang w:eastAsia="zh-CN"/>
    </w:rPr>
  </w:style>
  <w:style w:type="character" w:customStyle="1" w:styleId="42">
    <w:name w:val="Заголовок 4 Знак"/>
    <w:link w:val="40"/>
    <w:uiPriority w:val="9"/>
    <w:rPr>
      <w:rFonts w:ascii="Arial" w:eastAsia="STZhongsong" w:hAnsi="Arial" w:cs="Arial"/>
      <w:lang w:eastAsia="zh-CN"/>
    </w:rPr>
  </w:style>
  <w:style w:type="character" w:customStyle="1" w:styleId="52">
    <w:name w:val="Заголовок 5 Знак"/>
    <w:link w:val="50"/>
    <w:uiPriority w:val="9"/>
    <w:rPr>
      <w:rFonts w:eastAsia="STZhongsong"/>
      <w:sz w:val="22"/>
      <w:lang w:eastAsia="zh-CN"/>
    </w:rPr>
  </w:style>
  <w:style w:type="character" w:customStyle="1" w:styleId="60">
    <w:name w:val="Заголовок 6 Знак"/>
    <w:link w:val="6"/>
    <w:rPr>
      <w:rFonts w:eastAsia="STZhongsong"/>
      <w:sz w:val="22"/>
      <w:lang w:eastAsia="zh-CN"/>
    </w:rPr>
  </w:style>
  <w:style w:type="character" w:customStyle="1" w:styleId="70">
    <w:name w:val="Заголовок 7 Знак"/>
    <w:link w:val="7"/>
    <w:uiPriority w:val="9"/>
    <w:rPr>
      <w:rFonts w:eastAsia="STZhongsong"/>
      <w:sz w:val="22"/>
      <w:lang w:eastAsia="zh-CN"/>
    </w:rPr>
  </w:style>
  <w:style w:type="character" w:customStyle="1" w:styleId="80">
    <w:name w:val="Заголовок 8 Знак"/>
    <w:link w:val="8"/>
    <w:uiPriority w:val="9"/>
    <w:rPr>
      <w:rFonts w:eastAsia="STZhongsong"/>
      <w:sz w:val="22"/>
      <w:lang w:eastAsia="zh-CN"/>
    </w:rPr>
  </w:style>
  <w:style w:type="character" w:customStyle="1" w:styleId="90">
    <w:name w:val="Заголовок 9 Знак"/>
    <w:link w:val="9"/>
    <w:uiPriority w:val="9"/>
    <w:rPr>
      <w:rFonts w:eastAsia="STZhongsong"/>
      <w:sz w:val="22"/>
      <w:lang w:eastAsia="zh-CN"/>
    </w:rPr>
  </w:style>
  <w:style w:type="paragraph" w:styleId="aff">
    <w:name w:val="Revision"/>
    <w:hidden/>
    <w:uiPriority w:val="99"/>
    <w:semiHidden/>
  </w:style>
  <w:style w:type="paragraph" w:customStyle="1" w:styleId="MarginTextHang">
    <w:name w:val="Margin Text Hang"/>
    <w:basedOn w:val="a2"/>
    <w:pPr>
      <w:spacing w:after="240"/>
      <w:ind w:left="720" w:hanging="720"/>
      <w:jc w:val="both"/>
    </w:pPr>
    <w:rPr>
      <w:rFonts w:eastAsia="STZhongsong"/>
      <w:sz w:val="22"/>
      <w:lang w:eastAsia="zh-CN"/>
    </w:rPr>
  </w:style>
  <w:style w:type="paragraph" w:styleId="aff0">
    <w:name w:val="Body Text"/>
    <w:basedOn w:val="a2"/>
    <w:link w:val="aff1"/>
    <w:uiPriority w:val="99"/>
    <w:unhideWhenUsed/>
    <w:pPr>
      <w:spacing w:after="120"/>
    </w:pPr>
  </w:style>
  <w:style w:type="character" w:customStyle="1" w:styleId="aff1">
    <w:name w:val="Основной текст Знак"/>
    <w:basedOn w:val="a3"/>
    <w:link w:val="aff0"/>
    <w:uiPriority w:val="99"/>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pPr>
    <w:rPr>
      <w:rFonts w:eastAsia="Arial Unicode MS"/>
    </w:rPr>
    <w:tblPr>
      <w:tblInd w:w="0" w:type="dxa"/>
      <w:tblCellMar>
        <w:top w:w="0" w:type="dxa"/>
        <w:left w:w="0" w:type="dxa"/>
        <w:bottom w:w="0" w:type="dxa"/>
        <w:right w:w="0" w:type="dxa"/>
      </w:tblCellMar>
    </w:tblPr>
  </w:style>
  <w:style w:type="paragraph" w:styleId="aff2">
    <w:name w:val="annotation subject"/>
    <w:basedOn w:val="afd"/>
    <w:next w:val="afd"/>
    <w:link w:val="aff3"/>
    <w:unhideWhenUsed/>
    <w:rPr>
      <w:rFonts w:eastAsia="Times New Roman"/>
      <w:b/>
      <w:bCs/>
      <w:lang w:eastAsia="ru-RU"/>
    </w:rPr>
  </w:style>
  <w:style w:type="character" w:customStyle="1" w:styleId="aff3">
    <w:name w:val="Тема примечания Знак"/>
    <w:link w:val="aff2"/>
    <w:rPr>
      <w:rFonts w:eastAsia="SimSun"/>
      <w:b/>
      <w:bCs/>
      <w:lang w:eastAsia="ru-RU"/>
    </w:rPr>
  </w:style>
  <w:style w:type="paragraph" w:styleId="aff4">
    <w:name w:val="Normal (Web)"/>
    <w:basedOn w:val="a2"/>
    <w:uiPriority w:val="99"/>
    <w:unhideWhenUsed/>
    <w:rPr>
      <w:sz w:val="24"/>
      <w:szCs w:val="24"/>
    </w:rPr>
  </w:style>
  <w:style w:type="character" w:styleId="aff5">
    <w:name w:val="Hyperlink"/>
    <w:uiPriority w:val="99"/>
    <w:unhideWhenUsed/>
    <w:rPr>
      <w:color w:val="0563C1"/>
      <w:u w:val="single"/>
    </w:rPr>
  </w:style>
  <w:style w:type="character" w:customStyle="1" w:styleId="16">
    <w:name w:val="Неразрешенное упоминание1"/>
    <w:uiPriority w:val="99"/>
    <w:semiHidden/>
    <w:unhideWhenUsed/>
    <w:rPr>
      <w:color w:val="605E5C"/>
      <w:shd w:val="clear" w:color="auto" w:fill="E1DFDD"/>
    </w:rPr>
  </w:style>
  <w:style w:type="character" w:customStyle="1" w:styleId="af6">
    <w:name w:val="Абзац списка Знак"/>
    <w:link w:val="af5"/>
    <w:uiPriority w:val="34"/>
    <w:rPr>
      <w:rFonts w:ascii="Calibri" w:eastAsia="Calibri" w:hAnsi="Calibri"/>
      <w:sz w:val="22"/>
      <w:szCs w:val="22"/>
      <w:lang w:eastAsia="en-US"/>
    </w:rPr>
  </w:style>
  <w:style w:type="numbering" w:customStyle="1" w:styleId="17">
    <w:name w:val="Нет списка1"/>
    <w:next w:val="a5"/>
    <w:uiPriority w:val="99"/>
    <w:semiHidden/>
    <w:unhideWhenUsed/>
  </w:style>
  <w:style w:type="paragraph" w:styleId="35">
    <w:name w:val="Body Text 3"/>
    <w:basedOn w:val="a2"/>
    <w:link w:val="36"/>
    <w:pPr>
      <w:spacing w:after="120"/>
    </w:pPr>
    <w:rPr>
      <w:rFonts w:ascii="Arial" w:hAnsi="Arial" w:cs="Arial"/>
      <w:sz w:val="16"/>
      <w:szCs w:val="16"/>
    </w:rPr>
  </w:style>
  <w:style w:type="character" w:customStyle="1" w:styleId="36">
    <w:name w:val="Основной текст 3 Знак"/>
    <w:link w:val="35"/>
    <w:rPr>
      <w:rFonts w:ascii="Arial" w:hAnsi="Arial" w:cs="Arial"/>
      <w:sz w:val="16"/>
      <w:szCs w:val="16"/>
    </w:rPr>
  </w:style>
  <w:style w:type="paragraph" w:styleId="aff6">
    <w:name w:val="footnote text"/>
    <w:basedOn w:val="a2"/>
    <w:link w:val="aff7"/>
    <w:uiPriority w:val="99"/>
    <w:unhideWhenUsed/>
    <w:rPr>
      <w:rFonts w:ascii="Arial" w:hAnsi="Arial"/>
    </w:rPr>
  </w:style>
  <w:style w:type="character" w:customStyle="1" w:styleId="aff7">
    <w:name w:val="Текст сноски Знак"/>
    <w:link w:val="aff6"/>
    <w:rPr>
      <w:rFonts w:ascii="Arial" w:hAnsi="Arial"/>
    </w:rPr>
  </w:style>
  <w:style w:type="character" w:styleId="aff8">
    <w:name w:val="footnote reference"/>
    <w:uiPriority w:val="99"/>
    <w:unhideWhenUsed/>
    <w:rPr>
      <w:vertAlign w:val="superscript"/>
    </w:rPr>
  </w:style>
  <w:style w:type="character" w:customStyle="1" w:styleId="aff9">
    <w:name w:val="Сноска_"/>
    <w:link w:val="affa"/>
    <w:rPr>
      <w:shd w:val="clear" w:color="auto" w:fill="FFFFFF"/>
    </w:rPr>
  </w:style>
  <w:style w:type="paragraph" w:customStyle="1" w:styleId="affa">
    <w:name w:val="Сноска"/>
    <w:basedOn w:val="a2"/>
    <w:link w:val="aff9"/>
    <w:pPr>
      <w:widowControl w:val="0"/>
      <w:shd w:val="clear" w:color="auto" w:fill="FFFFFF"/>
      <w:spacing w:line="230" w:lineRule="exact"/>
    </w:pPr>
  </w:style>
  <w:style w:type="paragraph" w:customStyle="1" w:styleId="Iiiaeuiue">
    <w:name w:val="Ii?iaeuiue"/>
    <w:uiPriority w:val="99"/>
  </w:style>
  <w:style w:type="paragraph" w:customStyle="1" w:styleId="affb">
    <w:name w:val="Стиль"/>
    <w:pPr>
      <w:widowControl w:val="0"/>
    </w:pPr>
    <w:rPr>
      <w:sz w:val="24"/>
      <w:szCs w:val="24"/>
    </w:rPr>
  </w:style>
  <w:style w:type="paragraph" w:customStyle="1" w:styleId="affc">
    <w:name w:val="Оптимальный"/>
    <w:uiPriority w:val="99"/>
    <w:pPr>
      <w:ind w:firstLine="540"/>
      <w:jc w:val="both"/>
    </w:pPr>
    <w:rPr>
      <w:bCs/>
      <w:sz w:val="24"/>
      <w:szCs w:val="24"/>
      <w:lang w:eastAsia="en-US"/>
    </w:rPr>
  </w:style>
  <w:style w:type="character" w:customStyle="1" w:styleId="DeltaViewDeletion">
    <w:name w:val="DeltaView Deletion"/>
    <w:rPr>
      <w:strike/>
      <w:color w:val="FF0000"/>
    </w:rPr>
  </w:style>
  <w:style w:type="paragraph" w:customStyle="1" w:styleId="Level1">
    <w:name w:val="Level 1"/>
    <w:basedOn w:val="a2"/>
    <w:pPr>
      <w:numPr>
        <w:numId w:val="5"/>
      </w:numPr>
      <w:spacing w:after="140" w:line="290" w:lineRule="auto"/>
      <w:jc w:val="both"/>
      <w:outlineLvl w:val="0"/>
    </w:pPr>
    <w:rPr>
      <w:rFonts w:ascii="Arial" w:hAnsi="Arial"/>
      <w:szCs w:val="28"/>
      <w:lang w:val="en-GB" w:eastAsia="en-GB"/>
    </w:rPr>
  </w:style>
  <w:style w:type="paragraph" w:customStyle="1" w:styleId="Level2">
    <w:name w:val="Level 2"/>
    <w:basedOn w:val="a2"/>
    <w:pPr>
      <w:numPr>
        <w:ilvl w:val="1"/>
        <w:numId w:val="5"/>
      </w:numPr>
      <w:spacing w:after="140" w:line="290" w:lineRule="auto"/>
      <w:jc w:val="both"/>
      <w:outlineLvl w:val="1"/>
    </w:pPr>
    <w:rPr>
      <w:rFonts w:ascii="Arial" w:hAnsi="Arial"/>
      <w:szCs w:val="28"/>
      <w:lang w:val="en-GB" w:eastAsia="en-GB"/>
    </w:rPr>
  </w:style>
  <w:style w:type="paragraph" w:customStyle="1" w:styleId="Level3">
    <w:name w:val="Level 3"/>
    <w:basedOn w:val="a2"/>
    <w:pPr>
      <w:numPr>
        <w:ilvl w:val="2"/>
        <w:numId w:val="5"/>
      </w:numPr>
      <w:spacing w:after="140" w:line="290" w:lineRule="auto"/>
      <w:jc w:val="both"/>
      <w:outlineLvl w:val="2"/>
    </w:pPr>
    <w:rPr>
      <w:rFonts w:ascii="Arial" w:hAnsi="Arial"/>
      <w:szCs w:val="28"/>
      <w:lang w:val="en-GB" w:eastAsia="en-GB"/>
    </w:rPr>
  </w:style>
  <w:style w:type="paragraph" w:customStyle="1" w:styleId="Level4">
    <w:name w:val="Level 4"/>
    <w:basedOn w:val="a2"/>
    <w:pPr>
      <w:numPr>
        <w:ilvl w:val="3"/>
        <w:numId w:val="5"/>
      </w:numPr>
      <w:tabs>
        <w:tab w:val="clear" w:pos="2041"/>
      </w:tabs>
      <w:spacing w:after="140" w:line="290" w:lineRule="auto"/>
      <w:jc w:val="both"/>
      <w:outlineLvl w:val="3"/>
    </w:pPr>
    <w:rPr>
      <w:rFonts w:ascii="Arial" w:hAnsi="Arial"/>
      <w:szCs w:val="24"/>
      <w:lang w:val="en-GB" w:eastAsia="en-GB"/>
    </w:rPr>
  </w:style>
  <w:style w:type="paragraph" w:customStyle="1" w:styleId="Level5">
    <w:name w:val="Level 5"/>
    <w:basedOn w:val="a2"/>
    <w:pPr>
      <w:numPr>
        <w:ilvl w:val="4"/>
        <w:numId w:val="5"/>
      </w:numPr>
      <w:tabs>
        <w:tab w:val="clear" w:pos="2608"/>
      </w:tabs>
      <w:spacing w:after="140" w:line="290" w:lineRule="auto"/>
      <w:jc w:val="both"/>
      <w:outlineLvl w:val="4"/>
    </w:pPr>
    <w:rPr>
      <w:rFonts w:ascii="Arial" w:hAnsi="Arial"/>
      <w:szCs w:val="24"/>
      <w:lang w:val="en-GB" w:eastAsia="en-GB"/>
    </w:rPr>
  </w:style>
  <w:style w:type="paragraph" w:customStyle="1" w:styleId="Level6">
    <w:name w:val="Level 6"/>
    <w:basedOn w:val="a2"/>
    <w:pPr>
      <w:numPr>
        <w:ilvl w:val="5"/>
        <w:numId w:val="5"/>
      </w:numPr>
      <w:tabs>
        <w:tab w:val="clear" w:pos="3288"/>
      </w:tabs>
      <w:spacing w:after="140" w:line="290" w:lineRule="auto"/>
      <w:jc w:val="both"/>
      <w:outlineLvl w:val="5"/>
    </w:pPr>
    <w:rPr>
      <w:rFonts w:ascii="Arial" w:hAnsi="Arial"/>
      <w:szCs w:val="24"/>
      <w:lang w:val="en-GB" w:eastAsia="en-GB"/>
    </w:rPr>
  </w:style>
  <w:style w:type="paragraph" w:customStyle="1" w:styleId="Level7">
    <w:name w:val="Level 7"/>
    <w:basedOn w:val="a2"/>
    <w:pPr>
      <w:numPr>
        <w:ilvl w:val="6"/>
        <w:numId w:val="5"/>
      </w:numPr>
      <w:spacing w:after="140" w:line="290" w:lineRule="auto"/>
      <w:jc w:val="both"/>
      <w:outlineLvl w:val="6"/>
    </w:pPr>
    <w:rPr>
      <w:rFonts w:ascii="Arial" w:hAnsi="Arial"/>
      <w:szCs w:val="24"/>
      <w:lang w:val="en-GB" w:eastAsia="en-GB"/>
    </w:rPr>
  </w:style>
  <w:style w:type="paragraph" w:customStyle="1" w:styleId="Level8">
    <w:name w:val="Level 8"/>
    <w:basedOn w:val="a2"/>
    <w:pPr>
      <w:numPr>
        <w:ilvl w:val="7"/>
        <w:numId w:val="5"/>
      </w:numPr>
      <w:spacing w:after="140" w:line="290" w:lineRule="auto"/>
      <w:jc w:val="both"/>
      <w:outlineLvl w:val="7"/>
    </w:pPr>
    <w:rPr>
      <w:rFonts w:ascii="Arial" w:hAnsi="Arial"/>
      <w:szCs w:val="24"/>
      <w:lang w:val="en-GB" w:eastAsia="en-GB"/>
    </w:rPr>
  </w:style>
  <w:style w:type="paragraph" w:customStyle="1" w:styleId="Level9">
    <w:name w:val="Level 9"/>
    <w:basedOn w:val="a2"/>
    <w:pPr>
      <w:numPr>
        <w:ilvl w:val="8"/>
        <w:numId w:val="5"/>
      </w:numPr>
      <w:spacing w:after="140" w:line="290" w:lineRule="auto"/>
      <w:jc w:val="both"/>
      <w:outlineLvl w:val="8"/>
    </w:pPr>
    <w:rPr>
      <w:rFonts w:ascii="Arial" w:hAnsi="Arial"/>
      <w:szCs w:val="24"/>
      <w:lang w:val="en-GB" w:eastAsia="en-GB"/>
    </w:rPr>
  </w:style>
  <w:style w:type="paragraph" w:customStyle="1" w:styleId="Body1">
    <w:name w:val="Body 1"/>
    <w:basedOn w:val="a2"/>
    <w:pPr>
      <w:spacing w:after="140" w:line="290" w:lineRule="auto"/>
      <w:ind w:left="680"/>
      <w:jc w:val="both"/>
    </w:pPr>
    <w:rPr>
      <w:rFonts w:ascii="Arial" w:hAnsi="Arial"/>
      <w:szCs w:val="24"/>
      <w:lang w:val="en-GB" w:eastAsia="en-GB"/>
    </w:rPr>
  </w:style>
  <w:style w:type="character" w:customStyle="1" w:styleId="FontStyle45">
    <w:name w:val="Font Style45"/>
    <w:uiPriority w:val="99"/>
    <w:rPr>
      <w:rFonts w:ascii="Times New Roman" w:hAnsi="Times New Roman"/>
      <w:sz w:val="22"/>
    </w:rPr>
  </w:style>
  <w:style w:type="paragraph" w:customStyle="1" w:styleId="Style7">
    <w:name w:val="Style7"/>
    <w:basedOn w:val="a2"/>
    <w:uiPriority w:val="99"/>
    <w:pPr>
      <w:widowControl w:val="0"/>
      <w:spacing w:line="278" w:lineRule="exact"/>
      <w:ind w:hanging="778"/>
      <w:jc w:val="both"/>
    </w:pPr>
    <w:rPr>
      <w:rFonts w:eastAsia="MS Mincho"/>
      <w:sz w:val="24"/>
      <w:szCs w:val="24"/>
    </w:rPr>
  </w:style>
  <w:style w:type="paragraph" w:customStyle="1" w:styleId="Style8">
    <w:name w:val="Style8"/>
    <w:basedOn w:val="a2"/>
    <w:uiPriority w:val="99"/>
    <w:pPr>
      <w:widowControl w:val="0"/>
      <w:spacing w:line="278" w:lineRule="exact"/>
      <w:ind w:hanging="970"/>
      <w:jc w:val="both"/>
    </w:pPr>
    <w:rPr>
      <w:rFonts w:eastAsia="MS Mincho"/>
      <w:sz w:val="24"/>
      <w:szCs w:val="24"/>
    </w:rPr>
  </w:style>
  <w:style w:type="paragraph" w:styleId="28">
    <w:name w:val="Body Text 2"/>
    <w:basedOn w:val="a2"/>
    <w:link w:val="29"/>
    <w:uiPriority w:val="99"/>
    <w:rPr>
      <w:b/>
      <w:bCs/>
      <w:sz w:val="28"/>
      <w:szCs w:val="28"/>
    </w:rPr>
  </w:style>
  <w:style w:type="character" w:customStyle="1" w:styleId="29">
    <w:name w:val="Основной текст 2 Знак"/>
    <w:link w:val="28"/>
    <w:uiPriority w:val="99"/>
    <w:rPr>
      <w:b/>
      <w:bCs/>
      <w:sz w:val="28"/>
      <w:szCs w:val="28"/>
    </w:rPr>
  </w:style>
  <w:style w:type="paragraph" w:styleId="affd">
    <w:name w:val="Title"/>
    <w:basedOn w:val="a2"/>
    <w:next w:val="a2"/>
    <w:link w:val="affe"/>
    <w:uiPriority w:val="10"/>
    <w:qFormat/>
    <w:pPr>
      <w:contextualSpacing/>
    </w:pPr>
    <w:rPr>
      <w:rFonts w:ascii="Cambria" w:eastAsia="SimSun" w:hAnsi="Cambria"/>
      <w:spacing w:val="-10"/>
      <w:sz w:val="56"/>
      <w:szCs w:val="56"/>
    </w:rPr>
  </w:style>
  <w:style w:type="character" w:customStyle="1" w:styleId="affe">
    <w:name w:val="Название Знак"/>
    <w:link w:val="affd"/>
    <w:rPr>
      <w:rFonts w:ascii="Cambria" w:eastAsia="SimSun" w:hAnsi="Cambria"/>
      <w:spacing w:val="-10"/>
      <w:sz w:val="56"/>
      <w:szCs w:val="56"/>
    </w:rPr>
  </w:style>
  <w:style w:type="paragraph" w:customStyle="1" w:styleId="Style1">
    <w:name w:val="Style1"/>
    <w:basedOn w:val="a2"/>
    <w:uiPriority w:val="99"/>
    <w:pPr>
      <w:widowControl w:val="0"/>
      <w:spacing w:line="185" w:lineRule="exact"/>
      <w:jc w:val="both"/>
    </w:pPr>
    <w:rPr>
      <w:rFonts w:eastAsia="SimSun"/>
      <w:sz w:val="24"/>
      <w:szCs w:val="24"/>
    </w:rPr>
  </w:style>
  <w:style w:type="character" w:customStyle="1" w:styleId="FontStyle11">
    <w:name w:val="Font Style11"/>
    <w:uiPriority w:val="99"/>
    <w:rPr>
      <w:rFonts w:ascii="Times New Roman" w:hAnsi="Times New Roman" w:cs="Times New Roman"/>
      <w:b/>
      <w:bCs/>
      <w:sz w:val="14"/>
      <w:szCs w:val="14"/>
    </w:rPr>
  </w:style>
  <w:style w:type="character" w:customStyle="1" w:styleId="FontStyle12">
    <w:name w:val="Font Style12"/>
    <w:uiPriority w:val="99"/>
    <w:rPr>
      <w:rFonts w:ascii="Times New Roman" w:hAnsi="Times New Roman" w:cs="Times New Roman"/>
      <w:sz w:val="16"/>
      <w:szCs w:val="16"/>
    </w:rPr>
  </w:style>
  <w:style w:type="character" w:customStyle="1" w:styleId="cef1edeee2edeee9f8f0e8f4f2e0e1e7e0f6e0">
    <w:name w:val="Оceсf1нedоeeвe2нedоeeйe9 шf8рf0иe8фf4тf2 аe0бe1зe7аe0цf6аe0"/>
    <w:uiPriority w:val="99"/>
    <w:rPr>
      <w:rFonts w:ascii="Times New Roman" w:hAnsi="Times New Roman"/>
      <w:sz w:val="20"/>
      <w:szCs w:val="20"/>
    </w:rPr>
  </w:style>
  <w:style w:type="paragraph" w:customStyle="1" w:styleId="11">
    <w:name w:val="Заголовок 1 АЛРУД"/>
    <w:basedOn w:val="a2"/>
    <w:qFormat/>
    <w:pPr>
      <w:numPr>
        <w:numId w:val="6"/>
      </w:numPr>
      <w:spacing w:after="280" w:line="280" w:lineRule="atLeast"/>
      <w:jc w:val="both"/>
    </w:pPr>
    <w:rPr>
      <w:rFonts w:ascii="Tahoma" w:eastAsia="Calibri" w:hAnsi="Tahoma"/>
      <w:szCs w:val="22"/>
      <w:lang w:eastAsia="en-US"/>
    </w:rPr>
  </w:style>
  <w:style w:type="paragraph" w:customStyle="1" w:styleId="31">
    <w:name w:val="Заголовок 3 АЛРУД"/>
    <w:basedOn w:val="a2"/>
    <w:qFormat/>
    <w:pPr>
      <w:numPr>
        <w:ilvl w:val="2"/>
        <w:numId w:val="6"/>
      </w:numPr>
      <w:spacing w:after="280" w:line="280" w:lineRule="atLeast"/>
      <w:jc w:val="both"/>
    </w:pPr>
    <w:rPr>
      <w:rFonts w:ascii="Tahoma" w:eastAsia="Calibri" w:hAnsi="Tahoma"/>
      <w:szCs w:val="22"/>
      <w:lang w:eastAsia="en-US"/>
    </w:rPr>
  </w:style>
  <w:style w:type="paragraph" w:customStyle="1" w:styleId="41">
    <w:name w:val="Заголовок 4 АЛРУД"/>
    <w:basedOn w:val="a2"/>
    <w:link w:val="45"/>
    <w:qFormat/>
    <w:pPr>
      <w:numPr>
        <w:ilvl w:val="3"/>
        <w:numId w:val="6"/>
      </w:numPr>
      <w:spacing w:after="280" w:line="280" w:lineRule="atLeast"/>
      <w:jc w:val="both"/>
    </w:pPr>
    <w:rPr>
      <w:rFonts w:ascii="Tahoma" w:eastAsia="Calibri" w:hAnsi="Tahoma"/>
      <w:szCs w:val="22"/>
      <w:lang w:eastAsia="en-US"/>
    </w:rPr>
  </w:style>
  <w:style w:type="paragraph" w:customStyle="1" w:styleId="51">
    <w:name w:val="Заголовок 5 АЛРУД"/>
    <w:basedOn w:val="a2"/>
    <w:qFormat/>
    <w:pPr>
      <w:numPr>
        <w:ilvl w:val="4"/>
        <w:numId w:val="6"/>
      </w:numPr>
      <w:spacing w:after="280" w:line="280" w:lineRule="atLeast"/>
      <w:jc w:val="both"/>
    </w:pPr>
    <w:rPr>
      <w:rFonts w:ascii="Tahoma" w:eastAsia="Calibri" w:hAnsi="Tahoma"/>
      <w:szCs w:val="22"/>
      <w:lang w:eastAsia="en-US"/>
    </w:rPr>
  </w:style>
  <w:style w:type="character" w:customStyle="1" w:styleId="45">
    <w:name w:val="Заголовок 4 АЛРУД Знак"/>
    <w:link w:val="41"/>
    <w:rPr>
      <w:rFonts w:ascii="Tahoma" w:eastAsia="Calibri" w:hAnsi="Tahoma"/>
      <w:szCs w:val="22"/>
      <w:lang w:eastAsia="en-US"/>
    </w:rPr>
  </w:style>
  <w:style w:type="character" w:styleId="afff">
    <w:name w:val="Subtle Emphasis"/>
    <w:uiPriority w:val="19"/>
    <w:rPr>
      <w:i/>
      <w:iCs/>
      <w:color w:val="404040"/>
    </w:rPr>
  </w:style>
  <w:style w:type="paragraph" w:customStyle="1" w:styleId="Style3">
    <w:name w:val="Style3"/>
    <w:basedOn w:val="a2"/>
    <w:uiPriority w:val="99"/>
    <w:pPr>
      <w:widowControl w:val="0"/>
      <w:spacing w:line="274" w:lineRule="exact"/>
      <w:jc w:val="both"/>
    </w:pPr>
    <w:rPr>
      <w:rFonts w:eastAsia="MS Mincho"/>
      <w:sz w:val="24"/>
      <w:szCs w:val="24"/>
    </w:rPr>
  </w:style>
  <w:style w:type="paragraph" w:customStyle="1" w:styleId="a">
    <w:name w:val="Приложение Название АЛРУД"/>
    <w:basedOn w:val="a2"/>
    <w:next w:val="a2"/>
    <w:uiPriority w:val="1"/>
    <w:qFormat/>
    <w:pPr>
      <w:numPr>
        <w:numId w:val="7"/>
      </w:numPr>
      <w:spacing w:after="280" w:line="280" w:lineRule="atLeast"/>
      <w:jc w:val="both"/>
    </w:pPr>
    <w:rPr>
      <w:rFonts w:ascii="Tahoma" w:eastAsia="Calibri" w:hAnsi="Tahoma"/>
      <w:b/>
      <w:szCs w:val="22"/>
      <w:lang w:eastAsia="en-US"/>
    </w:rPr>
  </w:style>
  <w:style w:type="paragraph" w:customStyle="1" w:styleId="a0">
    <w:name w:val="Приложение Часть АЛРУД"/>
    <w:basedOn w:val="a2"/>
    <w:next w:val="a2"/>
    <w:uiPriority w:val="1"/>
    <w:qFormat/>
    <w:pPr>
      <w:numPr>
        <w:ilvl w:val="1"/>
        <w:numId w:val="7"/>
      </w:numPr>
      <w:spacing w:after="280" w:line="280" w:lineRule="atLeast"/>
      <w:jc w:val="both"/>
    </w:pPr>
    <w:rPr>
      <w:rFonts w:ascii="Tahoma" w:eastAsia="Calibri" w:hAnsi="Tahoma"/>
      <w:b/>
      <w:szCs w:val="22"/>
      <w:lang w:eastAsia="en-US"/>
    </w:rPr>
  </w:style>
  <w:style w:type="paragraph" w:customStyle="1" w:styleId="1">
    <w:name w:val="Приложение Уровень 1 АЛРУД"/>
    <w:basedOn w:val="a2"/>
    <w:link w:val="18"/>
    <w:uiPriority w:val="1"/>
    <w:qFormat/>
    <w:pPr>
      <w:numPr>
        <w:ilvl w:val="2"/>
        <w:numId w:val="7"/>
      </w:numPr>
      <w:spacing w:after="280" w:line="280" w:lineRule="atLeast"/>
      <w:jc w:val="both"/>
    </w:pPr>
    <w:rPr>
      <w:rFonts w:ascii="Tahoma" w:eastAsia="Calibri" w:hAnsi="Tahoma"/>
      <w:szCs w:val="22"/>
      <w:lang w:eastAsia="en-US"/>
    </w:rPr>
  </w:style>
  <w:style w:type="paragraph" w:customStyle="1" w:styleId="2">
    <w:name w:val="Приложение Уровень 2 АЛРУД"/>
    <w:basedOn w:val="a2"/>
    <w:uiPriority w:val="1"/>
    <w:qFormat/>
    <w:pPr>
      <w:numPr>
        <w:ilvl w:val="3"/>
        <w:numId w:val="7"/>
      </w:numPr>
      <w:spacing w:after="280" w:line="280" w:lineRule="atLeast"/>
      <w:jc w:val="both"/>
    </w:pPr>
    <w:rPr>
      <w:rFonts w:ascii="Tahoma" w:eastAsia="Calibri" w:hAnsi="Tahoma"/>
      <w:szCs w:val="22"/>
      <w:lang w:eastAsia="en-US"/>
    </w:rPr>
  </w:style>
  <w:style w:type="character" w:customStyle="1" w:styleId="18">
    <w:name w:val="Приложение Уровень 1 АЛРУД Знак"/>
    <w:link w:val="1"/>
    <w:uiPriority w:val="1"/>
    <w:rPr>
      <w:rFonts w:ascii="Tahoma" w:eastAsia="Calibri" w:hAnsi="Tahoma"/>
      <w:szCs w:val="22"/>
      <w:lang w:eastAsia="en-US"/>
    </w:rPr>
  </w:style>
  <w:style w:type="paragraph" w:customStyle="1" w:styleId="3">
    <w:name w:val="Приложение Уровень 3 АЛРУД"/>
    <w:basedOn w:val="a2"/>
    <w:uiPriority w:val="1"/>
    <w:qFormat/>
    <w:pPr>
      <w:numPr>
        <w:ilvl w:val="4"/>
        <w:numId w:val="7"/>
      </w:numPr>
      <w:tabs>
        <w:tab w:val="clear" w:pos="709"/>
      </w:tabs>
      <w:spacing w:after="280" w:line="280" w:lineRule="atLeast"/>
      <w:jc w:val="both"/>
    </w:pPr>
    <w:rPr>
      <w:rFonts w:ascii="Tahoma" w:eastAsia="Calibri" w:hAnsi="Tahoma"/>
      <w:szCs w:val="22"/>
      <w:lang w:eastAsia="en-US"/>
    </w:rPr>
  </w:style>
  <w:style w:type="paragraph" w:customStyle="1" w:styleId="4">
    <w:name w:val="Приложение Уровень 4 АЛРУД"/>
    <w:basedOn w:val="a2"/>
    <w:uiPriority w:val="1"/>
    <w:qFormat/>
    <w:pPr>
      <w:numPr>
        <w:ilvl w:val="5"/>
        <w:numId w:val="7"/>
      </w:numPr>
      <w:spacing w:after="280" w:line="280" w:lineRule="atLeast"/>
      <w:jc w:val="both"/>
    </w:pPr>
    <w:rPr>
      <w:rFonts w:ascii="Tahoma" w:eastAsia="Calibri" w:hAnsi="Tahoma"/>
      <w:szCs w:val="22"/>
      <w:lang w:eastAsia="en-US"/>
    </w:rPr>
  </w:style>
  <w:style w:type="paragraph" w:customStyle="1" w:styleId="5">
    <w:name w:val="Приложение Уровень 5 АЛРУД"/>
    <w:basedOn w:val="a2"/>
    <w:uiPriority w:val="1"/>
    <w:qFormat/>
    <w:pPr>
      <w:numPr>
        <w:ilvl w:val="6"/>
        <w:numId w:val="7"/>
      </w:numPr>
      <w:tabs>
        <w:tab w:val="clear" w:pos="2126"/>
      </w:tabs>
      <w:spacing w:after="280" w:line="280" w:lineRule="atLeast"/>
      <w:jc w:val="both"/>
    </w:pPr>
    <w:rPr>
      <w:rFonts w:ascii="Tahoma" w:eastAsia="Calibri" w:hAnsi="Tahoma"/>
      <w:szCs w:val="22"/>
      <w:lang w:eastAsia="en-US"/>
    </w:rPr>
  </w:style>
  <w:style w:type="paragraph" w:customStyle="1" w:styleId="2a">
    <w:name w:val="Заголовок 2 АЛРУД"/>
    <w:basedOn w:val="a2"/>
    <w:qFormat/>
    <w:pPr>
      <w:tabs>
        <w:tab w:val="num" w:pos="3403"/>
      </w:tabs>
      <w:spacing w:after="280" w:line="280" w:lineRule="atLeast"/>
      <w:ind w:left="3403" w:hanging="709"/>
      <w:jc w:val="both"/>
    </w:pPr>
    <w:rPr>
      <w:rFonts w:ascii="Tahoma" w:eastAsia="Calibri" w:hAnsi="Tahoma"/>
      <w:szCs w:val="22"/>
      <w:lang w:eastAsia="en-US"/>
    </w:rPr>
  </w:style>
  <w:style w:type="character" w:customStyle="1" w:styleId="afff0">
    <w:name w:val="Другое_"/>
    <w:link w:val="afff1"/>
    <w:rPr>
      <w:color w:val="35393F"/>
      <w:sz w:val="17"/>
      <w:szCs w:val="17"/>
    </w:rPr>
  </w:style>
  <w:style w:type="paragraph" w:customStyle="1" w:styleId="afff1">
    <w:name w:val="Другое"/>
    <w:basedOn w:val="a2"/>
    <w:link w:val="afff0"/>
    <w:pPr>
      <w:widowControl w:val="0"/>
      <w:jc w:val="center"/>
    </w:pPr>
    <w:rPr>
      <w:color w:val="35393F"/>
      <w:sz w:val="17"/>
      <w:szCs w:val="17"/>
    </w:rPr>
  </w:style>
  <w:style w:type="character" w:styleId="afff2">
    <w:name w:val="FollowedHyperlink"/>
    <w:uiPriority w:val="99"/>
    <w:semiHidden/>
    <w:unhideWhenUsed/>
    <w:rPr>
      <w:color w:val="800080"/>
      <w:u w:val="single"/>
    </w:rPr>
  </w:style>
  <w:style w:type="paragraph" w:customStyle="1" w:styleId="xl65">
    <w:name w:val="xl65"/>
    <w:basedOn w:val="a2"/>
    <w:pPr>
      <w:shd w:val="clear" w:color="000000" w:fill="FFFFFF"/>
      <w:spacing w:before="100" w:beforeAutospacing="1" w:after="100" w:afterAutospacing="1"/>
    </w:pPr>
    <w:rPr>
      <w:sz w:val="24"/>
      <w:szCs w:val="24"/>
    </w:rPr>
  </w:style>
  <w:style w:type="paragraph" w:customStyle="1" w:styleId="xl66">
    <w:name w:val="xl66"/>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7">
    <w:name w:val="xl6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8">
    <w:name w:val="xl68"/>
    <w:basedOn w:val="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69">
    <w:name w:val="xl69"/>
    <w:basedOn w:val="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70">
    <w:name w:val="xl70"/>
    <w:basedOn w:val="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71">
    <w:name w:val="xl71"/>
    <w:basedOn w:val="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72">
    <w:name w:val="xl7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3">
    <w:name w:val="xl73"/>
    <w:basedOn w:val="a2"/>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4">
    <w:name w:val="xl74"/>
    <w:basedOn w:val="a2"/>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5">
    <w:name w:val="xl75"/>
    <w:basedOn w:val="a2"/>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6">
    <w:name w:val="xl76"/>
    <w:basedOn w:val="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77">
    <w:name w:val="xl77"/>
    <w:basedOn w:val="a2"/>
    <w:pPr>
      <w:spacing w:before="100" w:beforeAutospacing="1" w:after="100" w:afterAutospacing="1"/>
    </w:pPr>
  </w:style>
  <w:style w:type="paragraph" w:customStyle="1" w:styleId="xl78">
    <w:name w:val="xl78"/>
    <w:basedOn w:val="a2"/>
    <w:pPr>
      <w:spacing w:before="100" w:beforeAutospacing="1" w:after="100" w:afterAutospacing="1"/>
    </w:pPr>
  </w:style>
  <w:style w:type="table" w:customStyle="1" w:styleId="19">
    <w:name w:val="Сетка таблицы1"/>
    <w:basedOn w:val="a4"/>
    <w:next w:val="af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style>
  <w:style w:type="paragraph" w:customStyle="1" w:styleId="55">
    <w:name w:val="5"/>
    <w:basedOn w:val="a2"/>
    <w:next w:val="a2"/>
    <w:qFormat/>
    <w:pPr>
      <w:contextualSpacing/>
    </w:pPr>
    <w:rPr>
      <w:rFonts w:ascii="Cambria" w:eastAsia="SimSun" w:hAnsi="Cambria"/>
      <w:spacing w:val="-10"/>
      <w:sz w:val="56"/>
      <w:szCs w:val="56"/>
    </w:rPr>
  </w:style>
  <w:style w:type="character" w:customStyle="1" w:styleId="2b">
    <w:name w:val="Неразрешенное упоминание2"/>
    <w:uiPriority w:val="99"/>
    <w:semiHidden/>
    <w:unhideWhenUsed/>
    <w:rPr>
      <w:color w:val="605E5C"/>
      <w:shd w:val="clear" w:color="auto" w:fill="E1DFDD"/>
    </w:rPr>
  </w:style>
  <w:style w:type="character" w:customStyle="1" w:styleId="js-case-header-casenum">
    <w:name w:val="js-case-header-case_num"/>
    <w:basedOn w:val="a3"/>
  </w:style>
  <w:style w:type="paragraph" w:customStyle="1" w:styleId="15">
    <w:name w:val="Знак примечания1"/>
    <w:link w:val="afc"/>
    <w:rPr>
      <w:sz w:val="16"/>
      <w:szCs w:val="16"/>
    </w:rPr>
  </w:style>
  <w:style w:type="character" w:customStyle="1" w:styleId="37">
    <w:name w:val="Неразрешенное упоминание3"/>
    <w:basedOn w:val="a3"/>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osreestr.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amp;amp;base=LAW&amp;amp;amp;n=508490&amp;amp;amp;dst=10769&amp;amp;amp;field=134&amp;amp;amp;date=20.10.2025" TargetMode="External"/><Relationship Id="rId5" Type="http://schemas.openxmlformats.org/officeDocument/2006/relationships/webSettings" Target="webSettings.xml"/><Relationship Id="rId10" Type="http://schemas.openxmlformats.org/officeDocument/2006/relationships/hyperlink" Target="http://www.arbitr.ru" TargetMode="External"/><Relationship Id="rId4" Type="http://schemas.openxmlformats.org/officeDocument/2006/relationships/settings" Target="settings.xml"/><Relationship Id="rId9" Type="http://schemas.openxmlformats.org/officeDocument/2006/relationships/hyperlink" Target="https://fedresur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Liberation Sans"/>
        <a:cs typeface="Liberation Sans"/>
      </a:majorFont>
      <a:minorFont>
        <a:latin typeface="Aptos"/>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F9471-C2C5-4812-ABB5-766794685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4974</Words>
  <Characters>28357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Elcom Ltd</Company>
  <LinksUpToDate>false</LinksUpToDate>
  <CharactersWithSpaces>33265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subject/>
  <dc:creator>CTS</dc:creator>
  <cp:keywords/>
  <dc:description/>
  <cp:lastModifiedBy>Степина Алла Всеволодовна</cp:lastModifiedBy>
  <cp:revision>16</cp:revision>
  <dcterms:created xsi:type="dcterms:W3CDTF">2026-07-24T06:46:00Z</dcterms:created>
  <dcterms:modified xsi:type="dcterms:W3CDTF">2026-07-24T13:28:00Z</dcterms:modified>
</cp:coreProperties>
</file>