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FC7E322" w14:textId="77777777">
      <w:pPr>
        <w:pStyle w:val="926"/>
        <w:pBdr/>
        <w:spacing/>
        <w:ind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  <w:r>
        <w:rPr>
          <w:sz w:val="22"/>
          <w:szCs w:val="22"/>
        </w:rPr>
      </w:r>
    </w:p>
    <w:p w14:paraId="22616E70" w14:textId="77777777">
      <w:pPr>
        <w:pBdr/>
        <w:spacing/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Оферте</w:t>
      </w:r>
      <w:r>
        <w:rPr>
          <w:sz w:val="22"/>
          <w:szCs w:val="22"/>
        </w:rPr>
      </w:r>
    </w:p>
    <w:p w14:paraId="0ED6856C" w14:textId="77777777">
      <w:pPr>
        <w:pStyle w:val="926"/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Договор о задатке №____</w:t>
      </w:r>
      <w:r>
        <w:rPr>
          <w:sz w:val="22"/>
          <w:szCs w:val="22"/>
        </w:rPr>
      </w:r>
    </w:p>
    <w:p w14:paraId="56C945B1" w14:textId="77777777">
      <w:pPr>
        <w:pStyle w:val="926"/>
        <w:pBdr/>
        <w:spacing/>
        <w:ind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 xml:space="preserve">(договор присоединения)</w:t>
      </w:r>
      <w:r>
        <w:rPr>
          <w:sz w:val="22"/>
          <w:szCs w:val="22"/>
        </w:rPr>
      </w:r>
    </w:p>
    <w:p w14:paraId="02837FC1" w14:textId="77777777">
      <w:pPr>
        <w:pStyle w:val="926"/>
        <w:pBdr/>
        <w:spacing/>
        <w:ind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</w:r>
      <w:r>
        <w:rPr>
          <w:b w:val="0"/>
          <w:bCs w:val="0"/>
          <w:spacing w:val="30"/>
          <w:sz w:val="22"/>
          <w:szCs w:val="22"/>
        </w:rPr>
      </w:r>
    </w:p>
    <w:p w14:paraId="09C8CA89" w14:textId="77777777">
      <w:pPr>
        <w:pBdr/>
        <w:shd w:val="clear" w:color="auto" w:fill="ffffff"/>
        <w:tabs>
          <w:tab w:val="left" w:leader="none" w:pos="1145"/>
        </w:tabs>
        <w:spacing/>
        <w:ind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</w:t>
      </w:r>
      <w:r>
        <w:rPr>
          <w:sz w:val="22"/>
          <w:szCs w:val="22"/>
        </w:rPr>
        <w:t xml:space="preserve">от 01.01.2026 № Д 003 </w:t>
      </w:r>
      <w:r>
        <w:rPr>
          <w:sz w:val="22"/>
          <w:szCs w:val="22"/>
        </w:rPr>
        <w:t xml:space="preserve">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 xml:space="preserve">совместно именуемые «Стороны», в соответствии с требованиями </w:t>
      </w:r>
      <w:r>
        <w:rPr>
          <w:sz w:val="22"/>
          <w:szCs w:val="22"/>
        </w:rPr>
        <w:t xml:space="preserve">ст.ст.380, 381,</w:t>
      </w:r>
      <w:r/>
      <w:r>
        <w:rPr>
          <w:sz w:val="22"/>
          <w:szCs w:val="22"/>
        </w:rPr>
        <w:t xml:space="preserve"> 428 ГК РФ, заключили настоящий Договор (далее – Договор) о нижеследующем:</w:t>
      </w:r>
      <w:r>
        <w:rPr>
          <w:sz w:val="22"/>
          <w:szCs w:val="22"/>
        </w:rPr>
      </w:r>
    </w:p>
    <w:p w14:paraId="770E9ED1" w14:textId="77777777">
      <w:pPr>
        <w:pBdr/>
        <w:spacing/>
        <w:ind w:right="-57"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1. В соответствии с условиями настоящего Договора Претендент для участия в электронных торгах </w:t>
      </w:r>
      <w:r>
        <w:rPr>
          <w:sz w:val="22"/>
          <w:szCs w:val="22"/>
        </w:rPr>
        <w:t xml:space="preserve">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объект</w:t>
      </w:r>
      <w:r>
        <w:rPr>
          <w:sz w:val="22"/>
          <w:szCs w:val="22"/>
        </w:rPr>
        <w:t xml:space="preserve">ов недвижимости 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Имущество):</w:t>
      </w:r>
      <w:r/>
      <w:r>
        <w:rPr>
          <w:sz w:val="22"/>
          <w:szCs w:val="22"/>
        </w:rPr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 w14:paraId="06EFBFD7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Земельный участок, </w:t>
      </w:r>
      <w:r>
        <w:rPr>
          <w:bCs/>
          <w:sz w:val="22"/>
          <w:szCs w:val="22"/>
          <w:lang w:eastAsia="ru-RU"/>
        </w:rPr>
        <w:t xml:space="preserve">площадью 55 082+/- 82 кв.м, категория земель: земли населенных пунктов; вид разрешенного использования: для размещения промышленных объектов; кадастровый № 78:11:0006135:8, расположенный по адресу: г. Санкт-Петербург, Камышинская улица, дом 15, литера В</w:t>
      </w:r>
      <w:r>
        <w:rPr>
          <w:b/>
          <w:sz w:val="22"/>
          <w:szCs w:val="22"/>
          <w:lang w:eastAsia="ru-RU"/>
        </w:rPr>
        <w:t xml:space="preserve"> (далее- Объект 1).</w:t>
      </w:r>
      <w:r>
        <w:rPr>
          <w:b/>
          <w:sz w:val="22"/>
          <w:szCs w:val="22"/>
          <w:lang w:eastAsia="ru-RU"/>
        </w:rPr>
        <w:t xml:space="preserve"> </w:t>
      </w:r>
      <w:r>
        <w:rPr>
          <w:b/>
          <w:sz w:val="22"/>
          <w:szCs w:val="22"/>
          <w:lang w:eastAsia="ru-RU"/>
        </w:rPr>
      </w:r>
    </w:p>
    <w:p w14:paraId="379D74D9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19.06.2026г. № КУВИ-001/2026-83362699.</w:t>
      </w: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369F527A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Земельный участок, </w:t>
      </w:r>
      <w:r>
        <w:rPr>
          <w:bCs/>
          <w:sz w:val="22"/>
          <w:szCs w:val="22"/>
          <w:lang w:eastAsia="ru-RU"/>
        </w:rPr>
        <w:t xml:space="preserve">площадью 5 320+/- 26 кв.м, категория земель: земли населенных пунктов; вид разрешенного использования: для размещения промышленных объектов; кадастровый № 78:11:0006135:9, расположенный по адресу: г. Санкт-Петербург, Камышинская улица, дом 15, литера Е</w:t>
      </w:r>
      <w:r>
        <w:rPr>
          <w:b/>
          <w:sz w:val="22"/>
          <w:szCs w:val="22"/>
          <w:lang w:eastAsia="ru-RU"/>
        </w:rPr>
        <w:t xml:space="preserve"> (далее- Объект 2).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3CCA4737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КУВИ-001/2026-8383391.</w:t>
      </w: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192BF514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15058.40 кв.м, назначение: </w:t>
      </w:r>
      <w:r>
        <w:rPr>
          <w:bCs/>
          <w:sz w:val="22"/>
          <w:szCs w:val="22"/>
          <w:lang w:eastAsia="ru-RU"/>
        </w:rPr>
        <w:t xml:space="preserve">Нежилое, наименование: нежилое здание, количество этажей: </w:t>
      </w:r>
      <w:r>
        <w:rPr>
          <w:bCs/>
          <w:sz w:val="22"/>
          <w:szCs w:val="22"/>
          <w:lang w:eastAsia="ru-RU"/>
        </w:rPr>
        <w:t xml:space="preserve">4, кадастровый № 78:11:0006135:3003, расположенное по адресу: г. Санкт-Петербург, Камышинская улица, дом 15, литера А, в том числе питьевые водопроводы, сети теплоснабжения, сети бытовой канализации, сети ливневой канализации, трубопровод отопления и водос</w:t>
      </w:r>
      <w:r>
        <w:rPr>
          <w:bCs/>
          <w:sz w:val="22"/>
          <w:szCs w:val="22"/>
          <w:lang w:eastAsia="ru-RU"/>
        </w:rPr>
        <w:t xml:space="preserve">набжения, промышленные ворота, рельсовый путь 1 пролет, рельсовый путь Литер А, пути под передаточные телеги, ворота откатные, ворота откатные с приводом, ворота раздвижные,  ворота подъемно-секционные, кислородопровод, трудопровод холодного водоснабжения,</w:t>
      </w:r>
      <w:r>
        <w:rPr>
          <w:b/>
          <w:sz w:val="22"/>
          <w:szCs w:val="22"/>
          <w:lang w:eastAsia="ru-RU"/>
        </w:rPr>
        <w:t xml:space="preserve"> (далее- Объект 3).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50277BD6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 в соответствии с выпиской из ЕГРН от 22.06.2026г. № КУВИ-001/2026-83833913</w:t>
      </w:r>
      <w:r/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4665C32D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3552,2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Цех изготовления пром. зданий, количество этажей: 4, кадастровый № 78:11:0006135:3004, расположенное по адресу: г. Санкт-Петербург, Камышинская улица, дом 15, литера Б, в том числе кислородопровод</w:t>
      </w:r>
      <w:r>
        <w:rPr>
          <w:b/>
          <w:sz w:val="22"/>
          <w:szCs w:val="22"/>
          <w:lang w:eastAsia="ru-RU"/>
        </w:rPr>
        <w:t xml:space="preserve"> (далее- Объект 4).</w:t>
      </w:r>
      <w:r>
        <w:rPr>
          <w:b/>
          <w:sz w:val="22"/>
          <w:szCs w:val="22"/>
          <w:lang w:eastAsia="ru-RU"/>
        </w:rPr>
      </w:r>
    </w:p>
    <w:p w14:paraId="5A326274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КУВИ-001/2026-83860400</w:t>
      </w:r>
      <w:r/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48FD770E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1060,2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Материальный склад, заводоуправление, количество этажей: 2, кадастровый № 78:11:0006135:3005, расположенное по адресу: г. Санкт-Петербург, Камышинская улица, дом 15, литера В</w:t>
      </w:r>
      <w:r>
        <w:rPr>
          <w:b/>
          <w:sz w:val="22"/>
          <w:szCs w:val="22"/>
          <w:lang w:eastAsia="ru-RU"/>
        </w:rPr>
        <w:t xml:space="preserve"> (далее- Объект 5).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2953F246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 в соответствии с выпиской из ЕГРН от 22.06.2026г. № КУВИ-001/2026-83854125</w:t>
      </w:r>
      <w:r/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3ECD2888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Сооружение, площадь застройки 3468.9 кв.м, назначение: </w:t>
      </w:r>
      <w:r>
        <w:rPr>
          <w:bCs/>
          <w:sz w:val="22"/>
          <w:szCs w:val="22"/>
          <w:lang w:eastAsia="ru-RU"/>
        </w:rPr>
        <w:t xml:space="preserve">Нежилое, наименование: сооружение: склад металла (навес), количество этажей: 1, кадастровый № 78:11:0006135:3015, расположенное по адресу: г. Санкт-Петербург, Камышинская улица, дом 15, литера Г1, в том числе трубопровод отопления</w:t>
      </w:r>
      <w:r>
        <w:rPr>
          <w:b/>
          <w:sz w:val="22"/>
          <w:szCs w:val="22"/>
          <w:lang w:eastAsia="ru-RU"/>
        </w:rPr>
        <w:t xml:space="preserve"> (далее- Объект 6).</w:t>
      </w:r>
      <w:r>
        <w:rPr>
          <w:b/>
          <w:sz w:val="22"/>
          <w:szCs w:val="22"/>
          <w:lang w:eastAsia="ru-RU"/>
        </w:rPr>
      </w:r>
    </w:p>
    <w:p w14:paraId="48276D6D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КУВИ-001/2026-83856030</w:t>
      </w:r>
      <w:r/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5F98B814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4171.30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цех закладных деталей, участок резки труб, трансформ</w:t>
      </w:r>
      <w:r>
        <w:rPr>
          <w:bCs/>
          <w:sz w:val="22"/>
          <w:szCs w:val="22"/>
          <w:lang w:eastAsia="ru-RU"/>
        </w:rPr>
        <w:t xml:space="preserve">аторная подстанция, количество этажей: 3, кадастровый № 78:11:0006135:3006, расположенное по адресу: г. Санкт-Петербург, Камышинская улица, дом 15, литера Д, в том числе трансформаторная подстанция, кабельная сеть, кабельная линия 10КВ, 4-х кабельная линия</w:t>
      </w:r>
      <w:r>
        <w:rPr>
          <w:b/>
          <w:sz w:val="22"/>
          <w:szCs w:val="22"/>
          <w:lang w:eastAsia="ru-RU"/>
        </w:rPr>
        <w:t xml:space="preserve"> (далее- Объект 7).</w:t>
      </w:r>
      <w:r>
        <w:rPr>
          <w:b/>
          <w:sz w:val="22"/>
          <w:szCs w:val="22"/>
          <w:lang w:eastAsia="ru-RU"/>
        </w:rPr>
      </w:r>
    </w:p>
    <w:p w14:paraId="7521A632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КУВИ-001/2026-83832799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00DACCD5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3176.40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вспомогательный корпус, количество этажей: 2, кадастровый № 78:11:0006135:3012, расположенное по адресу: г. Санкт-Петербург, Камышинская улица, дом 15</w:t>
      </w:r>
      <w:r>
        <w:rPr>
          <w:b/>
          <w:sz w:val="22"/>
          <w:szCs w:val="22"/>
          <w:lang w:eastAsia="ru-RU"/>
        </w:rPr>
        <w:t xml:space="preserve"> (далее- Объект 8).</w:t>
      </w:r>
      <w:r>
        <w:rPr>
          <w:b/>
          <w:sz w:val="22"/>
          <w:szCs w:val="22"/>
          <w:lang w:eastAsia="ru-RU"/>
        </w:rPr>
      </w:r>
    </w:p>
    <w:p w14:paraId="2574F913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КУВИ-001/2026-83839770.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64F0BAA1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304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материальный склад, количество этажей: 1, кадастровый № 78:11:0006135:3007, расположенное по адресу: г. Санкт-Петербург, Камышинская улица, дом 15, литера Ж</w:t>
      </w:r>
      <w:r>
        <w:rPr>
          <w:b/>
          <w:sz w:val="22"/>
          <w:szCs w:val="22"/>
          <w:lang w:eastAsia="ru-RU"/>
        </w:rPr>
        <w:t xml:space="preserve"> (далее- Объект 9).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1BB9F1C7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КУВИ-001/2026-83860402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023495A0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54,1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Проходная, количество этажей: 1, кадастровый № 78:11:0006135:3008, расположенное по адресу: г. Санкт-Петербург, Камышинская улица, дом 15, литера З</w:t>
      </w:r>
      <w:r>
        <w:rPr>
          <w:b/>
          <w:sz w:val="22"/>
          <w:szCs w:val="22"/>
          <w:lang w:eastAsia="ru-RU"/>
        </w:rPr>
        <w:t xml:space="preserve"> (далее- Объект 10).</w:t>
      </w:r>
      <w:r>
        <w:rPr>
          <w:b/>
          <w:sz w:val="22"/>
          <w:szCs w:val="22"/>
          <w:lang w:eastAsia="ru-RU"/>
        </w:rPr>
      </w:r>
    </w:p>
    <w:p w14:paraId="4CC954D0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КУВИ-001/2026-83854896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365CBF9E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114,6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склад на 210 кислородных баллонов, количество этажей: 1, кадастровый № 78:11:0006135:3009, расположенное по адресу: г. Санкт-Петербург, Камышинская улица, дом 15</w:t>
      </w:r>
      <w:r>
        <w:rPr>
          <w:b/>
          <w:sz w:val="22"/>
          <w:szCs w:val="22"/>
          <w:lang w:eastAsia="ru-RU"/>
        </w:rPr>
        <w:t xml:space="preserve"> (далее- Объект 11).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1973C212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КУВИ-001/2026-83859618.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1F2FD57D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815,9 кв.м, </w:t>
      </w:r>
      <w:r>
        <w:rPr>
          <w:bCs/>
          <w:sz w:val="22"/>
          <w:szCs w:val="22"/>
          <w:lang w:eastAsia="ru-RU"/>
        </w:rPr>
        <w:t xml:space="preserve">назначение</w:t>
      </w:r>
      <w:r>
        <w:rPr>
          <w:bCs/>
          <w:sz w:val="22"/>
          <w:szCs w:val="22"/>
          <w:lang w:eastAsia="ru-RU"/>
        </w:rPr>
        <w:t xml:space="preserve">: Нежилое, наименование: Шиферный склад, количество этажей: 1, кадастровый № 78:11:0006135:3010, расположенное по адресу: г. Санкт-Петербург, Камышинская улица, дом 15, литера Л, в том числе трубопровод тепловой сети, ливневая канализация, ворота шиферные,</w:t>
      </w:r>
      <w:r>
        <w:rPr>
          <w:b/>
          <w:sz w:val="22"/>
          <w:szCs w:val="22"/>
          <w:lang w:eastAsia="ru-RU"/>
        </w:rPr>
        <w:t xml:space="preserve"> (далее- Объект 12).</w:t>
      </w:r>
      <w:r>
        <w:rPr>
          <w:b/>
          <w:sz w:val="22"/>
          <w:szCs w:val="22"/>
          <w:lang w:eastAsia="ru-RU"/>
        </w:rPr>
      </w:r>
    </w:p>
    <w:p w14:paraId="37727FFC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КУВИ-001/2026-83857878.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091DD2A9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1833,4 кв.м, </w:t>
      </w:r>
      <w:r>
        <w:rPr>
          <w:bCs/>
          <w:sz w:val="22"/>
          <w:szCs w:val="22"/>
          <w:lang w:eastAsia="ru-RU"/>
        </w:rPr>
        <w:t xml:space="preserve">назначение: Нежилое, наименование: Котельная на 3 котла и компресорная, новая котельная, количество этажей: 2, кадастровый № 78:11:0006135:3011, расположенное по </w:t>
      </w:r>
      <w:r>
        <w:rPr>
          <w:bCs/>
          <w:sz w:val="22"/>
          <w:szCs w:val="22"/>
          <w:lang w:eastAsia="ru-RU"/>
        </w:rPr>
        <w:t xml:space="preserve">адресу: г. Санкт-Петербург, Камышинская улица, дом 15, литера М, в том числе газопровод среднего давления, газопровод от котельной до 1 пролета</w:t>
      </w:r>
      <w:r>
        <w:rPr>
          <w:b/>
          <w:sz w:val="22"/>
          <w:szCs w:val="22"/>
          <w:lang w:eastAsia="ru-RU"/>
        </w:rPr>
        <w:t xml:space="preserve"> (далее- Объект 13).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67EFDB26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</w:t>
      </w:r>
      <w:r>
        <w:rPr>
          <w:sz w:val="22"/>
          <w:szCs w:val="22"/>
        </w:rPr>
        <w:t xml:space="preserve">):</w:t>
      </w:r>
      <w:r>
        <w:rPr>
          <w:sz w:val="22"/>
          <w:szCs w:val="22"/>
        </w:rPr>
        <w:t xml:space="preserve"> в соответствии с выпиской из ЕГРН от 22.06.2026г. № КУВИ-001/2026-83865157.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5827645A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Земельный участок, </w:t>
      </w:r>
      <w:r>
        <w:rPr>
          <w:bCs/>
          <w:sz w:val="22"/>
          <w:szCs w:val="22"/>
          <w:lang w:eastAsia="ru-RU"/>
        </w:rPr>
        <w:t xml:space="preserve">площадью 9980+/- 20 кв.м, кат</w:t>
      </w:r>
      <w:r>
        <w:rPr>
          <w:bCs/>
          <w:sz w:val="22"/>
          <w:szCs w:val="22"/>
          <w:lang w:eastAsia="ru-RU"/>
        </w:rPr>
        <w:t xml:space="preserve">егория земель: земли населенных пунктов; вид разрешенного использования: строительная промышленность; кадастровый № 78:11:0006135:3063, расположенный по адресу: Российская Федерация, Санкт-Петербург, муниципальный округ Ржевка, Камышинская улица, участок 7</w:t>
      </w:r>
      <w:r>
        <w:rPr>
          <w:b/>
          <w:sz w:val="22"/>
          <w:szCs w:val="22"/>
          <w:lang w:eastAsia="ru-RU"/>
        </w:rPr>
        <w:t xml:space="preserve"> (далее- Объект 14).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5917A0BD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</w:t>
      </w:r>
      <w:r>
        <w:rPr>
          <w:sz w:val="22"/>
          <w:szCs w:val="22"/>
        </w:rPr>
        <w:t xml:space="preserve">):</w:t>
      </w:r>
      <w:r>
        <w:rPr>
          <w:sz w:val="22"/>
          <w:szCs w:val="22"/>
        </w:rPr>
        <w:t xml:space="preserve"> в соответствии с выпиской из ЕГРН от 22.06.2026г. № КУВИ-001/2026-83848657</w:t>
      </w:r>
      <w:r/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7A41AB0E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Земельный участок, </w:t>
      </w:r>
      <w:r>
        <w:rPr>
          <w:bCs/>
          <w:sz w:val="22"/>
          <w:szCs w:val="22"/>
          <w:lang w:eastAsia="ru-RU"/>
        </w:rPr>
        <w:t xml:space="preserve">площадью 99+/- 3 кв.м, категория земель: земли населенных пунктов; вид разрешенного использования: для размещения промышленных объектов; кадастровый № 78:11:0006135:10, расположенный по адресу: г. Санкт-Петербург, Камышинская улица, дом 15, литера И</w:t>
      </w:r>
      <w:r>
        <w:rPr>
          <w:b/>
          <w:sz w:val="22"/>
          <w:szCs w:val="22"/>
          <w:lang w:eastAsia="ru-RU"/>
        </w:rPr>
        <w:t xml:space="preserve"> (далее- Объект 15).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 w14:paraId="613472D0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(ограничения):в соответствии с выпиской из ЕГРН от 22.06.2026г. № КУВИ-001/2026-83849565</w:t>
      </w: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  <w:t xml:space="preserve">.</w:t>
      </w:r>
      <w:r>
        <w:rPr>
          <w:b/>
          <w:sz w:val="22"/>
          <w:szCs w:val="22"/>
          <w:highlight w:val="none"/>
          <w:lang w:eastAsia="ru-RU"/>
        </w:rPr>
      </w:r>
    </w:p>
    <w:p w14:paraId="444C3A89" w14:textId="77777777">
      <w:pPr>
        <w:pBdr/>
        <w:spacing/>
        <w:ind w:right="-57" w:firstLine="540"/>
        <w:jc w:val="both"/>
        <w:rPr>
          <w:b/>
          <w:bCs/>
          <w:sz w:val="22"/>
          <w:szCs w:val="22"/>
          <w:highlight w:val="none"/>
          <w:lang w:eastAsia="ru-RU"/>
        </w:rPr>
      </w:pPr>
      <w:r>
        <w:rPr>
          <w:b/>
          <w:sz w:val="22"/>
          <w:szCs w:val="22"/>
          <w:lang w:eastAsia="ru-RU"/>
        </w:rPr>
        <w:t xml:space="preserve">Здание, площадью 189,2 кв.м, </w:t>
      </w:r>
      <w:r>
        <w:rPr>
          <w:bCs/>
          <w:sz w:val="22"/>
          <w:szCs w:val="22"/>
          <w:lang w:eastAsia="ru-RU"/>
        </w:rPr>
        <w:t xml:space="preserve">назначение: </w:t>
      </w:r>
      <w:r>
        <w:rPr>
          <w:bCs/>
          <w:sz w:val="22"/>
          <w:szCs w:val="22"/>
          <w:lang w:eastAsia="ru-RU"/>
        </w:rPr>
        <w:t xml:space="preserve">Нежилое, наименование: очистные сооружения гальваники, количество этажей: 3, в том числе подземных 1, кадастровый № 78:11:0006135:3014, расположенное по адресу: г. Санкт-Петербург, Камышинская улица, дом 15, литера И, в том числе ворота подъемно-секционные</w:t>
      </w:r>
      <w:r>
        <w:rPr>
          <w:b/>
          <w:sz w:val="22"/>
          <w:szCs w:val="22"/>
          <w:lang w:eastAsia="ru-RU"/>
        </w:rPr>
        <w:t xml:space="preserve"> (далее- Объект 16).</w:t>
      </w:r>
      <w:r>
        <w:rPr>
          <w:b/>
          <w:sz w:val="22"/>
          <w:szCs w:val="22"/>
          <w:lang w:eastAsia="ru-RU"/>
        </w:rPr>
      </w:r>
    </w:p>
    <w:p w14:paraId="75BE541E">
      <w:pPr>
        <w:pBdr/>
        <w:spacing/>
        <w:ind w:right="-57" w:firstLine="540"/>
        <w:jc w:val="both"/>
        <w:rPr>
          <w:b/>
          <w:bCs/>
          <w:sz w:val="22"/>
          <w:szCs w:val="22"/>
          <w:lang w:eastAsia="ru-RU"/>
        </w:rPr>
      </w:pPr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  <w:t xml:space="preserve">Обременения (ограничения): в соответствии с выпиской из ЕГРН от 22.06.2026г. № КУВИ-001/2026-83858858.</w:t>
      </w:r>
      <w:r/>
      <w:r>
        <w:rPr>
          <w:b/>
          <w:sz w:val="22"/>
          <w:szCs w:val="22"/>
          <w:highlight w:val="none"/>
          <w:lang w:eastAsia="ru-RU"/>
        </w:rPr>
      </w:r>
      <w:r>
        <w:rPr>
          <w:b/>
          <w:sz w:val="22"/>
          <w:szCs w:val="22"/>
          <w:highlight w:val="none"/>
          <w:lang w:eastAsia="ru-RU"/>
        </w:rPr>
      </w:r>
    </w:p>
    <w:p w14:paraId="18B4A992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перечисляет денежные средства</w:t>
      </w:r>
      <w:r>
        <w:rPr>
          <w:b/>
          <w:bCs/>
          <w:color w:val="000000" w:themeColor="text1"/>
          <w:sz w:val="22"/>
          <w:szCs w:val="22"/>
          <w:lang w:eastAsia="ru-RU"/>
        </w:rPr>
        <w:t xml:space="preserve"> в размере </w:t>
      </w:r>
      <w:r>
        <w:rPr>
          <w:b/>
          <w:bCs/>
          <w:color w:val="000000" w:themeColor="text1"/>
          <w:sz w:val="22"/>
          <w:szCs w:val="22"/>
          <w:lang w:eastAsia="ru-RU"/>
        </w:rPr>
        <w:t xml:space="preserve">150</w:t>
      </w:r>
      <w:r>
        <w:rPr>
          <w:b/>
          <w:bCs/>
          <w:color w:val="000000" w:themeColor="text1"/>
          <w:sz w:val="22"/>
          <w:szCs w:val="22"/>
          <w:lang w:eastAsia="ru-RU"/>
        </w:rPr>
        <w:t xml:space="preserve"> 000 000 (</w:t>
      </w:r>
      <w:r>
        <w:rPr>
          <w:b/>
          <w:bCs/>
          <w:color w:val="000000" w:themeColor="text1"/>
          <w:sz w:val="22"/>
          <w:szCs w:val="22"/>
          <w:lang w:eastAsia="ru-RU"/>
        </w:rPr>
        <w:t xml:space="preserve">Сто пятьдесят миллионов</w:t>
      </w:r>
      <w:r>
        <w:rPr>
          <w:b/>
          <w:bCs/>
          <w:color w:val="000000" w:themeColor="text1"/>
          <w:sz w:val="22"/>
          <w:szCs w:val="22"/>
          <w:lang w:eastAsia="ru-RU"/>
        </w:rPr>
        <w:t xml:space="preserve">) рублей 00 копеек</w:t>
      </w:r>
      <w:r>
        <w:rPr>
          <w:sz w:val="22"/>
          <w:szCs w:val="22"/>
          <w:lang w:eastAsia="ru-RU"/>
        </w:rPr>
        <w:t xml:space="preserve"> 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</w:r>
    </w:p>
    <w:p w14:paraId="65D9F504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  <w:r>
        <w:rPr>
          <w:sz w:val="22"/>
          <w:szCs w:val="22"/>
        </w:rPr>
      </w:r>
    </w:p>
    <w:p w14:paraId="75999662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р/с № 40702810355000036459 в СЕВЕРО-ЗАПАДНЫЙ БАНК ПАО СБЕРБАНК,</w:t>
      </w:r>
      <w:r>
        <w:rPr>
          <w:sz w:val="22"/>
          <w:szCs w:val="22"/>
        </w:rPr>
      </w:r>
    </w:p>
    <w:p w14:paraId="202B1814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БИК 044030653, к/с 30101810500000000653.</w:t>
      </w:r>
      <w:r>
        <w:rPr>
          <w:sz w:val="22"/>
          <w:szCs w:val="22"/>
        </w:rPr>
      </w:r>
    </w:p>
    <w:p w14:paraId="30476F17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. Задаток считается внесенным с даты поступления всей суммы Задатка на указанный счет.</w:t>
      </w:r>
      <w:r>
        <w:rPr>
          <w:sz w:val="22"/>
          <w:szCs w:val="22"/>
        </w:rPr>
      </w:r>
    </w:p>
    <w:p w14:paraId="3F7D8532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>
        <w:rPr>
          <w:sz w:val="22"/>
          <w:szCs w:val="22"/>
        </w:rPr>
      </w:r>
    </w:p>
    <w:p w14:paraId="4D6B9FB6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rPr>
          <w:sz w:val="22"/>
          <w:szCs w:val="22"/>
        </w:rP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>
        <w:rPr>
          <w:sz w:val="22"/>
          <w:szCs w:val="22"/>
        </w:rPr>
      </w:r>
    </w:p>
    <w:p w14:paraId="34DAED13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 xml:space="preserve">Имущества</w:t>
      </w:r>
      <w:r>
        <w:rPr>
          <w:sz w:val="22"/>
          <w:szCs w:val="22"/>
        </w:rP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</w:t>
      </w:r>
      <w:r>
        <w:rPr>
          <w:sz w:val="22"/>
          <w:szCs w:val="22"/>
        </w:rPr>
        <w:t xml:space="preserve">ено в информационном сообщении </w:t>
      </w:r>
      <w:r>
        <w:rPr>
          <w:sz w:val="22"/>
          <w:szCs w:val="22"/>
        </w:rPr>
        <w:t xml:space="preserve">о проведении  торгов.</w:t>
      </w:r>
      <w:r>
        <w:rPr>
          <w:sz w:val="22"/>
          <w:szCs w:val="22"/>
        </w:rPr>
      </w:r>
    </w:p>
    <w:p w14:paraId="4DC5B137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>
        <w:rPr>
          <w:sz w:val="22"/>
          <w:szCs w:val="22"/>
        </w:rPr>
      </w:r>
    </w:p>
    <w:p w14:paraId="342C777A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Исполнение обязанности по внесению суммы задатка третьими лицами не допускается.</w:t>
      </w:r>
      <w:r>
        <w:rPr>
          <w:sz w:val="22"/>
          <w:szCs w:val="22"/>
        </w:rPr>
      </w:r>
    </w:p>
    <w:p w14:paraId="28F05DC3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rPr>
          <w:sz w:val="22"/>
          <w:szCs w:val="22"/>
        </w:rP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22"/>
          <w:sz w:val="22"/>
          <w:szCs w:val="22"/>
        </w:rPr>
        <w:footnoteReference w:id="2"/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</w:p>
    <w:p w14:paraId="2849BE89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</w:t>
      </w:r>
      <w:r>
        <w:rPr>
          <w:sz w:val="22"/>
          <w:szCs w:val="22"/>
        </w:rPr>
        <w:t xml:space="preserve">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>
        <w:rPr>
          <w:sz w:val="22"/>
          <w:szCs w:val="22"/>
        </w:rPr>
      </w:r>
    </w:p>
    <w:p w14:paraId="301F4631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</w:t>
      </w:r>
      <w:r>
        <w:rPr>
          <w:sz w:val="22"/>
          <w:szCs w:val="22"/>
        </w:rPr>
        <w:t xml:space="preserve">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rPr>
          <w:sz w:val="22"/>
          <w:szCs w:val="22"/>
        </w:rPr>
        <w:t xml:space="preserve">или единственным участником</w:t>
      </w:r>
      <w:bookmarkEnd w:id="0"/>
      <w:r>
        <w:rPr>
          <w:sz w:val="22"/>
          <w:szCs w:val="22"/>
        </w:rPr>
        <w:t xml:space="preserve"> торгов в электронной форме.</w:t>
      </w:r>
      <w:r>
        <w:rPr>
          <w:sz w:val="22"/>
          <w:szCs w:val="22"/>
        </w:rPr>
      </w:r>
    </w:p>
    <w:p w14:paraId="3AD49706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  <w:r>
        <w:rPr>
          <w:sz w:val="22"/>
          <w:szCs w:val="22"/>
        </w:rPr>
      </w:r>
    </w:p>
    <w:p w14:paraId="08B29720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1" w:name="_Hlk171671753"/>
      <w:r>
        <w:rPr>
          <w:sz w:val="22"/>
          <w:szCs w:val="22"/>
        </w:rPr>
        <w:t xml:space="preserve">торгов</w:t>
      </w:r>
      <w:bookmarkEnd w:id="1"/>
      <w:r>
        <w:rPr>
          <w:sz w:val="22"/>
          <w:szCs w:val="22"/>
        </w:rPr>
        <w:t xml:space="preserve"> от подписания дог</w:t>
      </w:r>
      <w:r>
        <w:rPr>
          <w:sz w:val="22"/>
          <w:szCs w:val="22"/>
        </w:rPr>
        <w:t xml:space="preserve">овора купли-продажи или оплаты </w:t>
      </w:r>
      <w:r>
        <w:rPr>
          <w:sz w:val="22"/>
          <w:szCs w:val="22"/>
        </w:rPr>
        <w:t xml:space="preserve">цены Имущества, внесенный победителем торгов/единственным участником торгов задаток ему не возвращается.  </w:t>
      </w:r>
      <w:r>
        <w:rPr>
          <w:sz w:val="22"/>
          <w:szCs w:val="22"/>
        </w:rPr>
      </w:r>
    </w:p>
    <w:p w14:paraId="465C6737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Все возможные споры и разногласия, связанные с исполнением настоящего Договора, будут разрешаться Сто</w:t>
      </w:r>
      <w:r>
        <w:rPr>
          <w:sz w:val="22"/>
          <w:szCs w:val="22"/>
        </w:rP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>
        <w:rPr>
          <w:sz w:val="22"/>
          <w:szCs w:val="22"/>
        </w:rPr>
      </w:r>
    </w:p>
    <w:p w14:paraId="61F0727C" w14:textId="77777777">
      <w:pPr>
        <w:pBdr/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</w:t>
      </w:r>
      <w:r>
        <w:rPr>
          <w:sz w:val="22"/>
          <w:szCs w:val="22"/>
        </w:rPr>
        <w:t xml:space="preserve">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89A33B4" w14:textId="77777777">
      <w:pPr>
        <w:pBdr/>
        <w:spacing/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Реквизиты сторон:</w:t>
      </w:r>
      <w:r>
        <w:rPr>
          <w:sz w:val="22"/>
          <w:szCs w:val="22"/>
        </w:rPr>
      </w:r>
    </w:p>
    <w:p w14:paraId="3EBE4FD1" w14:textId="77777777">
      <w:pPr>
        <w:pBdr/>
        <w:spacing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</w:tcPr>
          <w:p w14:paraId="2608E416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Оператор:</w:t>
            </w:r>
            <w:r>
              <w:rPr>
                <w:sz w:val="22"/>
                <w:szCs w:val="22"/>
              </w:rPr>
            </w:r>
          </w:p>
          <w:p w14:paraId="3E22EDB1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Акционерное общество</w:t>
            </w:r>
            <w:r>
              <w:rPr>
                <w:sz w:val="22"/>
                <w:szCs w:val="22"/>
              </w:rPr>
            </w:r>
          </w:p>
          <w:p w14:paraId="5D058700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«Российский аукционный дом»</w:t>
            </w:r>
            <w:r>
              <w:rPr>
                <w:sz w:val="22"/>
                <w:szCs w:val="22"/>
              </w:rPr>
            </w:r>
          </w:p>
          <w:p w14:paraId="3818F3D3" w14:textId="77777777"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 w14:paraId="304EC3EA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для корреспонденции:</w:t>
            </w:r>
            <w:r>
              <w:rPr>
                <w:sz w:val="22"/>
                <w:szCs w:val="22"/>
              </w:rPr>
            </w:r>
          </w:p>
          <w:p w14:paraId="58BEAED0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190000 Санкт-Петербург,</w:t>
            </w:r>
            <w:r>
              <w:rPr>
                <w:sz w:val="22"/>
                <w:szCs w:val="22"/>
              </w:rPr>
            </w:r>
          </w:p>
          <w:p w14:paraId="2645545B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Гривцова, д.5, лит. В</w:t>
            </w:r>
            <w:r>
              <w:rPr>
                <w:sz w:val="22"/>
                <w:szCs w:val="22"/>
              </w:rPr>
            </w:r>
          </w:p>
          <w:p w14:paraId="4CC1E506" w14:textId="77777777"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8 (800) 777-57-57</w:t>
            </w:r>
            <w:r>
              <w:rPr>
                <w:sz w:val="22"/>
                <w:szCs w:val="22"/>
              </w:rPr>
            </w:r>
          </w:p>
          <w:p w14:paraId="457BF956" w14:textId="77777777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40193022" w14:textId="77777777"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КПП: 783801001</w:t>
            </w:r>
            <w:r>
              <w:rPr>
                <w:sz w:val="22"/>
                <w:szCs w:val="22"/>
              </w:rPr>
            </w:r>
          </w:p>
          <w:p w14:paraId="215864AA" w14:textId="77777777"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№ 40702810355000036459</w:t>
            </w:r>
            <w:r>
              <w:rPr>
                <w:sz w:val="22"/>
                <w:szCs w:val="22"/>
              </w:rPr>
            </w:r>
          </w:p>
          <w:p w14:paraId="571A9F34" w14:textId="77777777"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СЕВЕРО-ЗАПАДНЫЙ БАНК ПАО СБЕРБАНК</w:t>
            </w:r>
            <w:r>
              <w:rPr>
                <w:sz w:val="22"/>
                <w:szCs w:val="22"/>
              </w:rPr>
            </w:r>
          </w:p>
          <w:p w14:paraId="335A78BD" w14:textId="77777777"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044030653</w:t>
            </w:r>
            <w:r>
              <w:rPr>
                <w:sz w:val="22"/>
                <w:szCs w:val="22"/>
              </w:rPr>
            </w:r>
          </w:p>
          <w:p w14:paraId="30D6C540" w14:textId="77777777">
            <w:pPr>
              <w:pBdr/>
              <w:tabs>
                <w:tab w:val="left" w:leader="none" w:pos="1580"/>
              </w:tabs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30101810500000000653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764" w:type="dxa"/>
          </w:tcPr>
          <w:p w14:paraId="3A59F2E1" w14:textId="77777777">
            <w:pPr>
              <w:pBdr/>
              <w:spacing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274" w:type="dxa"/>
          </w:tcPr>
          <w:p w14:paraId="27C77848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 xml:space="preserve">ПРЕТЕНДЕНТ:</w:t>
            </w:r>
            <w:r>
              <w:rPr>
                <w:sz w:val="22"/>
                <w:szCs w:val="22"/>
              </w:rPr>
            </w:r>
          </w:p>
          <w:p w14:paraId="2A5E3421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7B02A4E2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2F7C7C92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55C3BA4A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50CE8D23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1F0952E8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43BE43EE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</w:r>
          </w:p>
          <w:p w14:paraId="7540DD65" w14:textId="77777777"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 w14:paraId="76CF2A6B" w14:textId="77777777">
      <w:pPr>
        <w:pBdr/>
        <w:spacing/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sz w:val="22"/>
          <w:szCs w:val="22"/>
        </w:rPr>
      </w:r>
    </w:p>
    <w:p w14:paraId="049B3187" w14:textId="77777777">
      <w:pPr>
        <w:pBdr/>
        <w:spacing/>
        <w:ind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ОТ ПРЕТЕНДЕНТА</w:t>
      </w:r>
      <w:r>
        <w:rPr>
          <w:sz w:val="22"/>
          <w:szCs w:val="22"/>
        </w:rPr>
      </w:r>
    </w:p>
    <w:p w14:paraId="50C7B5D3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_____________________/ Е.В. Канцерова/</w:t>
      </w:r>
      <w:r>
        <w:rPr>
          <w:sz w:val="22"/>
          <w:szCs w:val="22"/>
        </w:rPr>
        <w:tab/>
        <w:t xml:space="preserve">            _______________________/_________</w:t>
      </w:r>
      <w:r>
        <w:rPr>
          <w:sz w:val="22"/>
          <w:szCs w:val="22"/>
        </w:rPr>
      </w:r>
    </w:p>
    <w:p w14:paraId="7C6B899B" w14:textId="77777777"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567" w:right="567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674AC2E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CBC2F7C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Mangal">
    <w:panose1 w:val="02040503050406030204"/>
  </w:font>
  <w:font w:name="Segoe UI">
    <w:panose1 w:val="020B0502040204020203"/>
  </w:font>
  <w:font w:name="Times New Roman">
    <w:panose1 w:val="020206030504050203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B11CD8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65589234" w14:textId="77777777">
      <w:pPr>
        <w:pBdr/>
        <w:spacing/>
        <w:ind/>
        <w:rPr/>
      </w:pPr>
      <w:r>
        <w:continuationSeparator/>
      </w:r>
      <w:r/>
    </w:p>
  </w:footnote>
  <w:footnote w:id="2">
    <w:p w14:paraId="3F5A716D" w14:textId="77777777">
      <w:pPr>
        <w:pStyle w:val="880"/>
        <w:pBdr/>
        <w:spacing/>
        <w:ind/>
        <w:rPr/>
      </w:pPr>
      <w:r>
        <w:rPr>
          <w:rStyle w:val="922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59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20"/>
    <w:link w:val="7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0"/>
    <w:link w:val="7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0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0"/>
    <w:link w:val="71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0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0"/>
    <w:link w:val="71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0"/>
    <w:link w:val="71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0"/>
    <w:link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0"/>
    <w:link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20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20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20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20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20"/>
    <w:link w:val="875"/>
    <w:uiPriority w:val="99"/>
    <w:pPr>
      <w:pBdr/>
      <w:spacing/>
      <w:ind/>
    </w:pPr>
  </w:style>
  <w:style w:type="character" w:styleId="179">
    <w:name w:val="Footer Char"/>
    <w:basedOn w:val="720"/>
    <w:link w:val="877"/>
    <w:uiPriority w:val="99"/>
    <w:pPr>
      <w:pBdr/>
      <w:spacing/>
      <w:ind/>
    </w:pPr>
  </w:style>
  <w:style w:type="character" w:styleId="182">
    <w:name w:val="Footnote Text Char"/>
    <w:basedOn w:val="720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20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198">
    <w:name w:val="Placeholder Text"/>
    <w:basedOn w:val="720"/>
    <w:uiPriority w:val="99"/>
    <w:semiHidden/>
    <w:pPr>
      <w:pBdr/>
      <w:spacing/>
      <w:ind/>
    </w:pPr>
    <w:rPr>
      <w:color w:val="666666"/>
    </w:rPr>
  </w:style>
  <w:style w:type="paragraph" w:styleId="710" w:default="1">
    <w:name w:val="Normal"/>
    <w:qFormat/>
    <w:pPr>
      <w:pBdr/>
      <w:spacing/>
      <w:ind/>
    </w:pPr>
    <w:rPr>
      <w:color w:val="000000"/>
      <w:sz w:val="24"/>
      <w:szCs w:val="24"/>
    </w:rPr>
  </w:style>
  <w:style w:type="paragraph" w:styleId="711">
    <w:name w:val="Heading 1"/>
    <w:basedOn w:val="710"/>
    <w:next w:val="710"/>
    <w:link w:val="8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2">
    <w:name w:val="Heading 2"/>
    <w:basedOn w:val="710"/>
    <w:next w:val="710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3">
    <w:name w:val="Heading 3"/>
    <w:basedOn w:val="710"/>
    <w:next w:val="710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4">
    <w:name w:val="Heading 4"/>
    <w:basedOn w:val="710"/>
    <w:next w:val="710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5">
    <w:name w:val="Heading 5"/>
    <w:basedOn w:val="710"/>
    <w:next w:val="710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6">
    <w:name w:val="Heading 6"/>
    <w:basedOn w:val="710"/>
    <w:next w:val="710"/>
    <w:link w:val="854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7">
    <w:name w:val="Heading 7"/>
    <w:basedOn w:val="710"/>
    <w:next w:val="710"/>
    <w:link w:val="855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8">
    <w:name w:val="Heading 8"/>
    <w:basedOn w:val="710"/>
    <w:next w:val="710"/>
    <w:link w:val="856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9">
    <w:name w:val="Heading 9"/>
    <w:basedOn w:val="710"/>
    <w:next w:val="710"/>
    <w:link w:val="857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0" w:default="1">
    <w:name w:val="Default Paragraph Font"/>
    <w:uiPriority w:val="1"/>
    <w:semiHidden/>
    <w:unhideWhenUsed/>
    <w:pPr>
      <w:pBdr/>
      <w:spacing/>
      <w:ind/>
    </w:pPr>
  </w:style>
  <w:style w:type="table" w:styleId="72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2" w:default="1">
    <w:name w:val="No List"/>
    <w:uiPriority w:val="99"/>
    <w:semiHidden/>
    <w:unhideWhenUsed/>
    <w:pPr>
      <w:pBdr/>
      <w:spacing/>
      <w:ind/>
    </w:pPr>
  </w:style>
  <w:style w:type="table" w:styleId="723">
    <w:name w:val="Table Grid"/>
    <w:basedOn w:val="72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Table Grid Light"/>
    <w:basedOn w:val="72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1"/>
    <w:basedOn w:val="72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2"/>
    <w:basedOn w:val="72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3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4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5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1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2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3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4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5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6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1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2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3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4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5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6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1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2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3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4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5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6"/>
    <w:basedOn w:val="721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1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2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3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4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5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6"/>
    <w:basedOn w:val="721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1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2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3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4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5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6"/>
    <w:basedOn w:val="72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1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2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3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4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5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6"/>
    <w:basedOn w:val="721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1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2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3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4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5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6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1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2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3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4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5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6"/>
    <w:basedOn w:val="72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1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2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3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4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5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6"/>
    <w:basedOn w:val="721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9" w:customStyle="1">
    <w:name w:val="Заголовок 1 Знак"/>
    <w:basedOn w:val="720"/>
    <w:link w:val="71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50" w:customStyle="1">
    <w:name w:val="Заголовок 2 Знак"/>
    <w:basedOn w:val="720"/>
    <w:link w:val="71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51" w:customStyle="1">
    <w:name w:val="Заголовок 3 Знак"/>
    <w:basedOn w:val="720"/>
    <w:link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52" w:customStyle="1">
    <w:name w:val="Заголовок 4 Знак"/>
    <w:basedOn w:val="720"/>
    <w:link w:val="71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3" w:customStyle="1">
    <w:name w:val="Заголовок 5 Знак"/>
    <w:basedOn w:val="720"/>
    <w:link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4" w:customStyle="1">
    <w:name w:val="Заголовок 6 Знак"/>
    <w:basedOn w:val="720"/>
    <w:link w:val="71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5" w:customStyle="1">
    <w:name w:val="Заголовок 7 Знак"/>
    <w:basedOn w:val="720"/>
    <w:link w:val="71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6" w:customStyle="1">
    <w:name w:val="Заголовок 8 Знак"/>
    <w:basedOn w:val="720"/>
    <w:link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7" w:customStyle="1">
    <w:name w:val="Заголовок 9 Знак"/>
    <w:basedOn w:val="720"/>
    <w:link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Title"/>
    <w:basedOn w:val="710"/>
    <w:next w:val="710"/>
    <w:link w:val="859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9" w:customStyle="1">
    <w:name w:val="Заголовок Знак"/>
    <w:basedOn w:val="720"/>
    <w:link w:val="8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710"/>
    <w:next w:val="710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 w:customStyle="1">
    <w:name w:val="Подзаголовок Знак"/>
    <w:basedOn w:val="720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710"/>
    <w:next w:val="710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 w:customStyle="1">
    <w:name w:val="Цитата 2 Знак"/>
    <w:basedOn w:val="720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4">
    <w:name w:val="List Paragraph"/>
    <w:basedOn w:val="710"/>
    <w:uiPriority w:val="34"/>
    <w:qFormat/>
    <w:pPr>
      <w:pBdr/>
      <w:spacing/>
      <w:ind w:left="720"/>
      <w:contextualSpacing w:val="true"/>
    </w:pPr>
  </w:style>
  <w:style w:type="character" w:styleId="865">
    <w:name w:val="Intense Emphasis"/>
    <w:basedOn w:val="72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66">
    <w:name w:val="Intense Quote"/>
    <w:basedOn w:val="710"/>
    <w:next w:val="710"/>
    <w:link w:val="86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67" w:customStyle="1">
    <w:name w:val="Выделенная цитата Знак"/>
    <w:basedOn w:val="720"/>
    <w:link w:val="86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8">
    <w:name w:val="Intense Reference"/>
    <w:basedOn w:val="72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69">
    <w:name w:val="No Spacing"/>
    <w:basedOn w:val="710"/>
    <w:uiPriority w:val="1"/>
    <w:qFormat/>
    <w:pPr>
      <w:pBdr/>
      <w:spacing/>
      <w:ind/>
    </w:pPr>
  </w:style>
  <w:style w:type="character" w:styleId="870">
    <w:name w:val="Subtle Emphasis"/>
    <w:basedOn w:val="7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720"/>
    <w:uiPriority w:val="20"/>
    <w:qFormat/>
    <w:pPr>
      <w:pBdr/>
      <w:spacing/>
      <w:ind/>
    </w:pPr>
    <w:rPr>
      <w:i/>
      <w:iCs/>
    </w:rPr>
  </w:style>
  <w:style w:type="character" w:styleId="872">
    <w:name w:val="Strong"/>
    <w:qFormat/>
    <w:pPr>
      <w:pBdr/>
      <w:spacing/>
      <w:ind/>
    </w:pPr>
    <w:rPr>
      <w:b/>
      <w:bCs/>
    </w:rPr>
  </w:style>
  <w:style w:type="character" w:styleId="873">
    <w:name w:val="Subtle Reference"/>
    <w:basedOn w:val="7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72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5">
    <w:name w:val="Header"/>
    <w:basedOn w:val="710"/>
    <w:link w:val="876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76" w:customStyle="1">
    <w:name w:val="Верхний колонтитул Знак1"/>
    <w:basedOn w:val="720"/>
    <w:link w:val="875"/>
    <w:uiPriority w:val="99"/>
    <w:pPr>
      <w:pBdr/>
      <w:spacing/>
      <w:ind/>
    </w:pPr>
  </w:style>
  <w:style w:type="paragraph" w:styleId="877">
    <w:name w:val="Footer"/>
    <w:basedOn w:val="710"/>
    <w:link w:val="878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78" w:customStyle="1">
    <w:name w:val="Нижний колонтитул Знак1"/>
    <w:basedOn w:val="720"/>
    <w:link w:val="877"/>
    <w:uiPriority w:val="99"/>
    <w:pPr>
      <w:pBdr/>
      <w:spacing/>
      <w:ind/>
    </w:pPr>
  </w:style>
  <w:style w:type="paragraph" w:styleId="879">
    <w:name w:val="Caption"/>
    <w:basedOn w:val="710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880">
    <w:name w:val="footnote text"/>
    <w:basedOn w:val="710"/>
    <w:link w:val="881"/>
    <w:pPr>
      <w:pBdr/>
      <w:spacing/>
      <w:ind/>
    </w:pPr>
    <w:rPr>
      <w:sz w:val="20"/>
      <w:szCs w:val="20"/>
    </w:rPr>
  </w:style>
  <w:style w:type="character" w:styleId="881" w:customStyle="1">
    <w:name w:val="Текст сноски Знак1"/>
    <w:basedOn w:val="720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footnote reference"/>
    <w:pPr>
      <w:pBdr/>
      <w:spacing/>
      <w:ind/>
    </w:pPr>
    <w:rPr>
      <w:vertAlign w:val="superscript"/>
    </w:rPr>
  </w:style>
  <w:style w:type="paragraph" w:styleId="883">
    <w:name w:val="endnote text"/>
    <w:basedOn w:val="710"/>
    <w:link w:val="88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84" w:customStyle="1">
    <w:name w:val="Текст концевой сноски Знак"/>
    <w:basedOn w:val="720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885">
    <w:name w:val="endnote reference"/>
    <w:pPr>
      <w:pBdr/>
      <w:spacing/>
      <w:ind/>
    </w:pPr>
    <w:rPr>
      <w:vertAlign w:val="superscript"/>
    </w:rPr>
  </w:style>
  <w:style w:type="character" w:styleId="886">
    <w:name w:val="Hyperlink"/>
    <w:pPr>
      <w:pBdr/>
      <w:spacing/>
      <w:ind/>
    </w:pPr>
    <w:rPr>
      <w:color w:val="0000ff"/>
      <w:u w:val="single"/>
    </w:rPr>
  </w:style>
  <w:style w:type="character" w:styleId="887">
    <w:name w:val="FollowedHyperlink"/>
    <w:basedOn w:val="72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8">
    <w:name w:val="toc 1"/>
    <w:basedOn w:val="710"/>
    <w:next w:val="710"/>
    <w:uiPriority w:val="39"/>
    <w:unhideWhenUsed/>
    <w:pPr>
      <w:pBdr/>
      <w:spacing w:after="100"/>
      <w:ind/>
    </w:pPr>
  </w:style>
  <w:style w:type="paragraph" w:styleId="889">
    <w:name w:val="toc 2"/>
    <w:basedOn w:val="710"/>
    <w:next w:val="710"/>
    <w:uiPriority w:val="39"/>
    <w:unhideWhenUsed/>
    <w:pPr>
      <w:pBdr/>
      <w:spacing w:after="100"/>
      <w:ind w:left="220"/>
    </w:pPr>
  </w:style>
  <w:style w:type="paragraph" w:styleId="890">
    <w:name w:val="toc 3"/>
    <w:basedOn w:val="710"/>
    <w:next w:val="710"/>
    <w:uiPriority w:val="39"/>
    <w:unhideWhenUsed/>
    <w:pPr>
      <w:pBdr/>
      <w:spacing w:after="100"/>
      <w:ind w:left="440"/>
    </w:pPr>
  </w:style>
  <w:style w:type="paragraph" w:styleId="891">
    <w:name w:val="toc 4"/>
    <w:basedOn w:val="710"/>
    <w:next w:val="710"/>
    <w:uiPriority w:val="39"/>
    <w:unhideWhenUsed/>
    <w:pPr>
      <w:pBdr/>
      <w:spacing w:after="100"/>
      <w:ind w:left="660"/>
    </w:pPr>
  </w:style>
  <w:style w:type="paragraph" w:styleId="892">
    <w:name w:val="toc 5"/>
    <w:basedOn w:val="710"/>
    <w:next w:val="710"/>
    <w:uiPriority w:val="39"/>
    <w:unhideWhenUsed/>
    <w:pPr>
      <w:pBdr/>
      <w:spacing w:after="100"/>
      <w:ind w:left="880"/>
    </w:pPr>
  </w:style>
  <w:style w:type="paragraph" w:styleId="893">
    <w:name w:val="toc 6"/>
    <w:basedOn w:val="710"/>
    <w:next w:val="710"/>
    <w:uiPriority w:val="39"/>
    <w:unhideWhenUsed/>
    <w:pPr>
      <w:pBdr/>
      <w:spacing w:after="100"/>
      <w:ind w:left="1100"/>
    </w:pPr>
  </w:style>
  <w:style w:type="paragraph" w:styleId="894">
    <w:name w:val="toc 7"/>
    <w:basedOn w:val="710"/>
    <w:next w:val="710"/>
    <w:uiPriority w:val="39"/>
    <w:unhideWhenUsed/>
    <w:pPr>
      <w:pBdr/>
      <w:spacing w:after="100"/>
      <w:ind w:left="1320"/>
    </w:pPr>
  </w:style>
  <w:style w:type="paragraph" w:styleId="895">
    <w:name w:val="toc 8"/>
    <w:basedOn w:val="710"/>
    <w:next w:val="710"/>
    <w:uiPriority w:val="39"/>
    <w:unhideWhenUsed/>
    <w:pPr>
      <w:pBdr/>
      <w:spacing w:after="100"/>
      <w:ind w:left="1540"/>
    </w:pPr>
  </w:style>
  <w:style w:type="paragraph" w:styleId="896">
    <w:name w:val="toc 9"/>
    <w:basedOn w:val="710"/>
    <w:next w:val="710"/>
    <w:uiPriority w:val="39"/>
    <w:unhideWhenUsed/>
    <w:pPr>
      <w:pBdr/>
      <w:spacing w:after="100"/>
      <w:ind w:left="1760"/>
    </w:pPr>
  </w:style>
  <w:style w:type="paragraph" w:styleId="897">
    <w:name w:val="TOC Heading"/>
    <w:uiPriority w:val="39"/>
    <w:unhideWhenUsed/>
    <w:pPr>
      <w:pBdr/>
      <w:spacing/>
      <w:ind/>
    </w:pPr>
  </w:style>
  <w:style w:type="paragraph" w:styleId="898">
    <w:name w:val="table of figures"/>
    <w:basedOn w:val="710"/>
    <w:next w:val="710"/>
    <w:uiPriority w:val="99"/>
    <w:unhideWhenUsed/>
    <w:pPr>
      <w:pBdr/>
      <w:spacing/>
      <w:ind/>
    </w:pPr>
  </w:style>
  <w:style w:type="character" w:styleId="899" w:customStyle="1">
    <w:name w:val="Основной шрифт абзаца2"/>
    <w:pPr>
      <w:pBdr/>
      <w:spacing/>
      <w:ind/>
    </w:pPr>
  </w:style>
  <w:style w:type="character" w:styleId="900" w:customStyle="1">
    <w:name w:val="WW8Num1z0"/>
    <w:pPr>
      <w:pBdr/>
      <w:spacing/>
      <w:ind/>
    </w:pPr>
  </w:style>
  <w:style w:type="character" w:styleId="901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02" w:customStyle="1">
    <w:name w:val="WW8Num3z0"/>
    <w:pPr>
      <w:pBdr/>
      <w:spacing/>
      <w:ind/>
    </w:pPr>
    <w:rPr>
      <w:b/>
      <w:bCs/>
      <w:i w:val="0"/>
      <w:iCs w:val="0"/>
    </w:rPr>
  </w:style>
  <w:style w:type="character" w:styleId="903" w:customStyle="1">
    <w:name w:val="WW8Num6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04" w:customStyle="1">
    <w:name w:val="WW8Num7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05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06" w:customStyle="1">
    <w:name w:val="Основной шрифт абзаца1"/>
    <w:pPr>
      <w:pBdr/>
      <w:spacing/>
      <w:ind/>
    </w:pPr>
  </w:style>
  <w:style w:type="character" w:styleId="907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08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09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10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11" w:customStyle="1">
    <w:name w:val="Текст примечания Знак"/>
    <w:pPr>
      <w:pBdr/>
      <w:spacing/>
      <w:ind/>
    </w:pPr>
    <w:rPr>
      <w:color w:val="000000"/>
    </w:rPr>
  </w:style>
  <w:style w:type="character" w:styleId="912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13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14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15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16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17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18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19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20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21" w:customStyle="1">
    <w:name w:val="Текст сноски Знак"/>
    <w:pPr>
      <w:pBdr/>
      <w:spacing/>
      <w:ind/>
    </w:pPr>
    <w:rPr>
      <w:color w:val="000000"/>
    </w:rPr>
  </w:style>
  <w:style w:type="character" w:styleId="922" w:customStyle="1">
    <w:name w:val="Символ сноски"/>
    <w:pPr>
      <w:pBdr/>
      <w:spacing/>
      <w:ind/>
    </w:pPr>
    <w:rPr>
      <w:vertAlign w:val="superscript"/>
    </w:rPr>
  </w:style>
  <w:style w:type="character" w:styleId="923" w:customStyle="1">
    <w:name w:val="Знак сноски1"/>
    <w:pPr>
      <w:pBdr/>
      <w:spacing/>
      <w:ind/>
    </w:pPr>
    <w:rPr>
      <w:vertAlign w:val="superscript"/>
    </w:rPr>
  </w:style>
  <w:style w:type="character" w:styleId="924" w:customStyle="1">
    <w:name w:val="Символ концевой сноски"/>
    <w:pPr>
      <w:pBdr/>
      <w:spacing/>
      <w:ind/>
    </w:pPr>
    <w:rPr>
      <w:vertAlign w:val="superscript"/>
    </w:rPr>
  </w:style>
  <w:style w:type="character" w:styleId="925" w:customStyle="1">
    <w:name w:val="WW-Символ концевой сноски"/>
    <w:pPr>
      <w:pBdr/>
      <w:spacing/>
      <w:ind/>
    </w:pPr>
  </w:style>
  <w:style w:type="paragraph" w:styleId="926" w:customStyle="1">
    <w:name w:val="Заголовок1"/>
    <w:basedOn w:val="710"/>
    <w:next w:val="927"/>
    <w:pPr>
      <w:pBdr/>
      <w:spacing/>
      <w:ind/>
      <w:jc w:val="center"/>
    </w:pPr>
    <w:rPr>
      <w:b/>
      <w:bCs/>
      <w:sz w:val="28"/>
      <w:szCs w:val="28"/>
    </w:rPr>
  </w:style>
  <w:style w:type="paragraph" w:styleId="927">
    <w:name w:val="Body Text"/>
    <w:basedOn w:val="710"/>
    <w:pPr>
      <w:pBdr/>
      <w:spacing w:after="140" w:line="276" w:lineRule="auto"/>
      <w:ind/>
    </w:pPr>
  </w:style>
  <w:style w:type="paragraph" w:styleId="928">
    <w:name w:val="List"/>
    <w:basedOn w:val="927"/>
    <w:pPr>
      <w:pBdr/>
      <w:spacing/>
      <w:ind/>
    </w:pPr>
    <w:rPr>
      <w:rFonts w:cs="Mangal"/>
    </w:rPr>
  </w:style>
  <w:style w:type="paragraph" w:styleId="929" w:customStyle="1">
    <w:name w:val="Указатель2"/>
    <w:basedOn w:val="710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30" w:customStyle="1">
    <w:name w:val="Название объекта1"/>
    <w:basedOn w:val="710"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931" w:customStyle="1">
    <w:name w:val="Указатель1"/>
    <w:basedOn w:val="710"/>
    <w:pPr>
      <w:suppressLineNumbers w:val="true"/>
      <w:pBdr/>
      <w:spacing/>
      <w:ind/>
    </w:pPr>
    <w:rPr>
      <w:rFonts w:cs="Mangal"/>
      <w:lang w:val="en-US" w:bidi="en-US"/>
    </w:rPr>
  </w:style>
  <w:style w:type="paragraph" w:styleId="932" w:customStyle="1">
    <w:name w:val="Основной текст 21"/>
    <w:basedOn w:val="710"/>
    <w:pPr>
      <w:pBdr/>
      <w:spacing w:after="120" w:line="480" w:lineRule="auto"/>
      <w:ind/>
    </w:pPr>
  </w:style>
  <w:style w:type="paragraph" w:styleId="933" w:customStyle="1">
    <w:name w:val="Основной текст с отступом 31"/>
    <w:basedOn w:val="710"/>
    <w:pPr>
      <w:pBdr/>
      <w:spacing w:after="120"/>
      <w:ind w:left="283"/>
    </w:pPr>
    <w:rPr>
      <w:sz w:val="16"/>
      <w:szCs w:val="16"/>
    </w:rPr>
  </w:style>
  <w:style w:type="paragraph" w:styleId="934">
    <w:name w:val="Body Text 2"/>
    <w:basedOn w:val="710"/>
    <w:pPr>
      <w:pBdr/>
      <w:spacing/>
      <w:ind w:firstLine="567"/>
      <w:jc w:val="both"/>
    </w:pPr>
    <w:rPr>
      <w:sz w:val="22"/>
      <w:szCs w:val="20"/>
    </w:rPr>
  </w:style>
  <w:style w:type="paragraph" w:styleId="935" w:customStyle="1">
    <w:name w:val="Текст примечания1"/>
    <w:basedOn w:val="710"/>
    <w:pPr>
      <w:pBdr/>
      <w:spacing/>
      <w:ind/>
    </w:pPr>
    <w:rPr>
      <w:sz w:val="20"/>
      <w:szCs w:val="20"/>
    </w:rPr>
  </w:style>
  <w:style w:type="paragraph" w:styleId="936">
    <w:name w:val="annotation subject"/>
    <w:basedOn w:val="935"/>
    <w:next w:val="935"/>
    <w:pPr>
      <w:pBdr/>
      <w:spacing/>
      <w:ind/>
    </w:pPr>
    <w:rPr>
      <w:b/>
      <w:bCs/>
    </w:rPr>
  </w:style>
  <w:style w:type="paragraph" w:styleId="937">
    <w:name w:val="Balloon Text"/>
    <w:basedOn w:val="710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38" w:customStyle="1">
    <w:name w:val="Основной текст 31"/>
    <w:basedOn w:val="710"/>
    <w:pPr>
      <w:pBdr/>
      <w:spacing w:after="120"/>
      <w:ind/>
    </w:pPr>
    <w:rPr>
      <w:sz w:val="16"/>
      <w:szCs w:val="16"/>
    </w:rPr>
  </w:style>
  <w:style w:type="paragraph" w:styleId="939">
    <w:name w:val="Body Text Indent"/>
    <w:basedOn w:val="710"/>
    <w:pPr>
      <w:pBdr/>
      <w:spacing/>
      <w:ind w:right="-57" w:firstLine="720"/>
      <w:jc w:val="both"/>
    </w:pPr>
  </w:style>
  <w:style w:type="paragraph" w:styleId="940" w:customStyle="1">
    <w:name w:val="Основной текст2"/>
    <w:basedOn w:val="710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41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paragraph" w:styleId="942" w:customStyle="1">
    <w:name w:val="Колонтитул"/>
    <w:basedOn w:val="710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43" w:customStyle="1">
    <w:name w:val="Содержимое таблицы"/>
    <w:basedOn w:val="710"/>
    <w:pPr>
      <w:widowControl w:val="false"/>
      <w:suppressLineNumbers w:val="true"/>
      <w:pBdr/>
      <w:spacing/>
      <w:ind/>
    </w:pPr>
  </w:style>
  <w:style w:type="paragraph" w:styleId="944" w:customStyle="1">
    <w:name w:val="Заголовок таблицы"/>
    <w:basedOn w:val="943"/>
    <w:pPr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684F63D2-051C-4E44-87DA-3ECBCBB0DEAC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6</cp:revision>
  <dcterms:created xsi:type="dcterms:W3CDTF">2026-07-31T08:44:00Z</dcterms:created>
  <dcterms:modified xsi:type="dcterms:W3CDTF">2026-08-07T10:00:04Z</dcterms:modified>
  <cp:version>983040</cp:version>
</cp:coreProperties>
</file>