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340" w:rsidRDefault="00FC2340" w:rsidP="00FC2340">
      <w:pPr>
        <w:tabs>
          <w:tab w:val="left" w:pos="4962"/>
        </w:tabs>
        <w:spacing w:after="0" w:line="240" w:lineRule="auto"/>
        <w:ind w:left="496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Типовая форма договора: </w:t>
      </w:r>
    </w:p>
    <w:p w:rsidR="00FC2340" w:rsidRDefault="00FC2340" w:rsidP="00FC2340">
      <w:pPr>
        <w:spacing w:after="0" w:line="240" w:lineRule="auto"/>
        <w:ind w:left="4961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Договор купли-продажи недвижимого имущества</w:t>
      </w:r>
      <w:r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inline distT="0" distB="0" distL="0" distR="0" wp14:anchorId="3CF2B55B" wp14:editId="46242E63">
            <wp:extent cx="9526" cy="9526"/>
            <wp:effectExtent l="0" t="0" r="0" b="0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link="rId7"/>
                    <a:stretch/>
                  </pic:blipFill>
                  <pic:spPr bwMode="auto"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340" w:rsidRDefault="00FC2340" w:rsidP="00FC2340">
      <w:pPr>
        <w:spacing w:after="0" w:line="240" w:lineRule="auto"/>
        <w:ind w:left="4961"/>
        <w:jc w:val="both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Код </w:t>
      </w:r>
      <w:r>
        <w:rPr>
          <w:rFonts w:ascii="Times New Roman" w:hAnsi="Times New Roman"/>
          <w:sz w:val="20"/>
        </w:rPr>
        <w:t xml:space="preserve">формы: </w:t>
      </w:r>
      <w:r>
        <w:rPr>
          <w:rFonts w:ascii="Times New Roman" w:eastAsia="Times New Roman" w:hAnsi="Times New Roman" w:cs="Times New Roman"/>
          <w:sz w:val="20"/>
          <w:szCs w:val="24"/>
        </w:rPr>
        <w:t>012210045/</w:t>
      </w:r>
      <w:r w:rsidRPr="00501D15">
        <w:rPr>
          <w:rFonts w:ascii="Times New Roman" w:eastAsia="Times New Roman" w:hAnsi="Times New Roman" w:cs="Times New Roman"/>
          <w:sz w:val="20"/>
          <w:szCs w:val="24"/>
        </w:rPr>
        <w:t>5</w:t>
      </w:r>
    </w:p>
    <w:p w:rsidR="00FC2340" w:rsidRDefault="00FC2340" w:rsidP="00FC23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2340" w:rsidRDefault="00FC2340" w:rsidP="00FC23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FC2340" w:rsidRDefault="00FC2340" w:rsidP="00FC2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FC2340" w:rsidRDefault="00FC2340" w:rsidP="00FC2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Pr="002A3636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340" w:rsidRDefault="00FC2340" w:rsidP="00FC2340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bookmarkEnd w:id="0"/>
    </w:p>
    <w:p w:rsidR="00FC2340" w:rsidRDefault="00FC2340" w:rsidP="00FC2340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FC2340" w:rsidRDefault="00FC2340" w:rsidP="00FC2340">
      <w:pPr>
        <w:widowControl w:val="0"/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"/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"/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_______________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340" w:rsidRDefault="00FC2340" w:rsidP="00FC2340">
      <w:pPr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1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7"/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8"/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2"/>
      </w:r>
    </w:p>
    <w:p w:rsidR="00FC2340" w:rsidRDefault="00FC2340" w:rsidP="00FC2340">
      <w:pPr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Движимое имущество, перечень которого указан в Приложении № 3 к Договору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FC2340" w:rsidRDefault="00FC2340" w:rsidP="00FC2340">
      <w:pPr>
        <w:widowControl w:val="0"/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на земельном участке с кадастровым/условным номером _______________________, расположенном по адресу: ___________________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принадлежит Продавцу на праве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340" w:rsidRDefault="00FC2340" w:rsidP="00FC234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:rsidR="00FC2340" w:rsidRDefault="00FC2340" w:rsidP="00FC2340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Имущества</w:t>
      </w:r>
    </w:p>
    <w:p w:rsidR="00FC2340" w:rsidRDefault="00FC2340" w:rsidP="00FC234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340" w:rsidRPr="004A11FD" w:rsidRDefault="00FC2340" w:rsidP="004A11FD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Ref486328488"/>
      <w:r w:rsidRPr="00BB2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передает Объект </w:t>
      </w:r>
      <w:r w:rsidRPr="004A1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позднее 6 (шесть) месяцев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подписания Договора</w:t>
      </w:r>
      <w:r w:rsidR="004A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A11FD" w:rsidRPr="00BB2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4A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10 (десять) рабочих дней </w:t>
      </w:r>
      <w:r w:rsidR="004A11FD" w:rsidRPr="00BB2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поступления на счет Продавца в полном объёме денежных средств в оплату стоимости Имущества (в соответствии с пунктом </w:t>
      </w:r>
      <w:r w:rsidR="004A11FD" w:rsidRPr="004A11F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4A11FD" w:rsidRPr="004A11F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A11FD" w:rsidRPr="004A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11FD" w:rsidRPr="00BB2A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Договора)</w:t>
      </w:r>
      <w:r w:rsidR="004A11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A1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A11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акту приема-передачи, составленному по форме Приложения № 1 к Договору.</w:t>
      </w:r>
      <w:bookmarkEnd w:id="2"/>
    </w:p>
    <w:p w:rsidR="004A11FD" w:rsidRPr="004A11FD" w:rsidRDefault="004A11FD" w:rsidP="004A11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</w:t>
      </w:r>
      <w:r w:rsidRPr="004A11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ляет </w:t>
      </w:r>
      <w:r w:rsidRPr="004A11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 уведомление о готовности передать Объект. Уведомление может быть направлено на адрес электронной почты Покупателя, указанной в п.13 Договора купли-продажи, при этом днем получения Покупателем уведомления считается день отправки уведомления Банком.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на Движимое имущество – с момента его передачи Продавцом Покупателю по акту приема-передачи, составленному по форме Приложения № 1 к Договору.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2"/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82097368"/>
      <w:bookmarkStart w:id="4" w:name="_Ref143656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приостановления/отказа по решению органа регистрации прав государственной регистрации перехода 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:rsidR="00FC2340" w:rsidRDefault="00FC2340" w:rsidP="00FC2340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Имущество денежные средства в течение 5 (пяти) рабочих дней с даты подписания данного акта приема-передачи (возврата) Имущества.</w:t>
      </w:r>
      <w:bookmarkEnd w:id="5"/>
    </w:p>
    <w:p w:rsidR="00FC2340" w:rsidRDefault="00FC2340" w:rsidP="00FC2340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2340" w:rsidRDefault="00FC2340" w:rsidP="00FC2340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486334854"/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Имущества по Договору составляет: ________ (____________) 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того НДС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7"/>
    </w:p>
    <w:p w:rsidR="00FC2340" w:rsidRDefault="00FC2340" w:rsidP="00FC2340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:rsidR="00FC2340" w:rsidRDefault="00FC2340" w:rsidP="00FC2340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Земельного участка составляет: ________ (____________) ________. НДС не облагается на основании подпункта 6 пункта 2 статьи 146 НК РФ.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8"/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8" w:name="_Ref17967631"/>
      <w:bookmarkStart w:id="9" w:name="_Ref486334738"/>
      <w:r>
        <w:rPr>
          <w:rStyle w:val="aff0"/>
          <w:sz w:val="24"/>
        </w:rPr>
        <w:footnoteReference w:id="39"/>
      </w:r>
      <w:r>
        <w:rPr>
          <w:rFonts w:ascii="Times New Roman" w:hAnsi="Times New Roman"/>
          <w:sz w:val="24"/>
        </w:rPr>
        <w:t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</w:t>
      </w:r>
      <w:bookmarkEnd w:id="8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82174936"/>
      <w:bookmarkStart w:id="11" w:name="_Ref16861870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 (____________) ________,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Покупателем единовременно, в полном объеме, в течение 10 (десяти) рабочих дней </w:t>
      </w:r>
      <w:bookmarkEnd w:id="9"/>
      <w:bookmarkEnd w:id="10"/>
      <w:bookmarkEnd w:id="11"/>
      <w:r w:rsidR="004A1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получения уведомления от Продавца о готовности передать Объект.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GoBack"/>
      <w:bookmarkEnd w:id="12"/>
      <w:r>
        <w:rPr>
          <w:rStyle w:val="aff0"/>
          <w:rFonts w:eastAsia="Times New Roman"/>
          <w:sz w:val="24"/>
          <w:szCs w:val="24"/>
          <w:lang w:eastAsia="ru-RU"/>
        </w:rPr>
        <w:footnoteReference w:id="4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подлежащий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Продавцу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начисляется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стоимости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 суммам, предусмотренным Д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по ставкам в соответствии с налоговым законодательством, действующим на момент исчисления налога.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предоставляется в порядке и в сроки, установленные законодательством Российской Федерации.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Ref486333023"/>
      <w:bookmarkStart w:id="14" w:name="_Ref82174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3"/>
      <w:bookmarkEnd w:id="14"/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 w:rsidRPr="00C8312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включая 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содержанием Объекта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:rsidR="00FC2340" w:rsidRDefault="00FC2340" w:rsidP="00FC2340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140593281"/>
      <w:r>
        <w:rPr>
          <w:rStyle w:val="aff0"/>
          <w:rFonts w:eastAsia="Times New Roman"/>
          <w:sz w:val="24"/>
          <w:szCs w:val="24"/>
          <w:lang w:eastAsia="ru-RU"/>
        </w:rPr>
        <w:footnoteReference w:id="4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возместить Продавцу расходы на уплату налога на имущество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земельного налога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6"/>
      </w:r>
      <w:r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 396 НК РФ (земельный налог)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Имущества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имущество), пункта 7 статьи 396 НК РФ (земельный налог)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FC2340" w:rsidRDefault="00FC2340" w:rsidP="00FC2340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FC2340" w:rsidRDefault="00FC2340" w:rsidP="00FC2340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52745158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(пять) календарных дней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 по Договору.</w:t>
      </w:r>
      <w:bookmarkEnd w:id="16"/>
    </w:p>
    <w:p w:rsidR="00FC2340" w:rsidRDefault="00FC2340" w:rsidP="00FC2340">
      <w:pPr>
        <w:spacing w:after="0" w:line="240" w:lineRule="auto"/>
        <w:ind w:firstLine="709"/>
        <w:jc w:val="both"/>
        <w:rPr>
          <w:rStyle w:val="aff0"/>
          <w:rFonts w:eastAsia="Times New Roman"/>
          <w:sz w:val="24"/>
          <w:szCs w:val="24"/>
          <w:lang w:eastAsia="ru-RU"/>
        </w:rPr>
      </w:pP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FC2340" w:rsidRDefault="00FC2340" w:rsidP="00FC2340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FC2340" w:rsidRDefault="00FC2340" w:rsidP="00FC2340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0"/>
          <w:sz w:val="24"/>
          <w:szCs w:val="24"/>
        </w:rPr>
        <w:footnoteReference w:id="51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0"/>
          <w:sz w:val="24"/>
          <w:szCs w:val="24"/>
        </w:rPr>
        <w:footnoteReference w:id="52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:rsidR="00FC2340" w:rsidRDefault="00FC2340" w:rsidP="00FC2340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 Имущество в порядке и на условиях, установленных Договором.</w:t>
      </w:r>
      <w:bookmarkEnd w:id="17"/>
    </w:p>
    <w:p w:rsidR="00FC2340" w:rsidRDefault="00FC2340" w:rsidP="00FC2340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Имуществу.</w:t>
      </w:r>
    </w:p>
    <w:p w:rsidR="00FC2340" w:rsidRDefault="00FC2340" w:rsidP="00FC2340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21494585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 (двадцати) рабочих дней со дня регистрации перехода на Покупателя 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переоформить договоры на коммунальные, эксплуатационные, хозяйственные и иные услуги, связанные с содержанием Имущества.</w:t>
      </w:r>
      <w:bookmarkEnd w:id="18"/>
    </w:p>
    <w:p w:rsidR="00FC2340" w:rsidRDefault="00FC2340" w:rsidP="00FC2340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Ref138686036"/>
      <w:bookmarkStart w:id="20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Продавцу в полном объёме расходы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(если применимо), связанные с содержанием Имущества, указанные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_Ref82174206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9"/>
    </w:p>
    <w:p w:rsidR="00FC2340" w:rsidRDefault="00FC2340" w:rsidP="00FC2340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все действия, необходимые для оформления прав на Земельный участок, на котором расположен Объект.</w:t>
      </w:r>
      <w:bookmarkEnd w:id="20"/>
    </w:p>
    <w:p w:rsidR="00FC2340" w:rsidRDefault="00FC2340" w:rsidP="00FC2340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Имущество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1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обязательств, предусмотренных пунктами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FC2340" w:rsidRPr="00944E64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22"/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:rsidR="00FC2340" w:rsidRDefault="00FC2340" w:rsidP="00FC2340">
      <w:pPr>
        <w:spacing w:after="0" w:line="240" w:lineRule="auto"/>
        <w:ind w:firstLine="709"/>
        <w:contextualSpacing/>
        <w:rPr>
          <w:rStyle w:val="aff0"/>
          <w:rFonts w:eastAsia="Times New Roman"/>
          <w:sz w:val="24"/>
          <w:szCs w:val="24"/>
          <w:lang w:eastAsia="ru-RU"/>
        </w:rPr>
      </w:pP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FC2340" w:rsidRDefault="00FC2340" w:rsidP="00FC2340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FC2340" w:rsidRDefault="00FC2340" w:rsidP="00FC2340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FC2340" w:rsidRDefault="00FC2340" w:rsidP="00FC2340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FC2340" w:rsidRDefault="00FC2340" w:rsidP="00FC2340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FC2340" w:rsidRDefault="00FC2340" w:rsidP="00FC2340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FC2340" w:rsidRDefault="00FC2340" w:rsidP="00FC2340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FC2340" w:rsidRDefault="00FC2340" w:rsidP="00FC2340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FC2340" w:rsidRDefault="00FC2340" w:rsidP="00FC2340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FC2340" w:rsidRDefault="00FC2340" w:rsidP="00FC2340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3" w:name="_Ref1393199"/>
      <w:bookmarkEnd w:id="23"/>
    </w:p>
    <w:p w:rsidR="00FC2340" w:rsidRDefault="00FC2340" w:rsidP="00FC2340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неурегулирования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FC2340" w:rsidRDefault="00FC2340" w:rsidP="00FC2340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C2340" w:rsidRDefault="00FC2340" w:rsidP="00FC2340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4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4"/>
      <w:r>
        <w:rPr>
          <w:rFonts w:ascii="Times New Roman" w:hAnsi="Times New Roman"/>
          <w:sz w:val="24"/>
        </w:rPr>
        <w:t xml:space="preserve"> 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FC2340" w:rsidRDefault="00FC2340" w:rsidP="00FC2340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FC2340" w:rsidRDefault="00FC2340" w:rsidP="00FC2340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rFonts w:ascii="Times New Roman" w:hAnsi="Times New Roman"/>
          <w:b/>
          <w:sz w:val="24"/>
          <w:lang w:val="en-US"/>
        </w:rPr>
        <w:t>crem</w:t>
      </w:r>
      <w:proofErr w:type="spellEnd"/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FC2340" w:rsidRDefault="00FC2340" w:rsidP="00FC2340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FC2340" w:rsidRDefault="00FC2340" w:rsidP="00FC2340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:rsidR="00FC2340" w:rsidRPr="00DF3724" w:rsidRDefault="00FC2340" w:rsidP="00FC2340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убытков.</w:t>
      </w:r>
    </w:p>
    <w:p w:rsidR="00FC2340" w:rsidRPr="00DF3724" w:rsidRDefault="00FC2340" w:rsidP="00FC2340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:rsidR="00FC2340" w:rsidRPr="00DF3724" w:rsidRDefault="00FC2340" w:rsidP="00FC2340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DF3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субъекта персональных данных </w:t>
      </w:r>
      <w:proofErr w:type="gramStart"/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обработке</w:t>
      </w:r>
      <w:proofErr w:type="gramEnd"/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:rsidR="00FC2340" w:rsidRDefault="00FC2340" w:rsidP="00FC2340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:rsidR="00FC2340" w:rsidRDefault="00FC2340" w:rsidP="00FC2340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340" w:rsidRDefault="00FC2340" w:rsidP="00FC2340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Имущества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FC2340" w:rsidRDefault="00FC2340" w:rsidP="00FC2340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Антикоррупционная оговорка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листах.</w:t>
      </w:r>
    </w:p>
    <w:p w:rsidR="00FC2340" w:rsidRDefault="00FC2340" w:rsidP="00FC234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5" w:name="_Ref4863286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6" w:name="_Ref126658428"/>
      <w:bookmarkEnd w:id="2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6"/>
    </w:p>
    <w:p w:rsidR="00FC2340" w:rsidRDefault="00FC2340" w:rsidP="00FC2340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61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FC2340" w:rsidRDefault="00FC2340" w:rsidP="00FC2340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:rsidR="00FC2340" w:rsidRDefault="00FC2340" w:rsidP="00FC2340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:rsidR="00FC2340" w:rsidRDefault="00FC2340" w:rsidP="00FC2340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FC2340" w:rsidRDefault="00FC2340" w:rsidP="00FC2340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FC2340" w:rsidRDefault="00FC2340" w:rsidP="00FC2340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FC2340" w:rsidRDefault="00FC2340" w:rsidP="00FC2340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C2340" w:rsidTr="00FC2340">
        <w:tc>
          <w:tcPr>
            <w:tcW w:w="4788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C2340" w:rsidTr="00FC2340">
        <w:tc>
          <w:tcPr>
            <w:tcW w:w="4788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6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6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C2340" w:rsidRDefault="00FC2340" w:rsidP="00FC2340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:rsidR="00FC2340" w:rsidRDefault="00FC2340" w:rsidP="00FC234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FC2340" w:rsidRDefault="00FC2340" w:rsidP="00FC2340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tab/>
        <w:t>Приложение № 1</w:t>
      </w:r>
    </w:p>
    <w:p w:rsidR="00FC2340" w:rsidRDefault="00FC2340" w:rsidP="00FC2340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C2340" w:rsidRDefault="00FC2340" w:rsidP="00FC234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FC2340" w:rsidRDefault="00FC2340" w:rsidP="00FC2340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Имущества</w:t>
      </w:r>
    </w:p>
    <w:p w:rsidR="00FC2340" w:rsidRDefault="00FC2340" w:rsidP="00FC2340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FC2340" w:rsidRDefault="00FC2340" w:rsidP="00FC2340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FC2340" w:rsidRDefault="00FC2340" w:rsidP="00FC2340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Имущества</w:t>
      </w:r>
    </w:p>
    <w:p w:rsidR="00FC2340" w:rsidRDefault="00FC2340" w:rsidP="00FC2340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340" w:rsidRDefault="00FC2340" w:rsidP="00FC234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FC2340" w:rsidRDefault="00FC2340" w:rsidP="00FC2340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6"/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FC2340" w:rsidRDefault="00FC2340" w:rsidP="00FC2340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FC2340" w:rsidRDefault="00FC2340" w:rsidP="00FC2340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FC2340" w:rsidRDefault="00FC2340" w:rsidP="00FC2340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1"/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2"/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340" w:rsidRDefault="00FC2340" w:rsidP="00FC2340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7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8"/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9"/>
      </w:r>
    </w:p>
    <w:p w:rsidR="00FC2340" w:rsidRDefault="00FC2340" w:rsidP="00FC2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3"/>
      </w:r>
    </w:p>
    <w:p w:rsidR="00FC2340" w:rsidRDefault="00FC2340" w:rsidP="00FC2340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обои, др. покрытие)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паркет, плитка, др. покрытие)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металлическая, деревянная, др. покрытие)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 замок/ручка, перекос, иные повреждения)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пластиковые, деревянные, алюминиевые, окраска, др. покрытие)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сломана/отсутствует ручка, иные повреждения)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667"/>
        <w:gridCol w:w="3982"/>
      </w:tblGrid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электрообогрева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фанкойлы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7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FC2340" w:rsidRDefault="00FC2340" w:rsidP="00FC23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C2340" w:rsidRDefault="00FC2340" w:rsidP="00FC2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FC2340" w:rsidRDefault="00FC2340" w:rsidP="00FC234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4"/>
      </w:r>
    </w:p>
    <w:p w:rsidR="00FC2340" w:rsidRDefault="00FC2340" w:rsidP="00FC2340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8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7"/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:rsidR="00FC2340" w:rsidRDefault="00FC2340" w:rsidP="00FC2340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:rsidR="00FC2340" w:rsidRDefault="00FC2340" w:rsidP="00FC2340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40"/>
        <w:gridCol w:w="5516"/>
        <w:gridCol w:w="3289"/>
      </w:tblGrid>
      <w:tr w:rsidR="00FC2340" w:rsidTr="00FC2340">
        <w:tc>
          <w:tcPr>
            <w:tcW w:w="280" w:type="pct"/>
            <w:vAlign w:val="center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6" w:type="pct"/>
            <w:vAlign w:val="center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4" w:type="pct"/>
            <w:vAlign w:val="center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FC2340" w:rsidTr="00FC2340">
        <w:tc>
          <w:tcPr>
            <w:tcW w:w="280" w:type="pct"/>
            <w:vAlign w:val="center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280" w:type="pct"/>
            <w:vAlign w:val="center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2340" w:rsidRDefault="00FC2340" w:rsidP="00FC2340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64"/>
        <w:gridCol w:w="1806"/>
        <w:gridCol w:w="3588"/>
        <w:gridCol w:w="1196"/>
        <w:gridCol w:w="2091"/>
      </w:tblGrid>
      <w:tr w:rsidR="00FC2340" w:rsidTr="00FC2340">
        <w:tc>
          <w:tcPr>
            <w:tcW w:w="355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C2340" w:rsidTr="00FC2340">
        <w:tc>
          <w:tcPr>
            <w:tcW w:w="355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55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FC2340" w:rsidRDefault="00FC2340" w:rsidP="00FC2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340" w:rsidTr="00FC2340">
        <w:tc>
          <w:tcPr>
            <w:tcW w:w="355" w:type="pct"/>
          </w:tcPr>
          <w:p w:rsidR="00FC2340" w:rsidRDefault="00FC2340" w:rsidP="00FC234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FC2340" w:rsidRDefault="00FC2340" w:rsidP="00FC234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FC2340" w:rsidRDefault="00FC2340" w:rsidP="00FC234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FC2340" w:rsidRDefault="00FC2340" w:rsidP="00FC234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FC2340" w:rsidRDefault="00FC2340" w:rsidP="00FC234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2340" w:rsidRDefault="00FC2340" w:rsidP="00FC2340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C2340" w:rsidTr="00FC2340">
        <w:tc>
          <w:tcPr>
            <w:tcW w:w="4788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C2340" w:rsidTr="00FC2340">
        <w:tc>
          <w:tcPr>
            <w:tcW w:w="4788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89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90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C2340" w:rsidRDefault="00FC2340" w:rsidP="00FC2340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C2340" w:rsidTr="00FC2340">
        <w:tc>
          <w:tcPr>
            <w:tcW w:w="4788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C2340" w:rsidTr="00FC2340">
        <w:tc>
          <w:tcPr>
            <w:tcW w:w="4788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91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92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C2340" w:rsidRDefault="00FC2340" w:rsidP="00FC2340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C2340" w:rsidRDefault="00FC2340" w:rsidP="00FC234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:rsidR="00FC2340" w:rsidRDefault="00FC2340" w:rsidP="00FC2340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2</w:t>
      </w:r>
    </w:p>
    <w:p w:rsidR="00FC2340" w:rsidRDefault="00FC2340" w:rsidP="00FC2340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2340" w:rsidRDefault="00FC2340" w:rsidP="00FC234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FC2340" w:rsidRDefault="00FC2340" w:rsidP="00FC2340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2340" w:rsidRDefault="00FC2340" w:rsidP="00FC23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  <w:r>
        <w:rPr>
          <w:rStyle w:val="aff0"/>
          <w:rFonts w:eastAsia="Times New Roman"/>
          <w:b/>
          <w:sz w:val="24"/>
          <w:szCs w:val="24"/>
          <w:lang w:eastAsia="ru-RU"/>
        </w:rPr>
        <w:footnoteReference w:id="93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2340" w:rsidRDefault="00FC2340" w:rsidP="00FC234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FC2340" w:rsidRDefault="00FC2340" w:rsidP="00FC2340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>
        <w:rPr>
          <w:iCs/>
          <w:sz w:val="24"/>
          <w:szCs w:val="24"/>
          <w:vertAlign w:val="superscript"/>
        </w:rPr>
        <w:footnoteReference w:id="94"/>
      </w:r>
      <w:r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:rsidR="00FC2340" w:rsidRDefault="00FC2340" w:rsidP="00FC2340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FC2340" w:rsidRDefault="00FC2340" w:rsidP="00FC2340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95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FC2340" w:rsidRDefault="00FC2340" w:rsidP="00FC2340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FC2340" w:rsidRDefault="00FC2340" w:rsidP="00FC2340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96"/>
      </w:r>
      <w:r>
        <w:rPr>
          <w:iCs/>
          <w:sz w:val="24"/>
          <w:szCs w:val="24"/>
        </w:rPr>
        <w:t xml:space="preserve"> </w:t>
      </w:r>
      <w:r>
        <w:rPr>
          <w:rStyle w:val="aff0"/>
          <w:iCs/>
          <w:sz w:val="24"/>
          <w:szCs w:val="24"/>
          <w:lang w:val="en-US"/>
        </w:rPr>
        <w:footnoteReference w:id="97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98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99"/>
      </w:r>
      <w:r>
        <w:rPr>
          <w:iCs/>
          <w:sz w:val="24"/>
          <w:szCs w:val="24"/>
        </w:rPr>
        <w:t>.</w:t>
      </w:r>
    </w:p>
    <w:p w:rsidR="00FC2340" w:rsidRDefault="00FC2340" w:rsidP="00FC2340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FC2340" w:rsidRDefault="00FC2340" w:rsidP="00FC2340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FC2340" w:rsidRDefault="00FC2340" w:rsidP="00FC2340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</w:t>
      </w:r>
      <w:r>
        <w:rPr>
          <w:iCs/>
          <w:sz w:val="24"/>
          <w:szCs w:val="24"/>
          <w:vertAlign w:val="superscript"/>
        </w:rPr>
        <w:footnoteReference w:id="100"/>
      </w:r>
      <w:r>
        <w:rPr>
          <w:iCs/>
          <w:sz w:val="24"/>
          <w:szCs w:val="24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FC2340" w:rsidRDefault="00FC2340" w:rsidP="00FC23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340" w:rsidRDefault="00FC2340" w:rsidP="00FC2340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:rsidR="00FC2340" w:rsidRDefault="00FC2340" w:rsidP="00FC234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FC2340" w:rsidTr="00FC2340">
        <w:tc>
          <w:tcPr>
            <w:tcW w:w="4788" w:type="dxa"/>
            <w:shd w:val="clear" w:color="auto" w:fill="auto"/>
          </w:tcPr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FC2340" w:rsidTr="00FC2340">
        <w:tc>
          <w:tcPr>
            <w:tcW w:w="4788" w:type="dxa"/>
            <w:shd w:val="clear" w:color="auto" w:fill="auto"/>
          </w:tcPr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01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02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FC2340" w:rsidRDefault="00FC2340" w:rsidP="00FC2340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C2340" w:rsidRDefault="00FC2340" w:rsidP="00FC234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D95CFA" w:rsidRPr="00930A8B" w:rsidRDefault="00D95CFA">
      <w:pPr>
        <w:rPr>
          <w:rFonts w:ascii="Times New Roman" w:hAnsi="Times New Roman" w:cs="Times New Roman"/>
          <w:sz w:val="24"/>
        </w:rPr>
      </w:pPr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340" w:rsidRDefault="00FC2340" w:rsidP="00FC2340">
      <w:pPr>
        <w:spacing w:after="0" w:line="240" w:lineRule="auto"/>
      </w:pPr>
      <w:r>
        <w:separator/>
      </w:r>
    </w:p>
  </w:endnote>
  <w:endnote w:type="continuationSeparator" w:id="0">
    <w:p w:rsidR="00FC2340" w:rsidRDefault="00FC2340" w:rsidP="00FC2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340" w:rsidRDefault="00FC2340" w:rsidP="00FC2340">
      <w:pPr>
        <w:spacing w:after="0" w:line="240" w:lineRule="auto"/>
      </w:pPr>
      <w:r>
        <w:separator/>
      </w:r>
    </w:p>
  </w:footnote>
  <w:footnote w:type="continuationSeparator" w:id="0">
    <w:p w:rsidR="00FC2340" w:rsidRDefault="00FC2340" w:rsidP="00FC2340">
      <w:pPr>
        <w:spacing w:after="0" w:line="240" w:lineRule="auto"/>
      </w:pPr>
      <w:r>
        <w:continuationSeparator/>
      </w:r>
    </w:p>
  </w:footnote>
  <w:footnote w:id="1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Содержание пункта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_Ref140594226 \r \h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подлежит изменению в зависимости от конкретного состава реализуемого Имущества.</w:t>
      </w:r>
    </w:p>
  </w:footnote>
  <w:footnote w:id="8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недвижимости и ее характеристики (помещение/здание/сооружение/объект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9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0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1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12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13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органа регистрации прав, а также реквизиты свидетельства о праве собственности / иного правоустанавливающего документа (серия, номер, дата выдачи) или выписки из Единого государственного реестра недвижимости (дата выдачи, номер).</w:t>
      </w:r>
    </w:p>
  </w:footnote>
  <w:footnote w:id="14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15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16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Необходимо выбрать нужное значение.</w:t>
      </w:r>
    </w:p>
  </w:footnote>
  <w:footnote w:id="17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8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9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0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21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органа регистрации прав, а также реквизиты свидетельства (серия, номер, дата выдачи) или выписки из Единого государственного реестра недвижимости (номер, дата выдачи).</w:t>
      </w:r>
    </w:p>
  </w:footnote>
  <w:footnote w:id="22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23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вместе с Недвижимым имуществом продается и Движимое имущество.</w:t>
      </w:r>
    </w:p>
  </w:footnote>
  <w:footnote w:id="24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праве, отличном от права собственности.</w:t>
      </w:r>
    </w:p>
  </w:footnote>
  <w:footnote w:id="25">
    <w:p w:rsidR="00FC2340" w:rsidRDefault="00FC2340" w:rsidP="00FC2340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Адрес (местоположение) недвижимого имущества указывается в соответствии с адресом (местоположением) в Едином государственном реестре недвижимости.</w:t>
      </w:r>
    </w:p>
  </w:footnote>
  <w:footnote w:id="26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вид права.</w:t>
      </w:r>
    </w:p>
  </w:footnote>
  <w:footnote w:id="27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участка.</w:t>
      </w:r>
    </w:p>
  </w:footnote>
  <w:footnote w:id="28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права на земельный участок не оформлены, то указывается, что права на земельный участок не оформлены.</w:t>
      </w:r>
    </w:p>
  </w:footnote>
  <w:footnote w:id="29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наличия ограничений и/или обременений пункт следует дополнить следующим текстом: «, за исключением: ___ (указываются имеющиеся ограничения и обременения, а также приводятся названия и реквизиты документов, которыми они установлены/подтверждаются) ___», а также, при наличии, копии документов, которыми установлены/подтверждаются ограничения и обременения, прилагаются к Договору.</w:t>
      </w:r>
    </w:p>
  </w:footnote>
  <w:footnote w:id="30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Продавец имеет перед третьими лицами долги по оплате коммунальных, эксплуатационных, хозяйственных услуг и по иным платежам по Имуществу, то указывается порядок и сроки уплаты данных платежей.</w:t>
      </w:r>
    </w:p>
  </w:footnote>
  <w:footnote w:id="31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 необходимости, пункт может быть дополнен предложением: «Стороны пришли к соглашению, что условия Договора распространяются (пункт 2 статьи 425 ГК РФ) на правоотношения Сторон, возникшие с _________ (указать дату)». В данном случае дата начала отношений Сторон не должна предшествовать дате принятия решения уполномоченным органом.</w:t>
      </w:r>
    </w:p>
  </w:footnote>
  <w:footnote w:id="32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«Имущество», а слова «, а на Движимое имущество – с момента его передачи Продавцом Покупателю по акту приема-передачи, составленному по форме Приложения № 1 к Договору» исключаются.</w:t>
      </w:r>
    </w:p>
  </w:footnote>
  <w:footnote w:id="33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34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при подобном указании места для заполнения стоимости («_________ (_________) ________») 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35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в случае продажи имущества, не подлежащего обложению НДС, слова «кроме того НДС,» исключить.</w:t>
      </w:r>
    </w:p>
  </w:footnote>
  <w:footnote w:id="36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составляет: ________ (____________) ________. НДС не облагается на основании подпункта 22 пункта 3 статьи 149 НК РФ.».</w:t>
      </w:r>
    </w:p>
  </w:footnote>
  <w:footnote w:id="37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 Сбербанк на праве собственности.</w:t>
      </w:r>
    </w:p>
  </w:footnote>
  <w:footnote w:id="38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имущества, то перечисляются «Объект 1», «Объект 2» и т.д., «Земельный участок 1», «Земельный участок 2» и т.д.</w:t>
      </w:r>
    </w:p>
  </w:footnote>
  <w:footnote w:id="39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</w:p>
  </w:footnote>
  <w:footnote w:id="40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 оплаты не кредитными денежными средствами.</w:t>
      </w:r>
    </w:p>
  </w:footnote>
  <w:footnote w:id="41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«(оставшейся части в размере ________ (____________) ________»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42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При установлении стоимости Имущества в иностранной валюте или в условных денежных единицах пункт следует изложить в следующей редакции: «Расчеты по Договору производятся в рублях по курсу Банка России, установленному на день оплаты, путем безналичного перечисления денежных средств на счет Продавца, указанный в разделе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_Ref486328623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13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Договора.».</w:t>
      </w:r>
    </w:p>
  </w:footnote>
  <w:footnote w:id="43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44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rPr>
          <w:rFonts w:ascii="Times New Roman" w:hAnsi="Times New Roman"/>
        </w:rPr>
        <w:t>машино</w:t>
      </w:r>
      <w:proofErr w:type="spellEnd"/>
      <w:r>
        <w:rPr>
          <w:rFonts w:ascii="Times New Roman" w:hAnsi="Times New Roman"/>
        </w:rPr>
        <w:t>-места, объекты незавершенного строительства и др.) и (или) когда по Договору передается Земельный участок.</w:t>
      </w:r>
    </w:p>
  </w:footnote>
  <w:footnote w:id="45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46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Слова «и земельного налога» включаются в случае продажи земельного участка. </w:t>
      </w:r>
    </w:p>
  </w:footnote>
  <w:footnote w:id="47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Слова «, пунктом 7 статьи 396 НК РФ (земельный налог)» включаются в случае продажи земельного участка.</w:t>
      </w:r>
    </w:p>
  </w:footnote>
  <w:footnote w:id="48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Слова «, пункта 7 статьи 396 НК РФ (земельный налог)» включаются в случае продажи земельного участка.</w:t>
      </w:r>
    </w:p>
  </w:footnote>
  <w:footnote w:id="49">
    <w:p w:rsidR="00FC2340" w:rsidRDefault="00FC2340" w:rsidP="00FC2340">
      <w:pPr>
        <w:pStyle w:val="af4"/>
        <w:jc w:val="both"/>
        <w:rPr>
          <w:rStyle w:val="aff0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Срок 5 (пять) календарных дней указывается при заключении договора купли-продажи недвижимого имущества. При заключении Договора купли-продажи недвижимого имущества с последующей арендой данного имущества (с обратной арендой) указывается иной соответствующий срок </w:t>
      </w:r>
      <w:r>
        <w:rPr>
          <w:rStyle w:val="aff0"/>
        </w:rPr>
        <w:t xml:space="preserve"> </w:t>
      </w:r>
      <w:r>
        <w:rPr>
          <w:rFonts w:ascii="Times New Roman" w:hAnsi="Times New Roman"/>
        </w:rPr>
        <w:t>в соответствии с решением уполномоченного органа.</w:t>
      </w:r>
    </w:p>
  </w:footnote>
  <w:footnote w:id="50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 «Недвижимое имущество», указывается слово «Имущество».</w:t>
      </w:r>
    </w:p>
  </w:footnote>
  <w:footnote w:id="51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52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53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54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55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 Сбербанк на праве отличном от права собственности.</w:t>
      </w:r>
    </w:p>
  </w:footnote>
  <w:footnote w:id="56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соответствующий суд, входящий в судебную систему Российской Федерации, по месту нахождения ЦА или ТБ (подразделение банка, заключающего Договор). Если Договор заключен с физическим лицом, то указывается соответствующий суд общей юрисдикции, в случае, если Договор заключен с юридическим лицом/индивидуальным предпринимателем – то соответствующий арбитражный суд.</w:t>
      </w:r>
    </w:p>
  </w:footnote>
  <w:footnote w:id="57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58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59">
    <w:p w:rsidR="00FC2340" w:rsidRDefault="00FC2340" w:rsidP="00FC2340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60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61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rPr>
          <w:rFonts w:ascii="Times New Roman" w:hAnsi="Times New Roman"/>
        </w:rPr>
        <w:t>т.ч</w:t>
      </w:r>
      <w:proofErr w:type="spellEnd"/>
      <w:r>
        <w:rPr>
          <w:rFonts w:ascii="Times New Roman" w:hAnsi="Times New Roman"/>
        </w:rPr>
        <w:t>. ОГРНИП.</w:t>
      </w:r>
    </w:p>
  </w:footnote>
  <w:footnote w:id="62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63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64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65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66">
    <w:p w:rsidR="00FC2340" w:rsidRDefault="00FC2340" w:rsidP="00FC2340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67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68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9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0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71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72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73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74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75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76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77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78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79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80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81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82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83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84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85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86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87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88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в случае, если передается движимое имущество.</w:t>
      </w:r>
    </w:p>
  </w:footnote>
  <w:footnote w:id="89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90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91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92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93">
    <w:p w:rsidR="00FC2340" w:rsidRDefault="00FC2340" w:rsidP="00FC2340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Style w:val="aff0"/>
        </w:rPr>
        <w:footnoteRef/>
      </w:r>
      <w:r>
        <w:rPr>
          <w:rFonts w:ascii="Times New Roman" w:hAnsi="Times New Roman" w:cs="Times New Roman"/>
          <w:lang w:val="ru-RU"/>
        </w:rPr>
        <w:t xml:space="preserve"> Изменение типовой формы антикоррупционной оговорки или ее неиспользование регулируется п. 1.4, 1.5 Внутреннего стандарта применения антикоррупционной оговорки в договорных отношениях с контрагентами от 19.11.2025 № 6725: </w:t>
      </w:r>
    </w:p>
    <w:p w:rsidR="00FC2340" w:rsidRDefault="00FC2340" w:rsidP="00FC2340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«1.4. Банк и участники Группы рассматривают в качестве приоритета использование при ведении договорной работы типовых АКО (Приложение 3 к Стандарту). Типовые АКО подлежат включению в договоры, заключаемые Банком/участником Группы с контрагентами с даты ввода Стандарта/Стандарта участника Группы в действие. В случае если согласно внутреннему нормативному документу (далее - ВНД)/бизнес-описанию процесса Банка для включения типовых АКО в отдельные договоры сначала требуется изменение их типовой формы, то применение типовых АКО в таких договорах осуществляется с даты внесения соответствующих изменений. Если по закупкам Банка закупочная документация с договором, содержащим АКО, опубликована в ЕИС/на электронной торговой площадке до даты ввода в действие Стандарта, то замена АКО в таком случае не требуется. При наличии АКО в договорах, заключенных до даты ввода в действие Стандарта, ее замена не требуется.</w:t>
      </w:r>
    </w:p>
    <w:p w:rsidR="00FC2340" w:rsidRDefault="00FC2340" w:rsidP="00FC2340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При ведении Банком/участником Группы договорной работы допускается возможность отклонений от типовых АКО по инициативе Банка/участника Группы (раздел 3 Стандарта) или по инициативе контрагента, равно как и неиспользование АКО в договоре в случаях и порядке, предусмотренных разделами 4 и 5 Стандарта».</w:t>
      </w:r>
    </w:p>
  </w:footnote>
  <w:footnote w:id="94">
    <w:p w:rsidR="00FC2340" w:rsidRDefault="00FC2340" w:rsidP="00FC234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95">
    <w:p w:rsidR="00FC2340" w:rsidRDefault="00FC2340" w:rsidP="00FC2340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96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</w:t>
      </w:r>
      <w:proofErr w:type="spellStart"/>
      <w:r>
        <w:rPr>
          <w:rFonts w:ascii="Times New Roman" w:hAnsi="Times New Roman"/>
        </w:rPr>
        <w:t>комплаенс</w:t>
      </w:r>
      <w:proofErr w:type="spellEnd"/>
      <w:r>
        <w:rPr>
          <w:rFonts w:ascii="Times New Roman" w:hAnsi="Times New Roman"/>
        </w:rPr>
        <w:t xml:space="preserve"> ПАО Сбербанк.</w:t>
      </w:r>
    </w:p>
  </w:footnote>
  <w:footnote w:id="97">
    <w:p w:rsidR="00FC2340" w:rsidRDefault="00FC2340" w:rsidP="00FC2340">
      <w:pPr>
        <w:pStyle w:val="af4"/>
        <w:jc w:val="both"/>
        <w:rPr>
          <w:rFonts w:ascii="Times New Roman" w:hAnsi="Times New Roman"/>
          <w:highlight w:val="white"/>
        </w:rPr>
      </w:pPr>
      <w:r>
        <w:rPr>
          <w:rStyle w:val="aff0"/>
        </w:rPr>
        <w:footnoteRef/>
      </w:r>
      <w:r>
        <w:rPr>
          <w:rFonts w:ascii="Times New Roman" w:hAnsi="Times New Roman"/>
          <w:highlight w:val="white"/>
        </w:rPr>
        <w:t xml:space="preserve"> По требованию контрагента в сноску 118 могут быть добавлены вторым предложением контакты и порядок направления уведомления контрагенту.</w:t>
      </w:r>
    </w:p>
  </w:footnote>
  <w:footnote w:id="98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99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100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По требованию контрагента срок может быть скорректирован в сторону увеличения (максимально до 30 календарных дней).</w:t>
      </w:r>
    </w:p>
  </w:footnote>
  <w:footnote w:id="101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02">
    <w:p w:rsidR="00FC2340" w:rsidRDefault="00FC2340" w:rsidP="00FC2340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0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2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3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4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6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9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10"/>
  </w:num>
  <w:num w:numId="5">
    <w:abstractNumId w:val="8"/>
  </w:num>
  <w:num w:numId="6">
    <w:abstractNumId w:val="14"/>
  </w:num>
  <w:num w:numId="7">
    <w:abstractNumId w:val="1"/>
  </w:num>
  <w:num w:numId="8">
    <w:abstractNumId w:val="15"/>
  </w:num>
  <w:num w:numId="9">
    <w:abstractNumId w:val="13"/>
  </w:num>
  <w:num w:numId="10">
    <w:abstractNumId w:val="2"/>
  </w:num>
  <w:num w:numId="11">
    <w:abstractNumId w:val="19"/>
  </w:num>
  <w:num w:numId="12">
    <w:abstractNumId w:val="11"/>
  </w:num>
  <w:num w:numId="13">
    <w:abstractNumId w:val="20"/>
  </w:num>
  <w:num w:numId="14">
    <w:abstractNumId w:val="21"/>
  </w:num>
  <w:num w:numId="15">
    <w:abstractNumId w:val="18"/>
  </w:num>
  <w:num w:numId="16">
    <w:abstractNumId w:val="4"/>
  </w:num>
  <w:num w:numId="17">
    <w:abstractNumId w:val="0"/>
  </w:num>
  <w:num w:numId="18">
    <w:abstractNumId w:val="22"/>
  </w:num>
  <w:num w:numId="19">
    <w:abstractNumId w:val="9"/>
  </w:num>
  <w:num w:numId="20">
    <w:abstractNumId w:val="6"/>
  </w:num>
  <w:num w:numId="21">
    <w:abstractNumId w:val="7"/>
  </w:num>
  <w:num w:numId="22">
    <w:abstractNumId w:val="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52B"/>
    <w:rsid w:val="004A11FD"/>
    <w:rsid w:val="00930A8B"/>
    <w:rsid w:val="00C1652B"/>
    <w:rsid w:val="00C631C3"/>
    <w:rsid w:val="00D95CFA"/>
    <w:rsid w:val="00FC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FD49"/>
  <w15:chartTrackingRefBased/>
  <w15:docId w15:val="{C4A5E5BA-DD3C-437B-B141-881868B8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2340"/>
  </w:style>
  <w:style w:type="paragraph" w:styleId="10">
    <w:name w:val="heading 1"/>
    <w:basedOn w:val="a1"/>
    <w:next w:val="a1"/>
    <w:link w:val="11"/>
    <w:uiPriority w:val="9"/>
    <w:qFormat/>
    <w:rsid w:val="00FC2340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FC234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FC234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FC234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2340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FC2340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FC234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FC234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FC234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FC234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FC234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FC234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FC234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FC2340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FC234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FC2340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FC2340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FC2340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FC234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FC234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FC2340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FC234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FC234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FC234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FC2340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FC2340"/>
    <w:rPr>
      <w:sz w:val="24"/>
      <w:szCs w:val="24"/>
    </w:rPr>
  </w:style>
  <w:style w:type="character" w:customStyle="1" w:styleId="QuoteChar">
    <w:name w:val="Quote Char"/>
    <w:uiPriority w:val="29"/>
    <w:rsid w:val="00FC2340"/>
    <w:rPr>
      <w:i/>
    </w:rPr>
  </w:style>
  <w:style w:type="character" w:customStyle="1" w:styleId="IntenseQuoteChar">
    <w:name w:val="Intense Quote Char"/>
    <w:uiPriority w:val="30"/>
    <w:rsid w:val="00FC2340"/>
    <w:rPr>
      <w:i/>
    </w:rPr>
  </w:style>
  <w:style w:type="character" w:customStyle="1" w:styleId="CaptionChar">
    <w:name w:val="Caption Char"/>
    <w:basedOn w:val="a2"/>
    <w:uiPriority w:val="35"/>
    <w:rsid w:val="00FC2340"/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FC2340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FC234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FC2340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FC2340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FC2340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FC2340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FC2340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FC2340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FC2340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FC2340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FC234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FC2340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FC2340"/>
  </w:style>
  <w:style w:type="character" w:customStyle="1" w:styleId="FooterChar">
    <w:name w:val="Footer Char"/>
    <w:basedOn w:val="a2"/>
    <w:uiPriority w:val="99"/>
    <w:rsid w:val="00FC2340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FC2340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FC2340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FC234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FC234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FC2340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FC23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FC2340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FC2340"/>
    <w:rPr>
      <w:sz w:val="18"/>
    </w:rPr>
  </w:style>
  <w:style w:type="character" w:customStyle="1" w:styleId="EndnoteTextChar">
    <w:name w:val="Endnote Text Char"/>
    <w:uiPriority w:val="99"/>
    <w:rsid w:val="00FC2340"/>
    <w:rPr>
      <w:sz w:val="20"/>
    </w:rPr>
  </w:style>
  <w:style w:type="paragraph" w:styleId="13">
    <w:name w:val="toc 1"/>
    <w:basedOn w:val="a1"/>
    <w:next w:val="a1"/>
    <w:uiPriority w:val="39"/>
    <w:unhideWhenUsed/>
    <w:rsid w:val="00FC2340"/>
    <w:pPr>
      <w:spacing w:after="57"/>
    </w:pPr>
  </w:style>
  <w:style w:type="paragraph" w:styleId="25">
    <w:name w:val="toc 2"/>
    <w:basedOn w:val="a1"/>
    <w:next w:val="a1"/>
    <w:uiPriority w:val="39"/>
    <w:unhideWhenUsed/>
    <w:rsid w:val="00FC2340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FC2340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FC2340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FC2340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FC2340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FC2340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FC2340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FC2340"/>
    <w:pPr>
      <w:spacing w:after="57"/>
      <w:ind w:left="2268"/>
    </w:pPr>
  </w:style>
  <w:style w:type="paragraph" w:styleId="ae">
    <w:name w:val="TOC Heading"/>
    <w:uiPriority w:val="39"/>
    <w:unhideWhenUsed/>
    <w:rsid w:val="00FC2340"/>
  </w:style>
  <w:style w:type="paragraph" w:styleId="af">
    <w:name w:val="table of figures"/>
    <w:basedOn w:val="a1"/>
    <w:next w:val="a1"/>
    <w:uiPriority w:val="99"/>
    <w:unhideWhenUsed/>
    <w:rsid w:val="00FC2340"/>
    <w:pPr>
      <w:spacing w:after="0"/>
    </w:pPr>
  </w:style>
  <w:style w:type="paragraph" w:styleId="af0">
    <w:name w:val="header"/>
    <w:basedOn w:val="a1"/>
    <w:link w:val="af1"/>
    <w:uiPriority w:val="99"/>
    <w:unhideWhenUsed/>
    <w:rsid w:val="00FC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FC2340"/>
  </w:style>
  <w:style w:type="paragraph" w:styleId="af2">
    <w:name w:val="footer"/>
    <w:basedOn w:val="a1"/>
    <w:link w:val="af3"/>
    <w:uiPriority w:val="99"/>
    <w:unhideWhenUsed/>
    <w:rsid w:val="00FC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FC2340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FC2340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FC2340"/>
  </w:style>
  <w:style w:type="paragraph" w:styleId="af4">
    <w:name w:val="footnote text"/>
    <w:basedOn w:val="a1"/>
    <w:link w:val="af5"/>
    <w:uiPriority w:val="99"/>
    <w:unhideWhenUsed/>
    <w:qFormat/>
    <w:rsid w:val="00FC234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FC2340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FC2340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FC2340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FC234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FC2340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FC2340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FC2340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FC23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FC2340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aliases w:val="1,UL,Абзац маркированнный,Bullet Number"/>
    <w:basedOn w:val="a1"/>
    <w:link w:val="aff"/>
    <w:uiPriority w:val="34"/>
    <w:qFormat/>
    <w:rsid w:val="00FC2340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FC23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FC2340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FC2340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FC2340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FC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FC2340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FC234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FC23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FC2340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FC2340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FC23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FC2340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FC23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FC2340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FC2340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FC2340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FC2340"/>
    <w:pPr>
      <w:spacing w:after="0" w:line="240" w:lineRule="auto"/>
    </w:pPr>
  </w:style>
  <w:style w:type="paragraph" w:customStyle="1" w:styleId="16">
    <w:name w:val="Абзац списка1"/>
    <w:basedOn w:val="a1"/>
    <w:rsid w:val="00FC234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FC2340"/>
    <w:rPr>
      <w:vanish w:val="0"/>
    </w:rPr>
  </w:style>
  <w:style w:type="character" w:styleId="affa">
    <w:name w:val="Hyperlink"/>
    <w:uiPriority w:val="99"/>
    <w:unhideWhenUsed/>
    <w:rsid w:val="00FC2340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FC23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FC234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FC2340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FC2340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FC2340"/>
    <w:rPr>
      <w:sz w:val="24"/>
      <w:szCs w:val="24"/>
    </w:rPr>
  </w:style>
  <w:style w:type="character" w:customStyle="1" w:styleId="aff">
    <w:name w:val="Абзац списка Знак"/>
    <w:aliases w:val="1 Знак,UL Знак,Абзац маркированнный Знак,Bullet Number Знак"/>
    <w:link w:val="afe"/>
    <w:uiPriority w:val="34"/>
    <w:rsid w:val="00FC2340"/>
  </w:style>
  <w:style w:type="character" w:customStyle="1" w:styleId="FontStyle16">
    <w:name w:val="Font Style16"/>
    <w:rsid w:val="00FC2340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FC2340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FC234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FC2340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FC2340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FC2340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FC2340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FC2340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FC2340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FC234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FC234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FC2340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e">
    <w:name w:val="List"/>
    <w:basedOn w:val="a1"/>
    <w:uiPriority w:val="99"/>
    <w:semiHidden/>
    <w:unhideWhenUsed/>
    <w:rsid w:val="00FC2340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FC2340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FC2340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FC23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b">
    <w:name w:val="Абзац списка2"/>
    <w:rsid w:val="00FC234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34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9685E8FB4A11CCA910051771D5EA87D1.dms.sberbank.ru/9685E8FB4A11CCA910051771D5EA87D1-108BE419061DA56769B9BD1062D5CEF7-8DB9C46B7B8E4D00FCD94BFBDE1796A0/1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22</Pages>
  <Words>6515</Words>
  <Characters>37136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Пашовкина Лилия Хамитовна</dc:creator>
  <cp:keywords/>
  <dc:description/>
  <cp:lastModifiedBy>Пашовкина Лилия Хамитовна</cp:lastModifiedBy>
  <cp:revision>2</cp:revision>
  <dcterms:created xsi:type="dcterms:W3CDTF">2026-05-27T04:47:00Z</dcterms:created>
  <dcterms:modified xsi:type="dcterms:W3CDTF">2026-05-27T05:03:00Z</dcterms:modified>
</cp:coreProperties>
</file>