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DA45D" w14:textId="5AB56FD7" w:rsidR="00437926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АО «Российский аукционный дом» (ОГРН 1097847233351, ИНН 7838430413, 1900</w:t>
      </w:r>
      <w:r w:rsidR="008D3A6E">
        <w:rPr>
          <w:rFonts w:ascii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Санкт-Петербург, пер. Гривцова, д. 5, лит.В, (812)334-26-04, 8(800) 777-57-57, </w:t>
      </w:r>
      <w:r w:rsidR="00CC6E88" w:rsidRPr="00CC6E88">
        <w:rPr>
          <w:rFonts w:ascii="Times New Roman" w:hAnsi="Times New Roman" w:cs="Times New Roman"/>
          <w:color w:val="000000"/>
          <w:sz w:val="24"/>
          <w:szCs w:val="24"/>
        </w:rPr>
        <w:t>ersh@auction-house.ru) (далее - Организатор торгов, ОТ), действующее на основании договора с Закрытым акционерным обществом «МОССТРОЙЭКОНОМБАНК» (ЗАО «М БАНК») (адрес регистрации: 117393, г. Москва, ул. Профсоюзная, д. 78, стр. 1, ИНН 7728185046, ОГРН 1027739109914) (далее – финансовая организация), конкурсным управляющим (ликвидатором) которого на основании решения Арбитражного суда г. Москвы от 26 октября 2015 г. по делу №А40-151926/15 является государственная корпорация «Агентство по страхованию вкладов» (109240, г. Москва, ул. Высоцкого, д. 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(далее – КУ),  проводит электронные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имуществом финансовой организации посредством публичного предложения (далее - Торги ППП).</w:t>
      </w:r>
    </w:p>
    <w:p w14:paraId="03272548" w14:textId="77777777" w:rsidR="00437926" w:rsidRPr="00CC6E88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Предметом Торгов </w:t>
      </w:r>
      <w:r w:rsidRPr="00CC6E88">
        <w:rPr>
          <w:rFonts w:ascii="Times New Roman" w:hAnsi="Times New Roman" w:cs="Times New Roman"/>
          <w:color w:val="000000"/>
          <w:sz w:val="24"/>
          <w:szCs w:val="24"/>
        </w:rPr>
        <w:t>ППП является следующее имущество:</w:t>
      </w:r>
    </w:p>
    <w:p w14:paraId="0FCDF60E" w14:textId="2C23740C" w:rsidR="00437926" w:rsidRPr="00CC6E88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E88">
        <w:rPr>
          <w:rFonts w:ascii="Times New Roman" w:hAnsi="Times New Roman" w:cs="Times New Roman"/>
          <w:color w:val="000000"/>
          <w:sz w:val="24"/>
          <w:szCs w:val="24"/>
        </w:rPr>
        <w:t>Права требования к юридическим лицам ((в скобках указана в т.ч. сумма долга) – начальная цена продажи лота):</w:t>
      </w:r>
    </w:p>
    <w:p w14:paraId="191CF136" w14:textId="701B6766" w:rsidR="00437926" w:rsidRPr="00CC6E88" w:rsidRDefault="00CC6E88" w:rsidP="004379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</w:pPr>
      <w:r>
        <w:t xml:space="preserve">Лот 1 - </w:t>
      </w:r>
      <w:r w:rsidRPr="00CC6E88">
        <w:t>ООО «Авиакомпания «ВИМ-АВИА», ИНН 7713357944, КД/13/0220 от 16.10.2013, определение АС Республики Татарстан от 04.07.2018 по делу А65-37758/2017 о включении в третью очередь РТК, находится в стадии банкротства (2 294 884 300,30 руб.)</w:t>
      </w:r>
      <w:r>
        <w:t xml:space="preserve"> - </w:t>
      </w:r>
      <w:r w:rsidRPr="00CC6E88">
        <w:t>692 940 314,48</w:t>
      </w:r>
      <w:r>
        <w:t xml:space="preserve"> руб.</w:t>
      </w:r>
    </w:p>
    <w:p w14:paraId="14351655" w14:textId="1CAD1648" w:rsidR="00555595" w:rsidRPr="005A7D1D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E88">
        <w:rPr>
          <w:rFonts w:ascii="Times New Roman" w:hAnsi="Times New Roman" w:cs="Times New Roman"/>
          <w:color w:val="000000"/>
          <w:sz w:val="24"/>
          <w:szCs w:val="24"/>
        </w:rPr>
        <w:t>С подробной информацией о составе лот</w:t>
      </w:r>
      <w:r w:rsidR="007F641B" w:rsidRPr="00CC6E88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CC6E88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финансовой организации можно ознакомиться на сайте ОТ http://www.auction-house.ru/, также www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>.asv.org.ru, www.torgiasv.ru в разделах «Ликвидация Банков» и «Продажа имущества».</w:t>
      </w:r>
    </w:p>
    <w:p w14:paraId="53A66417" w14:textId="4AB3233C" w:rsidR="0003404B" w:rsidRPr="005A7D1D" w:rsidRDefault="008F1609" w:rsidP="005555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Торги ППП</w:t>
      </w:r>
      <w:r w:rsidRPr="005A7D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будут проведены 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на электронной площадке АО «Российский аукционный дом» по адресу: </w:t>
      </w:r>
      <w:hyperlink r:id="rId4" w:history="1">
        <w:r w:rsidRPr="005A7D1D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http://lot-online.ru</w:t>
        </w:r>
      </w:hyperlink>
      <w:r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ЭТП)</w:t>
      </w:r>
      <w:r w:rsidR="0003404B"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078A0"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r w:rsidR="005C1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CC6E8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15 сентября </w:t>
      </w:r>
      <w:r w:rsidR="002E4B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4003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B078A0"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г. по</w:t>
      </w:r>
      <w:r w:rsidR="005C1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CC6E88">
        <w:rPr>
          <w:rFonts w:ascii="Times New Roman" w:hAnsi="Times New Roman" w:cs="Times New Roman"/>
          <w:b/>
          <w:bCs/>
          <w:color w:val="000000"/>
          <w:sz w:val="24"/>
          <w:szCs w:val="24"/>
        </w:rPr>
        <w:t>21 ноября 2</w:t>
      </w:r>
      <w:r w:rsidR="002E4B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02</w:t>
      </w:r>
      <w:r w:rsidR="004003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D83FC6"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078A0"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г.</w:t>
      </w:r>
    </w:p>
    <w:p w14:paraId="315A9C73" w14:textId="77777777" w:rsidR="008F1609" w:rsidRPr="005A7D1D" w:rsidRDefault="008F16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color w:val="000000"/>
          <w:sz w:val="24"/>
          <w:szCs w:val="24"/>
        </w:rPr>
        <w:t>Оператор ЭТП (далее – Оператор) обеспечивает проведение Торгов.</w:t>
      </w:r>
    </w:p>
    <w:p w14:paraId="7417600F" w14:textId="10C3878D" w:rsidR="00437926" w:rsidRDefault="0003404B" w:rsidP="004379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A7D1D">
        <w:rPr>
          <w:color w:val="000000"/>
        </w:rPr>
        <w:t xml:space="preserve">Заявки на участие в Торгах ППП принимаются Оператором с </w:t>
      </w:r>
      <w:r w:rsidRPr="005A7D1D">
        <w:rPr>
          <w:color w:val="000000"/>
          <w:shd w:val="clear" w:color="auto" w:fill="FFFFFF"/>
        </w:rPr>
        <w:t>00:</w:t>
      </w:r>
      <w:r w:rsidR="003E6C81" w:rsidRPr="005A7D1D">
        <w:rPr>
          <w:color w:val="000000"/>
          <w:shd w:val="clear" w:color="auto" w:fill="FFFFFF"/>
        </w:rPr>
        <w:t>00</w:t>
      </w:r>
      <w:r w:rsidRPr="005A7D1D">
        <w:rPr>
          <w:color w:val="000000"/>
        </w:rPr>
        <w:t xml:space="preserve"> часов по московскому времени</w:t>
      </w:r>
      <w:r w:rsidR="007F641B" w:rsidRPr="005A7D1D">
        <w:rPr>
          <w:color w:val="000000"/>
        </w:rPr>
        <w:t xml:space="preserve"> </w:t>
      </w:r>
      <w:r w:rsidR="00CC6E88" w:rsidRPr="00CC6E88">
        <w:rPr>
          <w:b/>
          <w:bCs/>
          <w:color w:val="000000"/>
        </w:rPr>
        <w:t>15 сентября 2026</w:t>
      </w:r>
      <w:r w:rsidR="00437926">
        <w:rPr>
          <w:b/>
          <w:bCs/>
          <w:color w:val="000000"/>
        </w:rPr>
        <w:t xml:space="preserve"> г.</w:t>
      </w:r>
      <w:r w:rsidR="00437926">
        <w:rPr>
          <w:color w:val="000000"/>
        </w:rPr>
        <w:t xml:space="preserve"> Прием заявок на участие в Торгах ППП и задатков прекращается за </w:t>
      </w:r>
      <w:r w:rsidR="00127649">
        <w:rPr>
          <w:color w:val="000000"/>
        </w:rPr>
        <w:t xml:space="preserve">1 (Один) </w:t>
      </w:r>
      <w:r w:rsidR="00437926">
        <w:rPr>
          <w:color w:val="000000"/>
        </w:rPr>
        <w:t>календарны</w:t>
      </w:r>
      <w:r w:rsidR="00127649">
        <w:rPr>
          <w:color w:val="000000"/>
        </w:rPr>
        <w:t>й</w:t>
      </w:r>
      <w:r w:rsidR="00437926">
        <w:rPr>
          <w:color w:val="000000"/>
        </w:rPr>
        <w:t xml:space="preserve"> д</w:t>
      </w:r>
      <w:r w:rsidR="00127649">
        <w:rPr>
          <w:color w:val="000000"/>
        </w:rPr>
        <w:t>ень</w:t>
      </w:r>
      <w:r w:rsidR="00437926">
        <w:rPr>
          <w:color w:val="000000"/>
        </w:rPr>
        <w:t xml:space="preserve"> до даты окончания соответствующего периода понижения цены продажи лот</w:t>
      </w:r>
      <w:r w:rsidR="00CC6E88">
        <w:rPr>
          <w:color w:val="000000"/>
        </w:rPr>
        <w:t>а</w:t>
      </w:r>
      <w:r w:rsidR="00437926">
        <w:rPr>
          <w:color w:val="000000"/>
        </w:rPr>
        <w:t xml:space="preserve"> в 14:00 часов по московскому времени.</w:t>
      </w:r>
    </w:p>
    <w:p w14:paraId="73961A2B" w14:textId="1C434694" w:rsidR="002B2239" w:rsidRPr="005A7D1D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color w:val="000000"/>
          <w:sz w:val="24"/>
          <w:szCs w:val="24"/>
        </w:rPr>
        <w:t>При наличии заявок на участие в Торгах ППП ОТ определяет победителя Торгов ППП не ранее 14:00 часов по московскому времени первого рабочего дня, следующего за днем окончания приема заявок на соответствующем периоде понижения цены продажи лот</w:t>
      </w:r>
      <w:r w:rsidR="007F641B" w:rsidRPr="005A7D1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>, и не позднее 18:00 часов по московскому времени последнего дня соответствующего периода понижения цены продажи лот</w:t>
      </w:r>
      <w:r w:rsidR="007F641B" w:rsidRPr="005A7D1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C680377" w14:textId="06DB4ED2" w:rsidR="002B2239" w:rsidRPr="005A7D1D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color w:val="000000"/>
          <w:sz w:val="24"/>
          <w:szCs w:val="24"/>
        </w:rPr>
        <w:t>Начальные цены продажи лот</w:t>
      </w:r>
      <w:r w:rsidR="007F641B" w:rsidRPr="005A7D1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 устанавливаются следующие:</w:t>
      </w:r>
    </w:p>
    <w:p w14:paraId="5CB3DC63" w14:textId="77777777" w:rsidR="00CC6E88" w:rsidRPr="00CC6E88" w:rsidRDefault="00CC6E88" w:rsidP="00CC6E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E88">
        <w:rPr>
          <w:rFonts w:ascii="Times New Roman" w:hAnsi="Times New Roman" w:cs="Times New Roman"/>
          <w:color w:val="000000"/>
          <w:sz w:val="24"/>
          <w:szCs w:val="24"/>
        </w:rPr>
        <w:t>с 15 сентября 2026 г. по 22 октября 2026 г. - в размере начальной цены продажи лота;</w:t>
      </w:r>
    </w:p>
    <w:p w14:paraId="7B1A9CB3" w14:textId="1649367B" w:rsidR="00CC6E88" w:rsidRPr="00CC6E88" w:rsidRDefault="00CC6E88" w:rsidP="00CC6E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E88">
        <w:rPr>
          <w:rFonts w:ascii="Times New Roman" w:hAnsi="Times New Roman" w:cs="Times New Roman"/>
          <w:color w:val="000000"/>
          <w:sz w:val="24"/>
          <w:szCs w:val="24"/>
        </w:rPr>
        <w:t>с 23 октября 2026 г. по 25 октября 2026 г. - в размере 91,14% от начальной цены продажи лота;</w:t>
      </w:r>
    </w:p>
    <w:p w14:paraId="46FA7DF5" w14:textId="7C89A9DE" w:rsidR="00CC6E88" w:rsidRPr="00CC6E88" w:rsidRDefault="00CC6E88" w:rsidP="00CC6E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E88">
        <w:rPr>
          <w:rFonts w:ascii="Times New Roman" w:hAnsi="Times New Roman" w:cs="Times New Roman"/>
          <w:color w:val="000000"/>
          <w:sz w:val="24"/>
          <w:szCs w:val="24"/>
        </w:rPr>
        <w:t>с 26 октября 2026 г. по 28 октября 2026 г. - в размере 82,28% от начальной цены продажи лота;</w:t>
      </w:r>
    </w:p>
    <w:p w14:paraId="12BEEE75" w14:textId="1742E4D8" w:rsidR="00CC6E88" w:rsidRPr="00CC6E88" w:rsidRDefault="00CC6E88" w:rsidP="00CC6E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E88">
        <w:rPr>
          <w:rFonts w:ascii="Times New Roman" w:hAnsi="Times New Roman" w:cs="Times New Roman"/>
          <w:color w:val="000000"/>
          <w:sz w:val="24"/>
          <w:szCs w:val="24"/>
        </w:rPr>
        <w:t>с 29 октября 2026 г. по 31 октября 2026 г. - в размере 73,42% от начальной цены продажи лота;</w:t>
      </w:r>
    </w:p>
    <w:p w14:paraId="41CEB8CC" w14:textId="1CCD468A" w:rsidR="00CC6E88" w:rsidRPr="00CC6E88" w:rsidRDefault="00CC6E88" w:rsidP="00CC6E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E88">
        <w:rPr>
          <w:rFonts w:ascii="Times New Roman" w:hAnsi="Times New Roman" w:cs="Times New Roman"/>
          <w:color w:val="000000"/>
          <w:sz w:val="24"/>
          <w:szCs w:val="24"/>
        </w:rPr>
        <w:t>с 01 ноября 2026 г. по 03 ноября 2026 г. - в размере 64,56% от начальной цены продажи лота;</w:t>
      </w:r>
    </w:p>
    <w:p w14:paraId="32945017" w14:textId="52333AED" w:rsidR="00CC6E88" w:rsidRPr="00CC6E88" w:rsidRDefault="00CC6E88" w:rsidP="00CC6E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E88">
        <w:rPr>
          <w:rFonts w:ascii="Times New Roman" w:hAnsi="Times New Roman" w:cs="Times New Roman"/>
          <w:color w:val="000000"/>
          <w:sz w:val="24"/>
          <w:szCs w:val="24"/>
        </w:rPr>
        <w:t>с 04 ноября 2026 г. по 06 ноября 2026 г. - в размере 55,70% от начальной цены продажи лота;</w:t>
      </w:r>
    </w:p>
    <w:p w14:paraId="7ED13DFF" w14:textId="51E08216" w:rsidR="00CC6E88" w:rsidRPr="00CC6E88" w:rsidRDefault="00CC6E88" w:rsidP="00CC6E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E88">
        <w:rPr>
          <w:rFonts w:ascii="Times New Roman" w:hAnsi="Times New Roman" w:cs="Times New Roman"/>
          <w:color w:val="000000"/>
          <w:sz w:val="24"/>
          <w:szCs w:val="24"/>
        </w:rPr>
        <w:t>с 07 ноября 2026 г. по 09 ноября 2026 г. - в размере 46,84% от начальной цены продажи лота;</w:t>
      </w:r>
    </w:p>
    <w:p w14:paraId="3C444FF4" w14:textId="7D0AE7FA" w:rsidR="00CC6E88" w:rsidRPr="00CC6E88" w:rsidRDefault="00CC6E88" w:rsidP="00CC6E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E88">
        <w:rPr>
          <w:rFonts w:ascii="Times New Roman" w:hAnsi="Times New Roman" w:cs="Times New Roman"/>
          <w:color w:val="000000"/>
          <w:sz w:val="24"/>
          <w:szCs w:val="24"/>
        </w:rPr>
        <w:t>с 10 ноября 2026 г. по 12 ноября 2026 г. - в размере 37,98% от начальной цены продажи лота;</w:t>
      </w:r>
    </w:p>
    <w:p w14:paraId="23BC2845" w14:textId="1CE56FB5" w:rsidR="00CC6E88" w:rsidRPr="00CC6E88" w:rsidRDefault="00CC6E88" w:rsidP="00CC6E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E88">
        <w:rPr>
          <w:rFonts w:ascii="Times New Roman" w:hAnsi="Times New Roman" w:cs="Times New Roman"/>
          <w:color w:val="000000"/>
          <w:sz w:val="24"/>
          <w:szCs w:val="24"/>
        </w:rPr>
        <w:t>с 13 ноября 2026 г. по 15 ноября 2026 г. - в размере 29,12% от начальной цены продажи лота;</w:t>
      </w:r>
    </w:p>
    <w:p w14:paraId="0461B6BD" w14:textId="2856226F" w:rsidR="00CC6E88" w:rsidRPr="00CC6E88" w:rsidRDefault="00CC6E88" w:rsidP="00CC6E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E88">
        <w:rPr>
          <w:rFonts w:ascii="Times New Roman" w:hAnsi="Times New Roman" w:cs="Times New Roman"/>
          <w:color w:val="000000"/>
          <w:sz w:val="24"/>
          <w:szCs w:val="24"/>
        </w:rPr>
        <w:t>с 16 ноября 2026 г. по 18 ноября 2026 г. - в размере 20,26% от начальной цены продажи лота;</w:t>
      </w:r>
    </w:p>
    <w:p w14:paraId="71A7E157" w14:textId="6F96CA61" w:rsidR="00437926" w:rsidRDefault="00CC6E88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E88">
        <w:rPr>
          <w:rFonts w:ascii="Times New Roman" w:hAnsi="Times New Roman" w:cs="Times New Roman"/>
          <w:color w:val="000000"/>
          <w:sz w:val="24"/>
          <w:szCs w:val="24"/>
        </w:rPr>
        <w:lastRenderedPageBreak/>
        <w:t>с 19 ноября 2026 г. по 21 ноября 2026 г. - в размере 11,40% от начальной цены продажи лота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4D33181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 участию в Торгах ППП допускаются физические и юридические лица (далее – Заявитель), зарегистрированные в установленном порядке на ЭТП. Для участия в Торгах ППП Заявитель представляет Оператору заявку на участие в Торгах ППП.</w:t>
      </w:r>
    </w:p>
    <w:p w14:paraId="551EFA34" w14:textId="77777777" w:rsidR="00437926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Торгах ППП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К заявке на участие в Торгах (Торгах ППП)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0C3DF085" w14:textId="77777777" w:rsidR="00437926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Торгах ППП Заявитель представляет Оператору в электронной форме подписанный электронной подписью Заявителя договор о внесении задатка. Заявитель обязан в срок, указанный в настоящем сообщении, и в соответствии с договором о внесении задатка внести задаток путем перечисления денежных средств на счет для зачисления задатков ОТ: получатель платежа - АО «Российский аукционный дом» (ИНН 7838430413, КПП 783801001): Северо-Западный Банк ПАО Сбербанк, г. Санкт-Петербург, БИК 044030653, к/с 30101810500000000653, р/с 40702810355000036459. В назначении платежа необходимо указывать: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«№ Л/с ....Средства для проведения операций по обеспечению участия в электронных процедурах. НДС не облагается».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Заявитель вправе направить задаток по вышеуказанным реквизитам без представления подписанного договора о внесении задатка. В этом случае перечисление задатка Заявителем считается акцептом размещенного на ЭТП договора о внесении задатка.</w:t>
      </w:r>
    </w:p>
    <w:p w14:paraId="3F40D9BC" w14:textId="382610B2" w:rsidR="00437926" w:rsidRPr="00CC6E88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 участие в Торгах ППП </w:t>
      </w:r>
      <w:r w:rsidRPr="00CC6E88">
        <w:rPr>
          <w:rFonts w:ascii="Times New Roman" w:hAnsi="Times New Roman" w:cs="Times New Roman"/>
          <w:color w:val="000000"/>
          <w:sz w:val="24"/>
          <w:szCs w:val="24"/>
        </w:rPr>
        <w:t>составляет 1</w:t>
      </w:r>
      <w:r w:rsidR="004003B9" w:rsidRPr="00CC6E8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CC6E8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4003B9" w:rsidRPr="00CC6E88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CC6E88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продажи лота на периоде. Датой внесения задатка считается дата поступления денежных средств, перечисленных в качестве задатка, на счет ОТ.</w:t>
      </w:r>
    </w:p>
    <w:p w14:paraId="35EDDCB6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E88">
        <w:rPr>
          <w:rFonts w:ascii="Times New Roman" w:hAnsi="Times New Roman" w:cs="Times New Roman"/>
          <w:color w:val="000000"/>
          <w:sz w:val="24"/>
          <w:szCs w:val="24"/>
        </w:rPr>
        <w:t>С проектом договора, заключаемого по итогам Торгов ППП (далее - Договор), и договором о внесении задатка можно ознакомиться на ЭТП.</w:t>
      </w:r>
    </w:p>
    <w:p w14:paraId="0138FCAD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 в Торгах ППП не позднее окончания срока подачи заявок на участие в Торгах ППП, направив об этом уведомление Оператору.</w:t>
      </w:r>
    </w:p>
    <w:p w14:paraId="02422210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Заявителя к участию в Торгах ППП. Непоступление задатка на счет ОТ,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ППП. Заявители, допущенные к участию в Торгах ППП, признаются участниками Торгов ППП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3E216F8B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</w:t>
      </w:r>
    </w:p>
    <w:p w14:paraId="23C10186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Торгов ППП, право приобретения имущества принадлежит Участнику, предложившему максимальную цену за это имущество.</w:t>
      </w:r>
    </w:p>
    <w:p w14:paraId="3E642AA0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ППП.</w:t>
      </w:r>
    </w:p>
    <w:p w14:paraId="23C417C4" w14:textId="77777777" w:rsidR="00437926" w:rsidRPr="00CC6E88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 даты определения Победителя Торгов ППП по каждому лоту прием заявок по соответствующему лоту </w:t>
      </w:r>
      <w:r w:rsidRPr="00CC6E88">
        <w:rPr>
          <w:rFonts w:ascii="Times New Roman" w:hAnsi="Times New Roman" w:cs="Times New Roman"/>
          <w:color w:val="000000"/>
          <w:sz w:val="24"/>
          <w:szCs w:val="24"/>
        </w:rPr>
        <w:t>прекращается. Протокол о результатах проведения Торгов ППП, утвержденный ОТ, размещается на ЭТП.</w:t>
      </w:r>
    </w:p>
    <w:p w14:paraId="5BA04DF7" w14:textId="77777777" w:rsidR="004003B9" w:rsidRPr="00CC6E88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6E88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Конкурсный управляющий в течение 5 (Пять) дней с даты подписания протокола о результатах проведения Торгов (Торгов ППП) направляет Победителю на адрес электронной почты, указанный в заявке на участие в Торгах (Торгах ППП), предложение заключить Договор с приложением проекта Договора.</w:t>
      </w:r>
    </w:p>
    <w:p w14:paraId="3BE4142F" w14:textId="77777777" w:rsidR="00437926" w:rsidRPr="00CC6E88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E88">
        <w:rPr>
          <w:rFonts w:ascii="Times New Roman" w:hAnsi="Times New Roman" w:cs="Times New Roman"/>
          <w:color w:val="000000"/>
          <w:sz w:val="24"/>
          <w:szCs w:val="24"/>
        </w:rPr>
        <w:t>Если в период проведения торгов размер прав требования, являющихся предметом торгов, уменьшится в результате полного или частичного гашения долга, обращения взыскания на предмет залога, возникновения/обнаружения иных обстоятельств, влияющих на размер данных прав требования, цена продажи соответствующего лота, а также иные идентифицирующие его признаки, изменившиеся в связи с уменьшением размера прав требования, подлежат актуализации при заключении договора по итогам торгов и могут быть актуализированы на дату перехода прав требования в соответствии с условиями заключенного договора.</w:t>
      </w:r>
    </w:p>
    <w:p w14:paraId="7748D691" w14:textId="63E82EA9" w:rsidR="004003B9" w:rsidRPr="00CC6E88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E88">
        <w:rPr>
          <w:rFonts w:ascii="Times New Roman" w:hAnsi="Times New Roman" w:cs="Times New Roman"/>
          <w:color w:val="000000"/>
          <w:sz w:val="24"/>
          <w:szCs w:val="24"/>
        </w:rPr>
        <w:t>Победитель в течение 5 (Пять) дней с даты получения на адрес электронной почты, указанный в заявке на участие в Торгах (Торгах ППП), предложения заключить Договор и проекта Договора обязан подписать Договор. О факте подписания Договора Победитель любым доступным для него способом обязан немедленно уведомить Конкурсного управляющего и не позднее 2 (Два) дней с даты подписания Договора обязан направить оригинал Договора Конкурсному управляющему.</w:t>
      </w:r>
    </w:p>
    <w:p w14:paraId="5EE0BFEC" w14:textId="6F2FA283" w:rsidR="004003B9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E88">
        <w:rPr>
          <w:rFonts w:ascii="Times New Roman" w:hAnsi="Times New Roman" w:cs="Times New Roman"/>
          <w:color w:val="000000"/>
          <w:sz w:val="24"/>
          <w:szCs w:val="24"/>
        </w:rPr>
        <w:t>Неподписание Договора в течение 5 (Пять) дней с даты его получения Победителем и отсутствие сведений о его подписании означает отказ (уклонение) Победителя от заключения Договора.  Конкурсный управляющий при наличии экономической целесообразности вправе предложить заключить Договор участнику Торгов, которым предложена наиболее высокая цена по сравнению с ценой, предложенной другими участниками</w:t>
      </w:r>
      <w:r w:rsidRPr="0073532E">
        <w:rPr>
          <w:rFonts w:ascii="Times New Roman" w:hAnsi="Times New Roman" w:cs="Times New Roman"/>
          <w:color w:val="000000"/>
          <w:sz w:val="24"/>
          <w:szCs w:val="24"/>
        </w:rPr>
        <w:t>, за исключением Победителя.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</w:t>
      </w:r>
      <w:r w:rsidRPr="00DD01CB">
        <w:rPr>
          <w:rFonts w:ascii="Times New Roman" w:hAnsi="Times New Roman" w:cs="Times New Roman"/>
          <w:color w:val="000000"/>
          <w:sz w:val="24"/>
          <w:szCs w:val="24"/>
        </w:rPr>
        <w:t>умма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внесенного Победителем задатка </w:t>
      </w:r>
      <w:r w:rsidRPr="00DD01CB">
        <w:rPr>
          <w:rFonts w:ascii="Times New Roman" w:hAnsi="Times New Roman" w:cs="Times New Roman"/>
          <w:color w:val="000000"/>
          <w:sz w:val="24"/>
          <w:szCs w:val="24"/>
        </w:rPr>
        <w:t>засчитывается в счет цены приобретенного лота.</w:t>
      </w:r>
    </w:p>
    <w:p w14:paraId="39B4CF35" w14:textId="6719ABCD" w:rsidR="00437926" w:rsidRPr="00CC6E88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Победитель обязан уплатить </w:t>
      </w:r>
      <w:r w:rsidRPr="00CC6E88">
        <w:rPr>
          <w:rFonts w:ascii="Times New Roman" w:hAnsi="Times New Roman" w:cs="Times New Roman"/>
          <w:color w:val="000000"/>
          <w:sz w:val="24"/>
          <w:szCs w:val="24"/>
        </w:rPr>
        <w:t xml:space="preserve">продавцу в течение 30 (Тридцать) рабочих дней (в случае заключения договора уступки прав требования (цессии)) или в течение 30 (Тридцать) календарных дней (в случае заключения иного договора)  с даты заключения Договора определенную на Торгах (Торгах ППП) цену продажи лота за вычетом внесенного ранее задатка по следующим реквизитам: получатель платежа - государственная корпорация «Агентство по страхованию вкладов», ИНН 7708514824, КПП 770901001, расчетный счет 40503810145250003051 в </w:t>
      </w:r>
      <w:r w:rsidR="004E54D1" w:rsidRPr="00CC6E88">
        <w:rPr>
          <w:rFonts w:ascii="Times New Roman" w:hAnsi="Times New Roman" w:cs="Times New Roman"/>
          <w:color w:val="000000"/>
          <w:sz w:val="24"/>
          <w:szCs w:val="24"/>
        </w:rPr>
        <w:t xml:space="preserve">ОКЦ № 1 ГУ Банка России по </w:t>
      </w:r>
      <w:r w:rsidR="008D2FD0" w:rsidRPr="00CC6E88">
        <w:rPr>
          <w:rFonts w:ascii="Times New Roman" w:hAnsi="Times New Roman" w:cs="Times New Roman"/>
          <w:color w:val="000000"/>
          <w:sz w:val="24"/>
          <w:szCs w:val="24"/>
        </w:rPr>
        <w:t>ЦФО, г. Москва 35</w:t>
      </w:r>
      <w:r w:rsidRPr="00CC6E88">
        <w:rPr>
          <w:rFonts w:ascii="Times New Roman" w:hAnsi="Times New Roman" w:cs="Times New Roman"/>
          <w:color w:val="000000"/>
          <w:sz w:val="24"/>
          <w:szCs w:val="24"/>
        </w:rPr>
        <w:t>, БИК 044525000. В назначении платежа необходимо указывать наименование финансовой организации и Победителя, реквизиты Договора, номер лота и дату проведения Торгов (период проведения Торгов ППП). В случае, если Победитель не исполнит свои обязательства, указанные в настоящем сообщении, Организатор торгов и продавец освобождаются от всех обязательств, связанных с проведением Торгов (Торгов ППП), с заключением Договора, внесенный Победителем задаток ему не возвращается, а Торги (Торги ППП) признаются несостоявшимися.</w:t>
      </w:r>
    </w:p>
    <w:p w14:paraId="687DF46D" w14:textId="77777777" w:rsidR="00437926" w:rsidRPr="00CC6E88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E88">
        <w:rPr>
          <w:rFonts w:ascii="Times New Roman" w:hAnsi="Times New Roman" w:cs="Times New Roman"/>
          <w:color w:val="000000"/>
          <w:sz w:val="24"/>
          <w:szCs w:val="24"/>
        </w:rPr>
        <w:t>ОТ вправе отказаться от проведения Торгов ППП не позднее, чем за 3 (Три) дня до даты подведения итогов Торгов ППП.</w:t>
      </w:r>
    </w:p>
    <w:p w14:paraId="7223ED52" w14:textId="1FCB8910" w:rsidR="003345C7" w:rsidRPr="00CC6E88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E88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о реализуемом имуществе можно получить у КУ </w:t>
      </w:r>
      <w:r w:rsidRPr="00CC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10:00</w:t>
      </w:r>
      <w:r w:rsidRPr="00CC6E88">
        <w:rPr>
          <w:rFonts w:ascii="Times New Roman" w:hAnsi="Times New Roman" w:cs="Times New Roman"/>
          <w:sz w:val="24"/>
          <w:szCs w:val="24"/>
        </w:rPr>
        <w:t xml:space="preserve"> д</w:t>
      </w:r>
      <w:r w:rsidRPr="00CC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1</w:t>
      </w:r>
      <w:r w:rsidR="00CC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CC6E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CC6E88">
        <w:rPr>
          <w:rFonts w:ascii="Times New Roman" w:hAnsi="Times New Roman" w:cs="Times New Roman"/>
          <w:sz w:val="24"/>
          <w:szCs w:val="24"/>
        </w:rPr>
        <w:t xml:space="preserve"> </w:t>
      </w:r>
      <w:r w:rsidRPr="00CC6E88">
        <w:rPr>
          <w:rFonts w:ascii="Times New Roman" w:hAnsi="Times New Roman" w:cs="Times New Roman"/>
          <w:color w:val="000000"/>
          <w:sz w:val="24"/>
          <w:szCs w:val="24"/>
        </w:rPr>
        <w:t xml:space="preserve">часов по адресу: г. Москва, Павелецкая наб., д. 8, тел. 8 800 200-08-05, 8 800 505-80-32, эл. почта </w:t>
      </w:r>
      <w:hyperlink r:id="rId5" w:history="1">
        <w:r w:rsidRPr="00CC6E88">
          <w:rPr>
            <w:rStyle w:val="a4"/>
            <w:sz w:val="24"/>
            <w:szCs w:val="24"/>
          </w:rPr>
          <w:t>etorgi@asv.org.ru</w:t>
        </w:r>
      </w:hyperlink>
      <w:r w:rsidRPr="00CC6E88">
        <w:rPr>
          <w:rFonts w:ascii="Times New Roman" w:hAnsi="Times New Roman" w:cs="Times New Roman"/>
          <w:color w:val="000000"/>
          <w:sz w:val="24"/>
          <w:szCs w:val="24"/>
        </w:rPr>
        <w:t xml:space="preserve">; у ОТ: </w:t>
      </w:r>
      <w:r w:rsidR="00CC6E88" w:rsidRPr="00CC6E88">
        <w:rPr>
          <w:rFonts w:ascii="Times New Roman" w:hAnsi="Times New Roman" w:cs="Times New Roman"/>
          <w:color w:val="000000"/>
          <w:sz w:val="24"/>
          <w:szCs w:val="24"/>
        </w:rPr>
        <w:t xml:space="preserve">тел. </w:t>
      </w:r>
      <w:r w:rsidR="00CC6E88">
        <w:rPr>
          <w:rFonts w:ascii="Times New Roman" w:hAnsi="Times New Roman" w:cs="Times New Roman"/>
          <w:color w:val="000000"/>
          <w:sz w:val="24"/>
          <w:szCs w:val="24"/>
        </w:rPr>
        <w:t>8-</w:t>
      </w:r>
      <w:r w:rsidR="00CC6E88" w:rsidRPr="00CC6E88">
        <w:rPr>
          <w:rFonts w:ascii="Times New Roman" w:hAnsi="Times New Roman" w:cs="Times New Roman"/>
          <w:color w:val="000000"/>
          <w:sz w:val="24"/>
          <w:szCs w:val="24"/>
        </w:rPr>
        <w:t>916-864-57-10, эл. почта: bautin@auction-house.ru</w:t>
      </w:r>
      <w:r w:rsidRPr="00CC6E88">
        <w:rPr>
          <w:rFonts w:ascii="Times New Roman" w:hAnsi="Times New Roman" w:cs="Times New Roman"/>
          <w:color w:val="000000"/>
          <w:sz w:val="24"/>
          <w:szCs w:val="24"/>
        </w:rPr>
        <w:t>. Покупатель несет все риски отказа от предоставленного ему права ознакомления с имуществом до принятия участия в торгах.</w:t>
      </w:r>
    </w:p>
    <w:p w14:paraId="67544505" w14:textId="77777777" w:rsidR="003345C7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6E88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Подать заявку на осмотр реализуемого имущества можно по телефонам 8 800 200-08-05 или 8 800 505-80-32, электронной почте infocenter</w:t>
      </w:r>
      <w:r>
        <w:rPr>
          <w:rFonts w:ascii="Times New Roman" w:hAnsi="Times New Roman" w:cs="Times New Roman"/>
          <w:color w:val="000000"/>
          <w:sz w:val="24"/>
          <w:szCs w:val="24"/>
        </w:rPr>
        <w:t>@asv.org.ru, или на сайте https://www.torgiasv.ru/ в карточке заинтересовавшего лота. Подробнее с порядком осмотра имущества можно ознакомиться в разделе «Как купить имущество» на сайте https://www.torgiasv.ru/how-to-buy/.</w:t>
      </w:r>
    </w:p>
    <w:p w14:paraId="26E8AFC1" w14:textId="017A3B93" w:rsidR="003345C7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</w:t>
      </w:r>
      <w:r w:rsidR="00E41BBF">
        <w:rPr>
          <w:rFonts w:ascii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г. Санкт-Петербург, пер. Гривцова, д.5, лит. В, 8 (800) 777-57-57.  </w:t>
      </w:r>
    </w:p>
    <w:p w14:paraId="22062B02" w14:textId="77777777" w:rsidR="007300A5" w:rsidRPr="00B141BB" w:rsidRDefault="007300A5" w:rsidP="007300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B6DB645" w14:textId="5B125418" w:rsidR="0003404B" w:rsidRPr="00DD01CB" w:rsidRDefault="0003404B" w:rsidP="007300A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03404B" w:rsidRPr="00DD01CB" w:rsidSect="008B15CE">
      <w:pgSz w:w="11909" w:h="16834"/>
      <w:pgMar w:top="1134" w:right="994" w:bottom="993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553"/>
    <w:rsid w:val="00002933"/>
    <w:rsid w:val="0001283D"/>
    <w:rsid w:val="0003404B"/>
    <w:rsid w:val="00056EF8"/>
    <w:rsid w:val="000707F6"/>
    <w:rsid w:val="00083B44"/>
    <w:rsid w:val="000C0BCC"/>
    <w:rsid w:val="000F64CF"/>
    <w:rsid w:val="00101AB0"/>
    <w:rsid w:val="001122F4"/>
    <w:rsid w:val="00127649"/>
    <w:rsid w:val="001726D6"/>
    <w:rsid w:val="001D33C8"/>
    <w:rsid w:val="00203862"/>
    <w:rsid w:val="0027680F"/>
    <w:rsid w:val="002B2239"/>
    <w:rsid w:val="002C3A2C"/>
    <w:rsid w:val="002E4BB7"/>
    <w:rsid w:val="0032082C"/>
    <w:rsid w:val="003345C7"/>
    <w:rsid w:val="00360DC6"/>
    <w:rsid w:val="003E6C81"/>
    <w:rsid w:val="004003B9"/>
    <w:rsid w:val="0043622C"/>
    <w:rsid w:val="00437926"/>
    <w:rsid w:val="00495D59"/>
    <w:rsid w:val="004B74A7"/>
    <w:rsid w:val="004E54D1"/>
    <w:rsid w:val="00555595"/>
    <w:rsid w:val="005742CC"/>
    <w:rsid w:val="0058046C"/>
    <w:rsid w:val="005A7B49"/>
    <w:rsid w:val="005A7D1D"/>
    <w:rsid w:val="005C1C20"/>
    <w:rsid w:val="005F1F68"/>
    <w:rsid w:val="006207B4"/>
    <w:rsid w:val="00621553"/>
    <w:rsid w:val="00655998"/>
    <w:rsid w:val="00687F73"/>
    <w:rsid w:val="007058CC"/>
    <w:rsid w:val="007300A5"/>
    <w:rsid w:val="00762232"/>
    <w:rsid w:val="00775C5B"/>
    <w:rsid w:val="007840A2"/>
    <w:rsid w:val="007A10EE"/>
    <w:rsid w:val="007E3D68"/>
    <w:rsid w:val="007F641B"/>
    <w:rsid w:val="007F7091"/>
    <w:rsid w:val="00806741"/>
    <w:rsid w:val="008B15CE"/>
    <w:rsid w:val="008C4892"/>
    <w:rsid w:val="008D2FD0"/>
    <w:rsid w:val="008D3A6E"/>
    <w:rsid w:val="008F1609"/>
    <w:rsid w:val="008F6C92"/>
    <w:rsid w:val="00953DA4"/>
    <w:rsid w:val="00975851"/>
    <w:rsid w:val="009804F8"/>
    <w:rsid w:val="009827DF"/>
    <w:rsid w:val="00987A46"/>
    <w:rsid w:val="009E68C2"/>
    <w:rsid w:val="009F0C4D"/>
    <w:rsid w:val="00A32D04"/>
    <w:rsid w:val="00A61E9E"/>
    <w:rsid w:val="00B078A0"/>
    <w:rsid w:val="00B749D3"/>
    <w:rsid w:val="00B80E51"/>
    <w:rsid w:val="00B97A00"/>
    <w:rsid w:val="00BA1C1C"/>
    <w:rsid w:val="00BD3E2F"/>
    <w:rsid w:val="00C030F4"/>
    <w:rsid w:val="00C15400"/>
    <w:rsid w:val="00C56153"/>
    <w:rsid w:val="00C66976"/>
    <w:rsid w:val="00CC6E88"/>
    <w:rsid w:val="00D02882"/>
    <w:rsid w:val="00D115EC"/>
    <w:rsid w:val="00D16130"/>
    <w:rsid w:val="00D21590"/>
    <w:rsid w:val="00D72F12"/>
    <w:rsid w:val="00D83FC6"/>
    <w:rsid w:val="00DD01CB"/>
    <w:rsid w:val="00E2452B"/>
    <w:rsid w:val="00E41BBF"/>
    <w:rsid w:val="00E41D4C"/>
    <w:rsid w:val="00E645EC"/>
    <w:rsid w:val="00EE3F19"/>
    <w:rsid w:val="00F463FC"/>
    <w:rsid w:val="00F8472E"/>
    <w:rsid w:val="00F92A8F"/>
    <w:rsid w:val="00FA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4F2B2D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0C0BC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C0BC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C0BCC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C0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0BCC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D3E2F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5C1C20"/>
    <w:rPr>
      <w:color w:val="605E5C"/>
      <w:shd w:val="clear" w:color="auto" w:fill="E1DFDD"/>
    </w:rPr>
  </w:style>
  <w:style w:type="paragraph" w:styleId="ab">
    <w:name w:val="annotation subject"/>
    <w:basedOn w:val="a6"/>
    <w:next w:val="a6"/>
    <w:link w:val="ac"/>
    <w:uiPriority w:val="99"/>
    <w:semiHidden/>
    <w:unhideWhenUsed/>
    <w:rsid w:val="004E54D1"/>
    <w:rPr>
      <w:b/>
      <w:bCs/>
    </w:rPr>
  </w:style>
  <w:style w:type="character" w:customStyle="1" w:styleId="ac">
    <w:name w:val="Тема примечания Знак"/>
    <w:basedOn w:val="a7"/>
    <w:link w:val="ab"/>
    <w:uiPriority w:val="99"/>
    <w:semiHidden/>
    <w:rsid w:val="004E54D1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torgi@asv.org.ru" TargetMode="External"/><Relationship Id="rId4" Type="http://schemas.openxmlformats.org/officeDocument/2006/relationships/hyperlink" Target="http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1792</Words>
  <Characters>10215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Ерш Татьяна Евгеньевна</cp:lastModifiedBy>
  <cp:revision>3</cp:revision>
  <cp:lastPrinted>2023-11-14T11:42:00Z</cp:lastPrinted>
  <dcterms:created xsi:type="dcterms:W3CDTF">2026-09-04T13:19:00Z</dcterms:created>
  <dcterms:modified xsi:type="dcterms:W3CDTF">2026-09-04T13:21:00Z</dcterms:modified>
</cp:coreProperties>
</file>