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numPr>
          <w:ilvl w:val="0"/>
          <w:numId w:val="0"/>
        </w:numPr>
        <w:spacing w:before="0" w:after="120"/>
        <w:ind w:left="0" w:hanging="0"/>
        <w:outlineLvl w:val="0"/>
        <w:rPr>
          <w:sz w:val="24"/>
        </w:rPr>
      </w:pPr>
      <w:r>
        <w:rPr>
          <w:sz w:val="24"/>
        </w:rPr>
        <w:t>ДОГОВОР</w:t>
      </w:r>
    </w:p>
    <w:p>
      <w:pPr>
        <w:pStyle w:val="Title"/>
        <w:numPr>
          <w:ilvl w:val="0"/>
          <w:numId w:val="0"/>
        </w:numPr>
        <w:spacing w:before="0" w:after="120"/>
        <w:ind w:left="0" w:hanging="0"/>
        <w:outlineLvl w:val="0"/>
        <w:rPr>
          <w:sz w:val="24"/>
        </w:rPr>
      </w:pPr>
      <w:r>
        <w:rPr>
          <w:sz w:val="24"/>
        </w:rPr>
        <w:t>КУПЛИ-ПРОДАЖИ ТРАНСПОРТНОГО СРЕДСТВА №</w:t>
      </w:r>
    </w:p>
    <w:p>
      <w:pPr>
        <w:pStyle w:val="Normal"/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г. Махачкала  </w:t>
        <w:tab/>
        <w:tab/>
        <w:tab/>
        <w:tab/>
        <w:tab/>
        <w:tab/>
        <w:t xml:space="preserve"> </w:t>
        <w:tab/>
        <w:t xml:space="preserve">                   «      » _________ 2026г.</w:t>
      </w:r>
    </w:p>
    <w:p>
      <w:pPr>
        <w:pStyle w:val="Normal"/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hd w:val="clear" w:color="auto" w:fill="FFFFFF"/>
        <w:spacing w:before="0" w:after="120"/>
        <w:ind w:right="60" w:firstLine="709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Акционерное общество «Гидроремонт-ВКК» (АО «Гидроремонт-ВКК»),</w:t>
      </w:r>
      <w:r>
        <w:rPr>
          <w:color w:val="000000"/>
          <w:sz w:val="24"/>
          <w:szCs w:val="24"/>
        </w:rPr>
        <w:t xml:space="preserve"> именуемое в дальнейшем «</w:t>
      </w:r>
      <w:r>
        <w:rPr>
          <w:b/>
          <w:color w:val="000000"/>
          <w:sz w:val="24"/>
          <w:szCs w:val="24"/>
        </w:rPr>
        <w:t>Продавец</w:t>
      </w:r>
      <w:r>
        <w:rPr>
          <w:color w:val="000000"/>
          <w:sz w:val="24"/>
          <w:szCs w:val="24"/>
        </w:rPr>
        <w:t>», в лице директора Дагестанского  филиала АО "Гидроремонт-ВКК" в г. Махачкалла  Магомедова Магомеда Ахмедовича</w:t>
      </w:r>
      <w:r>
        <w:rPr>
          <w:color w:val="000000"/>
          <w:sz w:val="24"/>
          <w:szCs w:val="24"/>
          <w:shd w:fill="FFFFFF" w:val="clear"/>
        </w:rPr>
        <w:t xml:space="preserve"> действующего на основании доверенности № 187 от 01.01.2026</w:t>
      </w:r>
      <w:r>
        <w:rPr>
          <w:color w:val="000000"/>
          <w:sz w:val="24"/>
          <w:szCs w:val="24"/>
        </w:rPr>
        <w:t xml:space="preserve"> г., с одной стороны</w:t>
      </w:r>
      <w:r>
        <w:rPr>
          <w:b/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и </w:t>
      </w:r>
    </w:p>
    <w:p>
      <w:pPr>
        <w:pStyle w:val="Normal"/>
        <w:keepNext w:val="true"/>
        <w:keepLines/>
        <w:spacing w:before="0" w:after="120"/>
        <w:ind w:right="60" w:firstLine="709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r>
        <w:rPr>
          <w:rFonts w:cs="Courier New"/>
          <w:b/>
          <w:color w:val="000000"/>
          <w:sz w:val="24"/>
          <w:szCs w:val="24"/>
        </w:rPr>
        <w:t>____________</w:t>
      </w:r>
      <w:r>
        <w:rPr>
          <w:rFonts w:cs="Courier New"/>
          <w:color w:val="000000"/>
          <w:sz w:val="24"/>
          <w:szCs w:val="24"/>
        </w:rPr>
        <w:t xml:space="preserve"> </w:t>
      </w:r>
      <w:r>
        <w:rPr>
          <w:rFonts w:cs="Courier New"/>
          <w:bCs/>
          <w:color w:val="000000"/>
          <w:sz w:val="24"/>
          <w:szCs w:val="24"/>
        </w:rPr>
        <w:t>именуемое в дальнейшем «</w:t>
      </w:r>
      <w:r>
        <w:rPr>
          <w:rFonts w:cs="Courier New"/>
          <w:b/>
          <w:bCs/>
          <w:color w:val="000000"/>
          <w:sz w:val="24"/>
          <w:szCs w:val="24"/>
        </w:rPr>
        <w:t>Покупатель»</w:t>
      </w:r>
      <w:r>
        <w:rPr>
          <w:rFonts w:cs="Courier New"/>
          <w:bCs/>
          <w:color w:val="000000"/>
          <w:sz w:val="24"/>
          <w:szCs w:val="24"/>
        </w:rPr>
        <w:t xml:space="preserve">, действующего на основании </w:t>
      </w:r>
      <w:r>
        <w:rPr>
          <w:rFonts w:cs="Courier New"/>
          <w:color w:val="000000"/>
          <w:sz w:val="24"/>
          <w:szCs w:val="24"/>
        </w:rPr>
        <w:t xml:space="preserve">____________, </w:t>
      </w:r>
      <w:r>
        <w:rPr>
          <w:color w:val="000000"/>
          <w:sz w:val="24"/>
          <w:szCs w:val="24"/>
        </w:rPr>
        <w:t xml:space="preserve">совместно именуемые «Стороны», а по отдельности «Сторона», </w:t>
      </w:r>
    </w:p>
    <w:p>
      <w:pPr>
        <w:pStyle w:val="Normal"/>
        <w:spacing w:before="0"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заключили настоящий договор (далее – «Договор») о нижеследующем:</w:t>
      </w:r>
    </w:p>
    <w:p>
      <w:pPr>
        <w:pStyle w:val="Normal"/>
        <w:widowControl w:val="false"/>
        <w:numPr>
          <w:ilvl w:val="0"/>
          <w:numId w:val="3"/>
        </w:numPr>
        <w:shd w:val="clear" w:color="auto" w:fill="FFFFFF"/>
        <w:tabs>
          <w:tab w:val="clear" w:pos="720"/>
          <w:tab w:val="left" w:pos="426" w:leader="none"/>
        </w:tabs>
        <w:spacing w:before="0" w:after="120"/>
        <w:ind w:left="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Предмет Договора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0" w:leader="none"/>
        </w:tabs>
        <w:spacing w:before="0" w:after="120"/>
        <w:ind w:left="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Продавец обязуется передать в собственность Покупателя, а Покупатель обязуется принять и оплатить ранее бывшее в эксплуатации следующее транспортное средство (далее - транспортное средство):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государственный регистрационный знак: </w:t>
      </w:r>
      <w:r>
        <w:rPr>
          <w:sz w:val="24"/>
          <w:szCs w:val="24"/>
        </w:rPr>
        <w:t>О 537 ХВ</w:t>
      </w:r>
      <w:r>
        <w:rPr>
          <w:sz w:val="24"/>
          <w:szCs w:val="24"/>
        </w:rPr>
        <w:t xml:space="preserve"> 05;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идентификационный номер (VIN): </w:t>
      </w:r>
      <w:r>
        <w:rPr>
          <w:sz w:val="24"/>
          <w:szCs w:val="24"/>
        </w:rPr>
        <w:t>Х96330232С0771188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марка, модель: </w:t>
      </w:r>
      <w:r>
        <w:rPr>
          <w:sz w:val="24"/>
          <w:szCs w:val="24"/>
        </w:rPr>
        <w:t>ГАЗ-330232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наименование (тип ТС): </w:t>
      </w:r>
      <w:r>
        <w:rPr>
          <w:sz w:val="24"/>
          <w:szCs w:val="24"/>
        </w:rPr>
        <w:t>грузовой с бортовой платформой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категория ТС: </w:t>
      </w:r>
      <w:r>
        <w:rPr>
          <w:sz w:val="24"/>
          <w:szCs w:val="24"/>
        </w:rPr>
        <w:t>В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 год выпуска: 2012 г.;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модель, № двигателя: </w:t>
      </w:r>
      <w:r>
        <w:rPr>
          <w:sz w:val="24"/>
          <w:szCs w:val="24"/>
        </w:rPr>
        <w:t>ISF2.8s3129T 89549359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шасси (рама) N: </w:t>
      </w:r>
      <w:r>
        <w:rPr>
          <w:sz w:val="24"/>
          <w:szCs w:val="24"/>
        </w:rPr>
        <w:t>отсутствует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кузов (кабина, прицеп) №: </w:t>
      </w:r>
      <w:r>
        <w:rPr>
          <w:sz w:val="24"/>
          <w:szCs w:val="24"/>
        </w:rPr>
        <w:t>330230С0148536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цвет: </w:t>
      </w:r>
      <w:r>
        <w:rPr>
          <w:sz w:val="24"/>
          <w:szCs w:val="24"/>
        </w:rPr>
        <w:t>белый</w:t>
      </w:r>
      <w:r>
        <w:rPr>
          <w:bCs/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мощность двигателя, л. с. (кВт): </w:t>
      </w:r>
      <w:r>
        <w:rPr>
          <w:sz w:val="24"/>
          <w:szCs w:val="24"/>
        </w:rPr>
        <w:t>120</w:t>
      </w:r>
      <w:r>
        <w:rPr>
          <w:sz w:val="24"/>
          <w:szCs w:val="24"/>
        </w:rPr>
        <w:t>(</w:t>
      </w:r>
      <w:r>
        <w:rPr>
          <w:sz w:val="24"/>
          <w:szCs w:val="24"/>
        </w:rPr>
        <w:t>88,3</w:t>
      </w:r>
      <w:r>
        <w:rPr>
          <w:sz w:val="24"/>
          <w:szCs w:val="24"/>
        </w:rPr>
        <w:t>);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рабочий объем двигателя, куб. см: </w:t>
      </w:r>
      <w:r>
        <w:rPr>
          <w:sz w:val="24"/>
          <w:szCs w:val="24"/>
        </w:rPr>
        <w:t>2781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тип двигателя: </w:t>
      </w:r>
      <w:r>
        <w:rPr>
          <w:sz w:val="24"/>
          <w:szCs w:val="24"/>
        </w:rPr>
        <w:t>дизельный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Паспорт транспортного средства (далее - ПТС) серия </w:t>
      </w:r>
      <w:r>
        <w:rPr>
          <w:sz w:val="24"/>
          <w:szCs w:val="24"/>
        </w:rPr>
        <w:t>52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НН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991557</w:t>
      </w:r>
      <w:r>
        <w:rPr>
          <w:sz w:val="24"/>
          <w:szCs w:val="24"/>
        </w:rPr>
        <w:t xml:space="preserve"> от </w:t>
      </w:r>
      <w:r>
        <w:rPr>
          <w:sz w:val="24"/>
          <w:szCs w:val="24"/>
        </w:rPr>
        <w:t>26.09</w:t>
      </w:r>
      <w:r>
        <w:rPr>
          <w:sz w:val="24"/>
          <w:szCs w:val="24"/>
        </w:rPr>
        <w:t>.2012г.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Принадлежность Продавцу транспортного средства на момент подписания Договора подтверждается ПТС (техническим паспортом), а также свидетельством о регистрации транспортного средства серии </w:t>
      </w:r>
      <w:r>
        <w:rPr>
          <w:sz w:val="24"/>
          <w:szCs w:val="24"/>
        </w:rPr>
        <w:t>99 14</w:t>
      </w:r>
      <w:r>
        <w:rPr>
          <w:sz w:val="24"/>
          <w:szCs w:val="24"/>
        </w:rPr>
        <w:t xml:space="preserve"> № </w:t>
      </w:r>
      <w:r>
        <w:rPr>
          <w:sz w:val="24"/>
          <w:szCs w:val="24"/>
        </w:rPr>
        <w:t>380366</w:t>
      </w:r>
      <w:r>
        <w:rPr>
          <w:sz w:val="24"/>
          <w:szCs w:val="24"/>
        </w:rPr>
        <w:t xml:space="preserve">, выданным МРЭО ГИБДД МВД по РД дислокация г. Махачкала </w:t>
      </w:r>
      <w:r>
        <w:rPr>
          <w:sz w:val="24"/>
          <w:szCs w:val="24"/>
        </w:rPr>
        <w:t>24.03.2020</w:t>
      </w:r>
      <w:r>
        <w:rPr>
          <w:sz w:val="24"/>
          <w:szCs w:val="24"/>
        </w:rPr>
        <w:t>г.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1.3. Покупатель заключает Договор, основываясь на достоверности, полноте и актуальности следующих представленных Продавцом сведений: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1.3.1. Транспортное средство не находится в розыске.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1.3.2. Транспортное средство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1.3.3. Продавец не заключал с иными лицами договоров реализации транспортного средства.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Место передачи транспортного средства: </w:t>
      </w:r>
      <w:bookmarkStart w:id="0" w:name="_GoBack"/>
      <w:bookmarkEnd w:id="0"/>
      <w:r>
        <w:rPr>
          <w:rFonts w:cs="Times New Roman"/>
          <w:sz w:val="24"/>
          <w:szCs w:val="24"/>
        </w:rPr>
        <w:t>367027, Республика Дагестан, г. Махачкала, ул. Ахульго, д. 9</w:t>
      </w:r>
      <w:r>
        <w:rPr>
          <w:sz w:val="24"/>
          <w:szCs w:val="24"/>
        </w:rPr>
        <w:t>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1.5. Передача транспортного средства осуществляется после зачисления денежных средств на счет Продавца.</w:t>
      </w:r>
    </w:p>
    <w:p>
      <w:pPr>
        <w:pStyle w:val="Normal"/>
        <w:spacing w:lineRule="auto" w:line="259" w:before="0" w:after="1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Цена Договора и порядок оплаты</w:t>
      </w:r>
    </w:p>
    <w:p>
      <w:pPr>
        <w:pStyle w:val="Normal"/>
        <w:spacing w:lineRule="auto" w:line="259"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2.1. Цена транспортного средства составляет _______ (_______) рубля __ копеек, в том числе НДС (22%) в размере _____ (_______) рублей ___ копейки. Цена транспортного средства не включает расходы, связанные с оформлением Договора. Такие расходы Покупатель несет дополнительно.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Цена транспортного средства составляет _______ (_______) рубля ___ копеек, в том числе НДС (22%) в размере ______ (_______) рублей ___ копейки выплачиваются Покупателем в течение 1 (одного) рабочего дня после подписания Договора. 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2.3. Покупатель оплачивает цену транспортного средства путем перечисления денежных средств на расчетный счет Продавца, указанный в Договоре.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426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2.4. Расчеты по Договору осуществляются в валюте Российской Федерации. Обязательство Покупателя по осуществлению платежа считается исполненным с момента зачисления денежных средств на расчетный счет Продавца.</w:t>
      </w:r>
    </w:p>
    <w:p>
      <w:pPr>
        <w:pStyle w:val="Normal"/>
        <w:widowControl w:val="false"/>
        <w:shd w:val="clear" w:color="auto" w:fill="FFFFFF"/>
        <w:spacing w:before="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Качество транспортного средства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Качество, состояние и комплектность транспортного средства, передаваемого по настоящему Договору, проверены Покупателем и известны ему до подписания настоящего Договора.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3.2. Автомобиль, передаваемый по настоящему Договору, является бывшим в эксплуатации.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3.3. Гарантийный срок на автомобиль, установленный заводом-изготовителем, истек, пробег транспортного средства – 738254 км. Гарантию Продавец не предоставляет.</w:t>
      </w:r>
    </w:p>
    <w:p>
      <w:pPr>
        <w:pStyle w:val="Normal"/>
        <w:widowControl w:val="false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3.2. 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транспортного средства, как оговоренным, так и не оговоренным в настоящем Договоре.</w:t>
      </w:r>
    </w:p>
    <w:p>
      <w:pPr>
        <w:pStyle w:val="Normal"/>
        <w:widowControl w:val="false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4"/>
        </w:numPr>
        <w:jc w:val="center"/>
        <w:rPr>
          <w:b/>
          <w:vanish/>
          <w:sz w:val="24"/>
          <w:szCs w:val="24"/>
        </w:rPr>
      </w:pPr>
      <w:r>
        <w:rPr>
          <w:b/>
          <w:vanish/>
          <w:sz w:val="24"/>
          <w:szCs w:val="24"/>
        </w:rPr>
      </w:r>
    </w:p>
    <w:p>
      <w:pPr>
        <w:pStyle w:val="ListParagraph"/>
        <w:numPr>
          <w:ilvl w:val="0"/>
          <w:numId w:val="4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Срок и условия передачи транспортного средства</w:t>
      </w:r>
    </w:p>
    <w:p>
      <w:pPr>
        <w:pStyle w:val="ListParagraph"/>
        <w:ind w:left="360" w:hanging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32" w:leader="none"/>
          <w:tab w:val="left" w:pos="567" w:leader="none"/>
        </w:tabs>
        <w:spacing w:before="0" w:after="120"/>
        <w:ind w:left="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Продавец передает Покупателю соответствующее условиям Договора транспортное средство со всеми документами и принадлежностями в течение 1 рабочего дня с момента подписания Договора и зачисления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0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4.2. В подтверждение факта передачи транспортного средства Стороны составляют двусторонний акт приема-передачи транспортного средства (приложение №1 к Договору).</w:t>
      </w:r>
    </w:p>
    <w:p>
      <w:pPr>
        <w:pStyle w:val="Normal"/>
        <w:tabs>
          <w:tab w:val="clear" w:pos="720"/>
          <w:tab w:val="left" w:pos="0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4.3. Продавец считается выполнившим свои обязательства по Договору в полном объеме, если транспортное средство передано в установленный срок по акту приема-передачи транспортного средства с полным комплектом соответствующих принадлежностей и документов.</w:t>
      </w:r>
    </w:p>
    <w:p>
      <w:pPr>
        <w:pStyle w:val="Normal"/>
        <w:tabs>
          <w:tab w:val="clear" w:pos="720"/>
          <w:tab w:val="left" w:pos="0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4.4.</w:t>
      </w:r>
      <w:r>
        <w:rPr/>
        <w:t xml:space="preserve"> </w:t>
      </w:r>
      <w:r>
        <w:rPr>
          <w:sz w:val="24"/>
          <w:szCs w:val="24"/>
        </w:rPr>
        <w:t>Продавец не несет каких-либо обязательств по Договору до получения от Покупателя всей цены автомобиля.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4.5. Право собственности на транспортное средство переходит к Покупателю с момента его передачи Продавцом по акту приема-передачи.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4.6. Риск случайной гибели и случайного повреждения переходит к Покупателю в момент передачи транспортного средства. 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4.7. Во время приемки Покупатель производит идентификацию, осмотр и проверку транспортного средства по качеству и комплектности.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4.8. Покупатель проверяет наличие документов на транспортное средство.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4.9. Все обнаруженные при приемке недостатки, в том числе по некомплектности, заносятся в акт приема-передачи транспортного средства.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4.10. Покупатель обязан в течение 10 суток после подписания акта приема-передачи транспортного средства изменить регистрационные данные о собственнике транспортного средства, обратившись с соответствующим заявлением в регистрационное подразделение ГИБДД.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5.1.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 Меры ответственности, предусмотренные Договором, не заменяют мер ответственности, установленных законодательством и должны рассматриваться как дополнительные, если в Договоре прямо не оговорено иное.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5.2. За просрочку оплаты, вносимой после передачи транспортного средства, Продавец вправе требовать с Покупателя уплаты неустойки в размере 0,2 % от Цены договора, за каждый день просрочки.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Обязанность по уплате неустойки, предусмотренной Договором, возникает у любой из Сторон только при условии получения требования другой Стороны. При этом расчет суммы неустойки может быть произведен с даты, фактического нарушения обязательств. 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240"/>
        <w:jc w:val="both"/>
        <w:rPr>
          <w:sz w:val="24"/>
          <w:szCs w:val="24"/>
        </w:rPr>
      </w:pPr>
      <w:r>
        <w:rPr>
          <w:sz w:val="24"/>
          <w:szCs w:val="24"/>
        </w:rPr>
        <w:t>5.4.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  Разрешение споров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567" w:leader="none"/>
        </w:tabs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6.1.</w:t>
        <w:tab/>
        <w:t>Все споры, разногласия и требования, возникающие между Сторонами по Договору или в связи с ним, связанные, в том числе, с его заключением, исполнением, толкованием, изменением, дополнением, расторжением и действительностью, разрешаются путем переговоров.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567" w:leader="none"/>
        </w:tabs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6.2.</w:t>
        <w:tab/>
        <w:t>В случае не достижения соглашения в ходе переговоров, указанных в п.6.1 Договора,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(заказной почтой, курьерской службой и т.д.) и получения, либо вручена другой Стороне под расписку.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6.3. К претензии должны быть приложены документы, обосновывающие предъявленные заинтересованной Стороной требования.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10 (десяти) рабочих дней со дня получения претензии.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426" w:leader="none"/>
        </w:tabs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6.5.</w:t>
        <w:tab/>
        <w:t xml:space="preserve"> В случае не урегулирования разногласий в претензионном порядке, а также в случае неполучения ответа на претензию в течение срока, указанного в п. 6.4. Договора, спор передается в суд в соответствии с действующим законодательством РФ по месту нахождения ответчика.</w:t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 Заключительные положения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7.1.  Договор вступает в силу с даты, его подписания Сторонами и действует до полного исполнения ими принятых на себя обязательств. 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7.2. Все приложения, изменения и дополнения к Договору действительны при условии, что они совершены в письменной форме и подписаны обеими Сторонами.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7.3. Обмен сведениями между Сторонами по любым вопросам, связанным с Договором, включая уведомления и иные сообщения, может осуществляться только в письменной форме. Использование средств факсимильной или электронной связи не допускается, за исключением случаев обмена оперативной информацией, который не влечет возникновения, изменения либо прекращения гражданских прав и обязательств.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7.3. Во всем, что не урегулировано Договором, Стороны руководствуются положениями законодательства Российской Федерации.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7.4. Договор составлен в трех экземплярах, имеющих равную юридическую силу, по одному для каждой Стороны и один - для регистрирующего органа ГИБДД.</w:t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8. Приложения к Договору</w:t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rPr>
          <w:bCs/>
          <w:sz w:val="24"/>
          <w:szCs w:val="24"/>
        </w:rPr>
      </w:pPr>
      <w:r>
        <w:rPr>
          <w:bCs/>
          <w:sz w:val="24"/>
          <w:szCs w:val="24"/>
        </w:rPr>
        <w:t>- Приложение №1 - Акт приема - передачи транспортного средства.</w:t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9. Адреса и реквизиты Сторон</w:t>
      </w:r>
    </w:p>
    <w:tbl>
      <w:tblPr>
        <w:tblW w:w="1017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918"/>
        <w:gridCol w:w="5254"/>
      </w:tblGrid>
      <w:tr>
        <w:trPr>
          <w:trHeight w:val="359" w:hRule="atLeast"/>
        </w:trPr>
        <w:tc>
          <w:tcPr>
            <w:tcW w:w="4918" w:type="dxa"/>
            <w:tcBorders/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Покупатель:</w:t>
            </w:r>
          </w:p>
        </w:tc>
        <w:tc>
          <w:tcPr>
            <w:tcW w:w="5254" w:type="dxa"/>
            <w:tcBorders/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Продавец:</w:t>
            </w:r>
          </w:p>
          <w:p>
            <w:pPr>
              <w:pStyle w:val="Normal"/>
              <w:widowControl w:val="false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</w:r>
          </w:p>
        </w:tc>
      </w:tr>
      <w:tr>
        <w:trPr>
          <w:trHeight w:val="87" w:hRule="atLeast"/>
        </w:trPr>
        <w:tc>
          <w:tcPr>
            <w:tcW w:w="4918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54" w:type="dxa"/>
            <w:tcBorders/>
          </w:tcPr>
          <w:p>
            <w:pPr>
              <w:pStyle w:val="Normal"/>
              <w:widowControl w:val="false"/>
              <w:snapToGrid w:val="false"/>
              <w:rPr>
                <w:b/>
                <w:u w:val="single"/>
              </w:rPr>
            </w:pPr>
            <w:r>
              <w:rPr>
                <w:b/>
                <w:u w:val="single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Акционерное общество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«Гидроремонт-ВКК»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(АО «Гидроремонт-ВКК»)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603140, Нижегородская область, г.о. город Нижний Новгород, г. Нижний Новгород,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пер Мотальный, д. 8, помещ. ВП 31, офис С1А ОГРН 1036301733005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Дагестанский филиал АО «Гидроремонт-ВКК» в г. Махачкала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367027, Республика Дагестан, г. Махачкала, ул. Ахульго, д. 9.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ИНН 6345012488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КПП 057343001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Р/сч 40702810500000038051 в Банке ГПБ (АО)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К/сч 30101810200000000823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БИК 044525823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Тел. 8(800) 333-80-00 (6366)</w:t>
            </w:r>
          </w:p>
          <w:p>
            <w:pPr>
              <w:pStyle w:val="Normal"/>
              <w:widowControl w:val="false"/>
              <w:shd w:val="clear" w:fill="FFFFFF"/>
              <w:spacing w:lineRule="auto" w:line="240"/>
              <w:rPr/>
            </w:pPr>
            <w:r>
              <w:rPr>
                <w:rFonts w:cs="Times New Roman"/>
                <w:b/>
                <w:color w:val="333333"/>
                <w:sz w:val="24"/>
                <w:szCs w:val="24"/>
                <w:lang w:val="en-US" w:eastAsia="en-US"/>
              </w:rPr>
              <w:t>e</w:t>
            </w:r>
            <w:r>
              <w:rPr>
                <w:rFonts w:cs="Times New Roman"/>
                <w:b/>
                <w:color w:val="333333"/>
                <w:sz w:val="24"/>
                <w:szCs w:val="24"/>
                <w:lang w:val="ru-RU" w:eastAsia="en-US"/>
              </w:rPr>
              <w:t>-</w:t>
            </w:r>
            <w:r>
              <w:rPr>
                <w:rFonts w:cs="Times New Roman"/>
                <w:b/>
                <w:color w:val="333333"/>
                <w:sz w:val="24"/>
                <w:szCs w:val="24"/>
                <w:lang w:val="en-US" w:eastAsia="en-US"/>
              </w:rPr>
              <w:t>mail</w:t>
            </w:r>
            <w:r>
              <w:rPr>
                <w:rFonts w:cs="Times New Roman"/>
                <w:b/>
                <w:color w:val="333333"/>
                <w:sz w:val="24"/>
                <w:szCs w:val="24"/>
                <w:lang w:val="ru-RU" w:eastAsia="en-US"/>
              </w:rPr>
              <w:t xml:space="preserve">: </w:t>
            </w:r>
            <w:hyperlink r:id="rId2">
              <w:r>
                <w:rPr>
                  <w:rStyle w:val="Hyperlink"/>
                  <w:rFonts w:cs="Times New Roman"/>
                  <w:b/>
                  <w:sz w:val="24"/>
                  <w:szCs w:val="24"/>
                  <w:lang w:val="en-US" w:eastAsia="en-US"/>
                </w:rPr>
                <w:t>dagestan</w:t>
              </w:r>
              <w:r>
                <w:rPr>
                  <w:rStyle w:val="Hyperlink"/>
                  <w:rFonts w:cs="Times New Roman"/>
                  <w:b/>
                  <w:sz w:val="24"/>
                  <w:szCs w:val="24"/>
                  <w:lang w:val="ru-RU" w:eastAsia="en-US"/>
                </w:rPr>
                <w:t>@</w:t>
              </w:r>
              <w:r>
                <w:rPr>
                  <w:rStyle w:val="Hyperlink"/>
                  <w:rFonts w:cs="Times New Roman"/>
                  <w:b/>
                  <w:sz w:val="24"/>
                  <w:szCs w:val="24"/>
                  <w:lang w:val="en-US" w:eastAsia="en-US"/>
                </w:rPr>
                <w:t>rushydro</w:t>
              </w:r>
              <w:r>
                <w:rPr>
                  <w:rStyle w:val="Hyperlink"/>
                  <w:rFonts w:cs="Times New Roman"/>
                  <w:b/>
                  <w:sz w:val="24"/>
                  <w:szCs w:val="24"/>
                  <w:lang w:val="ru-RU" w:eastAsia="en-US"/>
                </w:rPr>
                <w:t>.</w:t>
              </w:r>
              <w:r>
                <w:rPr>
                  <w:rStyle w:val="Hyperlink"/>
                  <w:rFonts w:cs="Times New Roman"/>
                  <w:b/>
                  <w:sz w:val="24"/>
                  <w:szCs w:val="24"/>
                  <w:lang w:val="en-US" w:eastAsia="en-US"/>
                </w:rPr>
                <w:t>r</w:t>
              </w:r>
            </w:hyperlink>
            <w:r>
              <w:rPr>
                <w:rFonts w:cs="Times New Roman"/>
                <w:b/>
                <w:color w:val="333333"/>
                <w:sz w:val="24"/>
                <w:szCs w:val="24"/>
                <w:lang w:val="en-US" w:eastAsia="en-US"/>
              </w:rPr>
              <w:t>u</w:t>
            </w:r>
          </w:p>
        </w:tc>
      </w:tr>
      <w:tr>
        <w:trPr>
          <w:trHeight w:val="87" w:hRule="atLeast"/>
        </w:trPr>
        <w:tc>
          <w:tcPr>
            <w:tcW w:w="4918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ind w:left="0" w:hanging="0"/>
              <w:jc w:val="both"/>
              <w:outlineLvl w:val="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_______________/</w:t>
            </w:r>
            <w:r>
              <w:rPr>
                <w:bCs/>
                <w:sz w:val="28"/>
                <w:szCs w:val="28"/>
                <w:lang w:val="en-US"/>
              </w:rPr>
              <w:t xml:space="preserve">                       </w:t>
            </w:r>
            <w:r>
              <w:rPr>
                <w:bCs/>
                <w:sz w:val="28"/>
                <w:szCs w:val="28"/>
              </w:rPr>
              <w:t>/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8"/>
                <w:szCs w:val="28"/>
              </w:rPr>
              <w:t>М.П.</w:t>
            </w:r>
          </w:p>
        </w:tc>
        <w:tc>
          <w:tcPr>
            <w:tcW w:w="525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ind w:left="0" w:hanging="0"/>
              <w:jc w:val="both"/>
              <w:outlineLvl w:val="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_______________/Магомедов М.А./</w:t>
            </w:r>
          </w:p>
          <w:p>
            <w:pPr>
              <w:pStyle w:val="Normal"/>
              <w:widowControl w:val="false"/>
              <w:rPr/>
            </w:pPr>
            <w:r>
              <w:rPr>
                <w:bCs/>
                <w:sz w:val="28"/>
                <w:szCs w:val="28"/>
              </w:rPr>
              <w:t>М.П.</w:t>
            </w:r>
          </w:p>
        </w:tc>
      </w:tr>
    </w:tbl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Приложение № 1</w:t>
      </w:r>
    </w:p>
    <w:p>
      <w:pPr>
        <w:pStyle w:val="Normal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      </w:t>
      </w:r>
      <w:r>
        <w:rPr>
          <w:rFonts w:eastAsia="Calibri"/>
          <w:sz w:val="24"/>
          <w:szCs w:val="24"/>
          <w:lang w:eastAsia="en-US"/>
        </w:rPr>
        <w:t>к договору купли-продажи  транспортного средства</w:t>
      </w:r>
    </w:p>
    <w:p>
      <w:pPr>
        <w:pStyle w:val="Normal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от «     »             2025 г. №    </w:t>
      </w:r>
    </w:p>
    <w:p>
      <w:pPr>
        <w:pStyle w:val="Normal"/>
        <w:spacing w:lineRule="auto" w:line="259"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>АКТ</w:t>
      </w:r>
    </w:p>
    <w:p>
      <w:pPr>
        <w:pStyle w:val="Normal"/>
        <w:spacing w:lineRule="auto" w:line="259"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>приема-передачи транспортного средства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г. Махачкала                                                                                                 «____» ________  2026 г.</w:t>
      </w:r>
    </w:p>
    <w:p>
      <w:pPr>
        <w:pStyle w:val="Normal"/>
        <w:keepNext w:val="true"/>
        <w:keepLines/>
        <w:shd w:val="clear" w:color="auto" w:fill="FFFFFF"/>
        <w:spacing w:before="0" w:after="120"/>
        <w:ind w:right="60" w:firstLine="709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кционерное общество «Гидроремонт-ВКК» (АО «Гидроремонт-ВКК»),</w:t>
      </w:r>
      <w:r>
        <w:rPr>
          <w:color w:val="000000"/>
          <w:sz w:val="24"/>
          <w:szCs w:val="24"/>
        </w:rPr>
        <w:t xml:space="preserve"> именуемое в дальнейшем «</w:t>
      </w:r>
      <w:r>
        <w:rPr>
          <w:b/>
          <w:color w:val="000000"/>
          <w:sz w:val="24"/>
          <w:szCs w:val="24"/>
        </w:rPr>
        <w:t>Продавец</w:t>
      </w:r>
      <w:r>
        <w:rPr>
          <w:color w:val="000000"/>
          <w:sz w:val="24"/>
          <w:szCs w:val="24"/>
        </w:rPr>
        <w:t>», в лице директора Дагестанского  филиала АО "Гидроремонт-ВКК" в г. Махачкалла  Магомедова Магомеда Ахмедовича</w:t>
      </w:r>
      <w:r>
        <w:rPr>
          <w:color w:val="000000"/>
          <w:sz w:val="24"/>
          <w:szCs w:val="24"/>
          <w:shd w:fill="FFFFFF" w:val="clear"/>
        </w:rPr>
        <w:t xml:space="preserve"> действующего на основании доверенности № 187 от 01.01.2026</w:t>
      </w:r>
      <w:r>
        <w:rPr>
          <w:color w:val="000000"/>
          <w:sz w:val="24"/>
          <w:szCs w:val="24"/>
        </w:rPr>
        <w:t xml:space="preserve"> г., с одной стороны</w:t>
      </w:r>
      <w:r>
        <w:rPr>
          <w:b/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и</w:t>
      </w:r>
    </w:p>
    <w:p>
      <w:pPr>
        <w:pStyle w:val="Normal"/>
        <w:spacing w:before="0" w:after="120"/>
        <w:ind w:firstLine="567"/>
        <w:jc w:val="both"/>
        <w:rPr>
          <w:sz w:val="24"/>
          <w:szCs w:val="24"/>
        </w:rPr>
      </w:pPr>
      <w:r>
        <w:rPr>
          <w:rFonts w:cs="Courier New"/>
          <w:b/>
          <w:color w:val="000000"/>
          <w:sz w:val="24"/>
          <w:szCs w:val="24"/>
        </w:rPr>
        <w:t>_____________,</w:t>
      </w:r>
      <w:r>
        <w:rPr>
          <w:rFonts w:cs="Courier New"/>
          <w:color w:val="000000"/>
          <w:sz w:val="24"/>
          <w:szCs w:val="24"/>
        </w:rPr>
        <w:t xml:space="preserve"> </w:t>
      </w:r>
      <w:r>
        <w:rPr>
          <w:rFonts w:cs="Courier New"/>
          <w:bCs/>
          <w:color w:val="000000"/>
          <w:sz w:val="24"/>
          <w:szCs w:val="24"/>
        </w:rPr>
        <w:t>именуемое в дальнейшем «</w:t>
      </w:r>
      <w:r>
        <w:rPr>
          <w:rFonts w:cs="Courier New"/>
          <w:b/>
          <w:bCs/>
          <w:color w:val="000000"/>
          <w:sz w:val="24"/>
          <w:szCs w:val="24"/>
        </w:rPr>
        <w:t>Покупатель»</w:t>
      </w:r>
      <w:r>
        <w:rPr>
          <w:rFonts w:cs="Courier New"/>
          <w:bCs/>
          <w:color w:val="000000"/>
          <w:sz w:val="24"/>
          <w:szCs w:val="24"/>
        </w:rPr>
        <w:t xml:space="preserve">, действующего на основании </w:t>
      </w:r>
      <w:r>
        <w:rPr>
          <w:rFonts w:cs="Courier New"/>
          <w:color w:val="000000"/>
          <w:sz w:val="24"/>
          <w:szCs w:val="24"/>
        </w:rPr>
        <w:t xml:space="preserve">____________, </w:t>
      </w:r>
      <w:r>
        <w:rPr>
          <w:color w:val="000000"/>
          <w:sz w:val="24"/>
          <w:szCs w:val="24"/>
        </w:rPr>
        <w:t>совместно именуемые «Стороны», а по отдельности «Сторона»</w:t>
      </w:r>
      <w:r>
        <w:rPr>
          <w:bCs/>
          <w:sz w:val="24"/>
          <w:szCs w:val="24"/>
        </w:rPr>
        <w:t>, составили настоящий акт приема-передачи транспортного средства (далее - Акт) о нижеследующем:</w:t>
      </w:r>
    </w:p>
    <w:p>
      <w:pPr>
        <w:pStyle w:val="Normal"/>
        <w:spacing w:before="0" w:after="8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1. Продавец передает, а Покупатель принимает следующее транспортное средство (далее - транспортное средство):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государственный регистрационный знак: </w:t>
      </w:r>
      <w:r>
        <w:rPr>
          <w:sz w:val="24"/>
          <w:szCs w:val="24"/>
        </w:rPr>
        <w:t>О 537 ХВ</w:t>
      </w:r>
      <w:r>
        <w:rPr>
          <w:sz w:val="24"/>
          <w:szCs w:val="24"/>
        </w:rPr>
        <w:t xml:space="preserve"> 05;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идентификационный номер (VIN): </w:t>
      </w:r>
      <w:r>
        <w:rPr>
          <w:sz w:val="24"/>
          <w:szCs w:val="24"/>
        </w:rPr>
        <w:t>Х96330232С0771188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марка, модель: </w:t>
      </w:r>
      <w:r>
        <w:rPr>
          <w:sz w:val="24"/>
          <w:szCs w:val="24"/>
        </w:rPr>
        <w:t>ГАЗ-330232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наименование (тип ТС): </w:t>
      </w:r>
      <w:r>
        <w:rPr>
          <w:sz w:val="24"/>
          <w:szCs w:val="24"/>
        </w:rPr>
        <w:t>грузовой с бортовой платформой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категория ТС: </w:t>
      </w:r>
      <w:r>
        <w:rPr>
          <w:sz w:val="24"/>
          <w:szCs w:val="24"/>
        </w:rPr>
        <w:t>В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 год выпуска: 2012 г.;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модель, № двигателя: </w:t>
      </w:r>
      <w:r>
        <w:rPr>
          <w:sz w:val="24"/>
          <w:szCs w:val="24"/>
        </w:rPr>
        <w:t>ISF2.8s3129T 89549359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шасси (рама) N: </w:t>
      </w:r>
      <w:r>
        <w:rPr>
          <w:sz w:val="24"/>
          <w:szCs w:val="24"/>
        </w:rPr>
        <w:t>отсутствует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кузов (кабина, прицеп) №: </w:t>
      </w:r>
      <w:r>
        <w:rPr>
          <w:sz w:val="24"/>
          <w:szCs w:val="24"/>
        </w:rPr>
        <w:t>330230С0148536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цвет: </w:t>
      </w:r>
      <w:r>
        <w:rPr>
          <w:sz w:val="24"/>
          <w:szCs w:val="24"/>
        </w:rPr>
        <w:t>белый</w:t>
      </w:r>
      <w:r>
        <w:rPr>
          <w:bCs/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мощность двигателя, л. с. (кВт): </w:t>
      </w:r>
      <w:r>
        <w:rPr>
          <w:sz w:val="24"/>
          <w:szCs w:val="24"/>
        </w:rPr>
        <w:t>120</w:t>
      </w:r>
      <w:r>
        <w:rPr>
          <w:sz w:val="24"/>
          <w:szCs w:val="24"/>
        </w:rPr>
        <w:t>(</w:t>
      </w:r>
      <w:r>
        <w:rPr>
          <w:sz w:val="24"/>
          <w:szCs w:val="24"/>
        </w:rPr>
        <w:t>88,3</w:t>
      </w:r>
      <w:r>
        <w:rPr>
          <w:sz w:val="24"/>
          <w:szCs w:val="24"/>
        </w:rPr>
        <w:t>);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рабочий объем двигателя, куб. см: </w:t>
      </w:r>
      <w:r>
        <w:rPr>
          <w:sz w:val="24"/>
          <w:szCs w:val="24"/>
        </w:rPr>
        <w:t>2781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тип двигателя: </w:t>
      </w:r>
      <w:r>
        <w:rPr>
          <w:sz w:val="24"/>
          <w:szCs w:val="24"/>
        </w:rPr>
        <w:t>дизельный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Паспорт транспортного средства (далее - ПТС) серия </w:t>
      </w:r>
      <w:r>
        <w:rPr>
          <w:sz w:val="24"/>
          <w:szCs w:val="24"/>
        </w:rPr>
        <w:t>52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НН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991557</w:t>
      </w:r>
      <w:r>
        <w:rPr>
          <w:sz w:val="24"/>
          <w:szCs w:val="24"/>
        </w:rPr>
        <w:t xml:space="preserve"> от </w:t>
      </w:r>
      <w:r>
        <w:rPr>
          <w:sz w:val="24"/>
          <w:szCs w:val="24"/>
        </w:rPr>
        <w:t>26.09</w:t>
      </w:r>
      <w:r>
        <w:rPr>
          <w:sz w:val="24"/>
          <w:szCs w:val="24"/>
        </w:rPr>
        <w:t>.2012г.</w:t>
      </w:r>
    </w:p>
    <w:p>
      <w:pPr>
        <w:pStyle w:val="Normal"/>
        <w:spacing w:before="0" w:after="8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Транспортное средство передается в соответствии с договором купли-продажи транспортного </w:t>
      </w:r>
      <w:r>
        <w:rPr>
          <w:bCs/>
          <w:sz w:val="24"/>
          <w:szCs w:val="24"/>
          <w:shd w:fill="FFFFFF" w:val="clear"/>
        </w:rPr>
        <w:t>средства от  «    »            2026 г. №        (далее - Договор).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bCs/>
          <w:sz w:val="24"/>
          <w:szCs w:val="24"/>
        </w:rPr>
        <w:t>2. Идентификационные номера сверены, качество, состояние и комплектность, передаваемого по настоящему акту транспортного средства, проверены Покупателем и известны ему. Подписание настоящего акта означает отсутствие у Покупателя претензий по состоянию, качеству, комплектности и иным характеристикам передаваемого транспортного средства, как оговоренным, так и не оговоренным в Договоре. Претензий к качеству транспортного средства и наличию необходимых документов и принадлежностей Покупатель не имеет.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bCs/>
          <w:sz w:val="24"/>
          <w:szCs w:val="24"/>
        </w:rPr>
        <w:t>3. Стоимость транспортного средства</w:t>
      </w:r>
      <w:r>
        <w:rPr>
          <w:sz w:val="24"/>
          <w:szCs w:val="24"/>
        </w:rPr>
        <w:t xml:space="preserve"> составляет _____ (______) рубля ___ копеек, в том числе НДС (22%) в размере _____ (______) рублей __ копейки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bCs/>
          <w:sz w:val="24"/>
          <w:szCs w:val="24"/>
        </w:rPr>
        <w:t>4. Акт вступает в силу с даты его подписания и составлен в трех экземплярах, имеющих равную юридическую силу, по одному для каждой Стороны и один - для регистрирующего органа ГИБДД.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Транспортное средство передал Продавец:</w:t>
        <w:tab/>
        <w:t>Транспортное средство получил Покупатель:</w:t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Директор Дагестанского филиала                                         </w:t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>АО «Гидроремонт-ВКК» в г. Махачкала</w:t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 /М.А. Магомедовв/                                                 ________________ /                                  /</w:t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М.п.   </w:t>
      </w:r>
    </w:p>
    <w:sectPr>
      <w:headerReference w:type="default" r:id="rId3"/>
      <w:type w:val="nextPage"/>
      <w:pgSz w:w="11906" w:h="16838"/>
      <w:pgMar w:left="1134" w:right="709" w:gutter="0" w:header="57" w:top="851" w:footer="0" w:bottom="851"/>
      <w:pgNumType w:fmt="decimal"/>
      <w:formProt w:val="false"/>
      <w:textDirection w:val="lrTb"/>
      <w:docGrid w:type="default" w:linePitch="272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/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/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/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720"/>
        </w:tabs>
        <w:ind w:left="284" w:firstLine="76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uiPriority="99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22b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e42745"/>
    <w:pPr>
      <w:keepNext w:val="true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e42745"/>
    <w:pPr>
      <w:keepNext w:val="true"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e42745"/>
    <w:pPr>
      <w:keepNext w:val="true"/>
      <w:tabs>
        <w:tab w:val="clear" w:pos="720"/>
        <w:tab w:val="left" w:pos="0" w:leader="none"/>
      </w:tabs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42745"/>
    <w:pPr>
      <w:keepNext w:val="true"/>
      <w:numPr>
        <w:ilvl w:val="0"/>
        <w:numId w:val="1"/>
      </w:numPr>
      <w:ind w:left="3119" w:hanging="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e42745"/>
    <w:pPr>
      <w:keepNext w:val="true"/>
      <w:numPr>
        <w:ilvl w:val="0"/>
        <w:numId w:val="2"/>
      </w:numPr>
      <w:jc w:val="center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e42745"/>
    <w:pPr>
      <w:keepNext w:val="true"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rsid w:val="00e42745"/>
    <w:pPr>
      <w:keepNext w:val="true"/>
      <w:jc w:val="center"/>
      <w:outlineLvl w:val="6"/>
    </w:pPr>
    <w:rPr>
      <w:bCs/>
      <w:sz w:val="24"/>
    </w:rPr>
  </w:style>
  <w:style w:type="paragraph" w:styleId="Heading8">
    <w:name w:val="Heading 8"/>
    <w:basedOn w:val="Normal"/>
    <w:next w:val="Normal"/>
    <w:qFormat/>
    <w:rsid w:val="00e42745"/>
    <w:pPr>
      <w:keepNext w:val="true"/>
      <w:jc w:val="center"/>
      <w:outlineLvl w:val="7"/>
    </w:pPr>
    <w:rPr>
      <w:b/>
      <w:bCs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e42745"/>
    <w:rPr/>
  </w:style>
  <w:style w:type="character" w:styleId="Style1" w:customStyle="1">
    <w:name w:val="Заголовок Знак"/>
    <w:qFormat/>
    <w:rsid w:val="00ba4a00"/>
    <w:rPr>
      <w:b/>
      <w:bCs/>
      <w:sz w:val="28"/>
      <w:szCs w:val="24"/>
    </w:rPr>
  </w:style>
  <w:style w:type="character" w:styleId="2" w:customStyle="1">
    <w:name w:val="Основной текст с отступом 2 Знак"/>
    <w:link w:val="BodyTextIndent2"/>
    <w:qFormat/>
    <w:rsid w:val="0066561f"/>
    <w:rPr>
      <w:sz w:val="24"/>
    </w:rPr>
  </w:style>
  <w:style w:type="character" w:styleId="Style2" w:customStyle="1">
    <w:name w:val="Текст выноски Знак"/>
    <w:link w:val="BalloonText"/>
    <w:qFormat/>
    <w:rsid w:val="0066561f"/>
    <w:rPr>
      <w:rFonts w:ascii="Tahoma" w:hAnsi="Tahoma" w:cs="Tahoma"/>
      <w:sz w:val="16"/>
      <w:szCs w:val="16"/>
    </w:rPr>
  </w:style>
  <w:style w:type="character" w:styleId="Style3" w:customStyle="1">
    <w:name w:val="Основной текст Знак"/>
    <w:qFormat/>
    <w:rsid w:val="0066561f"/>
    <w:rPr>
      <w:sz w:val="22"/>
    </w:rPr>
  </w:style>
  <w:style w:type="character" w:styleId="3" w:customStyle="1">
    <w:name w:val="Основной текст 3 Знак"/>
    <w:link w:val="BodyText3"/>
    <w:qFormat/>
    <w:rsid w:val="0066561f"/>
    <w:rPr>
      <w:sz w:val="28"/>
    </w:rPr>
  </w:style>
  <w:style w:type="character" w:styleId="Annotationreference">
    <w:name w:val="annotation reference"/>
    <w:qFormat/>
    <w:rsid w:val="0066561f"/>
    <w:rPr>
      <w:sz w:val="16"/>
      <w:szCs w:val="16"/>
    </w:rPr>
  </w:style>
  <w:style w:type="character" w:styleId="Style4" w:customStyle="1">
    <w:name w:val="Текст примечания Знак"/>
    <w:basedOn w:val="DefaultParagraphFont"/>
    <w:link w:val="Annotationtext"/>
    <w:qFormat/>
    <w:rsid w:val="0066561f"/>
    <w:rPr/>
  </w:style>
  <w:style w:type="character" w:styleId="Style5" w:customStyle="1">
    <w:name w:val="Тема примечания Знак"/>
    <w:link w:val="Annotationsubject"/>
    <w:qFormat/>
    <w:rsid w:val="0066561f"/>
    <w:rPr>
      <w:b/>
      <w:bCs/>
    </w:rPr>
  </w:style>
  <w:style w:type="character" w:styleId="31" w:customStyle="1">
    <w:name w:val="Заголовок 3 Знак"/>
    <w:qFormat/>
    <w:rsid w:val="0066561f"/>
    <w:rPr>
      <w:b/>
    </w:rPr>
  </w:style>
  <w:style w:type="character" w:styleId="Style6" w:customStyle="1">
    <w:name w:val="Основной текст с отступом Знак"/>
    <w:qFormat/>
    <w:rsid w:val="0066561f"/>
    <w:rPr>
      <w:sz w:val="22"/>
      <w:shd w:fill="FFFFFF" w:val="clear"/>
    </w:rPr>
  </w:style>
  <w:style w:type="character" w:styleId="Style7" w:customStyle="1">
    <w:name w:val="комментарий"/>
    <w:uiPriority w:val="99"/>
    <w:qFormat/>
    <w:rsid w:val="0066561f"/>
    <w:rPr>
      <w:rFonts w:cs="Times New Roman"/>
      <w:b/>
      <w:bCs/>
      <w:i/>
      <w:iCs/>
      <w:shd w:fill="FFFF99" w:val="clear"/>
    </w:rPr>
  </w:style>
  <w:style w:type="character" w:styleId="Style8" w:customStyle="1">
    <w:name w:val="Текст сноски Знак"/>
    <w:basedOn w:val="DefaultParagraphFont"/>
    <w:uiPriority w:val="99"/>
    <w:qFormat/>
    <w:rsid w:val="0066561f"/>
    <w:rPr/>
  </w:style>
  <w:style w:type="character" w:styleId="Style9" w:customStyle="1">
    <w:name w:val="Символ сноски"/>
    <w:uiPriority w:val="99"/>
    <w:qFormat/>
    <w:rsid w:val="0066561f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 w:customStyle="1">
    <w:name w:val="Схема документа Знак"/>
    <w:link w:val="DocumentMap"/>
    <w:qFormat/>
    <w:rsid w:val="0066561f"/>
    <w:rPr>
      <w:rFonts w:ascii="Tahoma" w:hAnsi="Tahoma" w:cs="Tahoma"/>
      <w:shd w:fill="000080" w:val="clear"/>
    </w:rPr>
  </w:style>
  <w:style w:type="character" w:styleId="Style11" w:customStyle="1">
    <w:name w:val="Верхний колонтитул Знак"/>
    <w:basedOn w:val="DefaultParagraphFont"/>
    <w:qFormat/>
    <w:rsid w:val="0066561f"/>
    <w:rPr/>
  </w:style>
  <w:style w:type="character" w:styleId="Hyperlink">
    <w:name w:val="Hyperlink"/>
    <w:basedOn w:val="DefaultParagraphFont"/>
    <w:uiPriority w:val="99"/>
    <w:unhideWhenUsed/>
    <w:rsid w:val="0066722e"/>
    <w:rPr>
      <w:color w:val="0000FF" w:themeColor="hyperlink"/>
      <w:u w:val="single"/>
    </w:rPr>
  </w:style>
  <w:style w:type="character" w:styleId="Style12" w:customStyle="1">
    <w:name w:val="Абзац списка Знак"/>
    <w:link w:val="ListParagraph"/>
    <w:uiPriority w:val="34"/>
    <w:qFormat/>
    <w:locked/>
    <w:rsid w:val="00a560b3"/>
    <w:rPr/>
  </w:style>
  <w:style w:type="character" w:styleId="Style13" w:customStyle="1">
    <w:name w:val="Основной текст_"/>
    <w:basedOn w:val="DefaultParagraphFont"/>
    <w:link w:val="11"/>
    <w:uiPriority w:val="99"/>
    <w:qFormat/>
    <w:locked/>
    <w:rsid w:val="002b6f29"/>
    <w:rPr>
      <w:sz w:val="28"/>
      <w:szCs w:val="28"/>
      <w:shd w:fill="FFFFFF" w:val="clear"/>
    </w:rPr>
  </w:style>
  <w:style w:type="character" w:styleId="Emphasis">
    <w:name w:val="Emphasis"/>
    <w:basedOn w:val="DefaultParagraphFont"/>
    <w:uiPriority w:val="20"/>
    <w:qFormat/>
    <w:rsid w:val="00cf252a"/>
    <w:rPr>
      <w:i/>
      <w:iCs/>
    </w:rPr>
  </w:style>
  <w:style w:type="character" w:styleId="Strong">
    <w:name w:val="Strong"/>
    <w:basedOn w:val="DefaultParagraphFont"/>
    <w:uiPriority w:val="22"/>
    <w:qFormat/>
    <w:rsid w:val="0091049a"/>
    <w:rPr>
      <w:rFonts w:cs="Times New Roman"/>
      <w:b/>
    </w:rPr>
  </w:style>
  <w:style w:type="character" w:styleId="Extended-textshort" w:customStyle="1">
    <w:name w:val="extended-text__short"/>
    <w:basedOn w:val="DefaultParagraphFont"/>
    <w:qFormat/>
    <w:rsid w:val="0091049a"/>
    <w:rPr/>
  </w:style>
  <w:style w:type="character" w:styleId="Extended-textfull" w:customStyle="1">
    <w:name w:val="extended-text__full"/>
    <w:basedOn w:val="DefaultParagraphFont"/>
    <w:qFormat/>
    <w:rsid w:val="0091049a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3"/>
    <w:rsid w:val="00e42745"/>
    <w:pPr>
      <w:jc w:val="both"/>
    </w:pPr>
    <w:rPr>
      <w:sz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1"/>
    <w:qFormat/>
    <w:rsid w:val="00e42745"/>
    <w:pPr>
      <w:jc w:val="center"/>
    </w:pPr>
    <w:rPr>
      <w:b/>
      <w:bCs/>
      <w:sz w:val="28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NormalWeb">
    <w:name w:val="Normal (Web)"/>
    <w:basedOn w:val="Normal"/>
    <w:qFormat/>
    <w:rsid w:val="00e42745"/>
    <w:pPr>
      <w:spacing w:beforeAutospacing="1" w:afterAutospacing="1"/>
      <w:ind w:right="150" w:hanging="0"/>
    </w:pPr>
    <w:rPr>
      <w:rFonts w:ascii="Tahoma" w:hAnsi="Tahoma" w:cs="Tahoma"/>
      <w:color w:val="000000"/>
    </w:rPr>
  </w:style>
  <w:style w:type="paragraph" w:styleId="BodyText2">
    <w:name w:val="Body Text 2"/>
    <w:basedOn w:val="Normal"/>
    <w:qFormat/>
    <w:rsid w:val="00e42745"/>
    <w:pPr>
      <w:jc w:val="both"/>
    </w:pPr>
    <w:rPr/>
  </w:style>
  <w:style w:type="paragraph" w:styleId="Style16" w:customStyle="1">
    <w:name w:val="Колонтитул"/>
    <w:basedOn w:val="Normal"/>
    <w:qFormat/>
    <w:pPr/>
    <w:rPr/>
  </w:style>
  <w:style w:type="paragraph" w:styleId="Footer">
    <w:name w:val="Footer"/>
    <w:basedOn w:val="Normal"/>
    <w:rsid w:val="00e42745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1" w:customStyle="1">
    <w:name w:val="Текст1"/>
    <w:basedOn w:val="Normal"/>
    <w:qFormat/>
    <w:rsid w:val="00e42745"/>
    <w:pPr>
      <w:spacing w:before="0" w:after="120"/>
      <w:jc w:val="both"/>
    </w:pPr>
    <w:rPr>
      <w:rFonts w:ascii="Courier New" w:hAnsi="Courier New"/>
      <w:sz w:val="22"/>
      <w:lang w:eastAsia="en-US"/>
    </w:rPr>
  </w:style>
  <w:style w:type="paragraph" w:styleId="BodyText3">
    <w:name w:val="Body Text 3"/>
    <w:basedOn w:val="Normal"/>
    <w:link w:val="3"/>
    <w:qFormat/>
    <w:rsid w:val="00e42745"/>
    <w:pPr>
      <w:jc w:val="both"/>
    </w:pPr>
    <w:rPr>
      <w:sz w:val="28"/>
    </w:rPr>
  </w:style>
  <w:style w:type="paragraph" w:styleId="BodyTextIndent">
    <w:name w:val="Body Text Indent"/>
    <w:basedOn w:val="Normal"/>
    <w:link w:val="Style6"/>
    <w:rsid w:val="00e42745"/>
    <w:pPr>
      <w:widowControl w:val="false"/>
      <w:shd w:val="clear" w:color="auto" w:fill="FFFFFF"/>
      <w:ind w:firstLine="567"/>
      <w:jc w:val="both"/>
    </w:pPr>
    <w:rPr>
      <w:sz w:val="22"/>
    </w:rPr>
  </w:style>
  <w:style w:type="paragraph" w:styleId="BodyTextIndent3">
    <w:name w:val="Body Text Indent 3"/>
    <w:basedOn w:val="Normal"/>
    <w:qFormat/>
    <w:rsid w:val="00e42745"/>
    <w:pPr>
      <w:shd w:val="clear" w:color="auto" w:fill="FFFFFF"/>
      <w:ind w:firstLine="567"/>
      <w:jc w:val="both"/>
    </w:pPr>
    <w:rPr>
      <w:sz w:val="28"/>
      <w:szCs w:val="24"/>
    </w:rPr>
  </w:style>
  <w:style w:type="paragraph" w:styleId="Style17" w:customStyle="1">
    <w:name w:val="Таблицы (моноширинный)"/>
    <w:basedOn w:val="Normal"/>
    <w:next w:val="Normal"/>
    <w:qFormat/>
    <w:rsid w:val="0066561f"/>
    <w:pPr>
      <w:widowControl w:val="false"/>
      <w:jc w:val="both"/>
    </w:pPr>
    <w:rPr>
      <w:rFonts w:ascii="Courier New" w:hAnsi="Courier New" w:cs="Courier New"/>
    </w:rPr>
  </w:style>
  <w:style w:type="paragraph" w:styleId="BodyTextIndent2">
    <w:name w:val="Body Text Indent 2"/>
    <w:basedOn w:val="Normal"/>
    <w:link w:val="2"/>
    <w:qFormat/>
    <w:rsid w:val="0066561f"/>
    <w:pPr>
      <w:widowControl w:val="false"/>
      <w:ind w:left="1843" w:hanging="0"/>
      <w:jc w:val="both"/>
    </w:pPr>
    <w:rPr>
      <w:sz w:val="24"/>
    </w:rPr>
  </w:style>
  <w:style w:type="paragraph" w:styleId="BalloonText">
    <w:name w:val="Balloon Text"/>
    <w:basedOn w:val="Normal"/>
    <w:link w:val="Style2"/>
    <w:qFormat/>
    <w:rsid w:val="0066561f"/>
    <w:pPr>
      <w:widowControl w:val="false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4"/>
    <w:qFormat/>
    <w:rsid w:val="0066561f"/>
    <w:pPr>
      <w:widowControl w:val="false"/>
    </w:pPr>
    <w:rPr/>
  </w:style>
  <w:style w:type="paragraph" w:styleId="Annotationsubject">
    <w:name w:val="annotation subject"/>
    <w:basedOn w:val="Annotationtext"/>
    <w:next w:val="Annotationtext"/>
    <w:link w:val="Style5"/>
    <w:qFormat/>
    <w:rsid w:val="0066561f"/>
    <w:pPr/>
    <w:rPr>
      <w:b/>
      <w:bCs/>
    </w:rPr>
  </w:style>
  <w:style w:type="paragraph" w:styleId="ListParagraph">
    <w:name w:val="List Paragraph"/>
    <w:basedOn w:val="Normal"/>
    <w:link w:val="Style12"/>
    <w:uiPriority w:val="34"/>
    <w:qFormat/>
    <w:rsid w:val="0066561f"/>
    <w:pPr>
      <w:widowControl w:val="false"/>
      <w:spacing w:before="0" w:after="0"/>
      <w:ind w:left="720" w:hanging="0"/>
      <w:contextualSpacing/>
    </w:pPr>
    <w:rPr/>
  </w:style>
  <w:style w:type="paragraph" w:styleId="Style18" w:customStyle="1">
    <w:name w:val="Знак Знак Знак Знак Знак Знак Знак Знак Знак"/>
    <w:basedOn w:val="Normal"/>
    <w:uiPriority w:val="99"/>
    <w:qFormat/>
    <w:rsid w:val="0066561f"/>
    <w:pPr>
      <w:spacing w:lineRule="exact" w:line="240" w:before="0" w:after="160"/>
      <w:jc w:val="both"/>
    </w:pPr>
    <w:rPr>
      <w:rFonts w:ascii="Verdana" w:hAnsi="Verdana"/>
      <w:sz w:val="22"/>
      <w:lang w:val="en-US" w:eastAsia="en-US"/>
    </w:rPr>
  </w:style>
  <w:style w:type="paragraph" w:styleId="Style19" w:customStyle="1">
    <w:name w:val="Подпункт договора"/>
    <w:basedOn w:val="Normal"/>
    <w:qFormat/>
    <w:rsid w:val="0066561f"/>
    <w:pPr>
      <w:tabs>
        <w:tab w:val="clear" w:pos="720"/>
        <w:tab w:val="left" w:pos="360" w:leader="none"/>
      </w:tabs>
      <w:jc w:val="both"/>
    </w:pPr>
    <w:rPr>
      <w:rFonts w:ascii="Arial" w:hAnsi="Arial"/>
    </w:rPr>
  </w:style>
  <w:style w:type="paragraph" w:styleId="ConsNormal" w:customStyle="1">
    <w:name w:val="ConsNormal"/>
    <w:qFormat/>
    <w:rsid w:val="0066561f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20" w:customStyle="1">
    <w:name w:val="Знак"/>
    <w:basedOn w:val="Normal"/>
    <w:qFormat/>
    <w:rsid w:val="0066561f"/>
    <w:pPr>
      <w:spacing w:lineRule="exact" w:line="240" w:before="0" w:after="160"/>
    </w:pPr>
    <w:rPr>
      <w:rFonts w:ascii="Verdana" w:hAnsi="Verdana" w:cs="Verdana"/>
      <w:lang w:val="en-US" w:eastAsia="en-US"/>
    </w:rPr>
  </w:style>
  <w:style w:type="paragraph" w:styleId="FootnoteText">
    <w:name w:val="Footnote Text"/>
    <w:basedOn w:val="Normal"/>
    <w:link w:val="Style8"/>
    <w:uiPriority w:val="99"/>
    <w:rsid w:val="0066561f"/>
    <w:pPr>
      <w:widowControl w:val="false"/>
    </w:pPr>
    <w:rPr/>
  </w:style>
  <w:style w:type="paragraph" w:styleId="ListBullet3">
    <w:name w:val="List Bullet 3"/>
    <w:basedOn w:val="Normal"/>
    <w:uiPriority w:val="99"/>
    <w:unhideWhenUsed/>
    <w:qFormat/>
    <w:rsid w:val="0066561f"/>
    <w:pPr>
      <w:tabs>
        <w:tab w:val="clear" w:pos="720"/>
        <w:tab w:val="left" w:pos="1418" w:leader="none"/>
      </w:tabs>
      <w:spacing w:lineRule="auto" w:line="360" w:before="120" w:after="0"/>
      <w:ind w:firstLine="720"/>
      <w:jc w:val="both"/>
    </w:pPr>
    <w:rPr>
      <w:rFonts w:eastAsia="Calibri"/>
      <w:i/>
      <w:iCs/>
      <w:sz w:val="24"/>
      <w:szCs w:val="24"/>
    </w:rPr>
  </w:style>
  <w:style w:type="paragraph" w:styleId="-" w:customStyle="1">
    <w:name w:val="Контракт-пункт"/>
    <w:basedOn w:val="Normal"/>
    <w:qFormat/>
    <w:rsid w:val="0066561f"/>
    <w:pPr>
      <w:tabs>
        <w:tab w:val="clear" w:pos="720"/>
        <w:tab w:val="left" w:pos="851" w:leader="none"/>
      </w:tabs>
      <w:spacing w:lineRule="auto" w:line="360"/>
      <w:ind w:left="851" w:hanging="851"/>
      <w:jc w:val="both"/>
    </w:pPr>
    <w:rPr>
      <w:rFonts w:eastAsia="Calibri"/>
      <w:sz w:val="28"/>
      <w:szCs w:val="28"/>
    </w:rPr>
  </w:style>
  <w:style w:type="paragraph" w:styleId="DocumentMap">
    <w:name w:val="Document Map"/>
    <w:basedOn w:val="Normal"/>
    <w:link w:val="Style10"/>
    <w:qFormat/>
    <w:rsid w:val="0066561f"/>
    <w:pPr>
      <w:widowControl w:val="false"/>
      <w:shd w:val="clear" w:color="auto" w:fill="000080"/>
    </w:pPr>
    <w:rPr>
      <w:rFonts w:ascii="Tahoma" w:hAnsi="Tahoma" w:cs="Tahoma"/>
    </w:rPr>
  </w:style>
  <w:style w:type="paragraph" w:styleId="Revision">
    <w:name w:val="Revision"/>
    <w:uiPriority w:val="99"/>
    <w:semiHidden/>
    <w:qFormat/>
    <w:rsid w:val="0066561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11"/>
    <w:rsid w:val="0066561f"/>
    <w:pPr>
      <w:widowControl w:val="false"/>
      <w:tabs>
        <w:tab w:val="clear" w:pos="720"/>
        <w:tab w:val="center" w:pos="4677" w:leader="none"/>
        <w:tab w:val="right" w:pos="9355" w:leader="none"/>
      </w:tabs>
    </w:pPr>
    <w:rPr/>
  </w:style>
  <w:style w:type="paragraph" w:styleId="11" w:customStyle="1">
    <w:name w:val="Основной текст1"/>
    <w:basedOn w:val="Normal"/>
    <w:link w:val="Style13"/>
    <w:uiPriority w:val="99"/>
    <w:qFormat/>
    <w:rsid w:val="002b6f29"/>
    <w:pPr>
      <w:widowControl w:val="false"/>
      <w:shd w:val="clear" w:color="auto" w:fill="FFFFFF"/>
      <w:spacing w:lineRule="exact" w:line="302"/>
    </w:pPr>
    <w:rPr>
      <w:sz w:val="28"/>
      <w:szCs w:val="28"/>
    </w:rPr>
  </w:style>
  <w:style w:type="paragraph" w:styleId="NoSpacing">
    <w:name w:val="No Spacing"/>
    <w:basedOn w:val="Normal"/>
    <w:uiPriority w:val="1"/>
    <w:qFormat/>
    <w:rsid w:val="0091049a"/>
    <w:pPr>
      <w:spacing w:lineRule="auto" w:line="360"/>
    </w:pPr>
    <w:rPr>
      <w:rFonts w:eastAsia="Calibri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c">
    <w:name w:val="Table Grid"/>
    <w:basedOn w:val="a1"/>
    <w:rsid w:val="0066561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agestan@rushydro.ru" TargetMode="External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C5722-6811-448A-A27E-6C941B655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Application>AlterOffice/3.4.0.9$Linux_X86_64 LibreOffice_project/b8daf9e823b1a5463a2f48435ddc2e8696e7d4fc</Application>
  <AppVersion>15.0000</AppVersion>
  <Pages>5</Pages>
  <Words>1582</Words>
  <Characters>10874</Characters>
  <CharactersWithSpaces>12778</CharactersWithSpaces>
  <Paragraphs>122</Paragraphs>
  <Company>ООО "Райдэн"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2019-12-27T12:07:00Z</dcterms:created>
  <dc:creator>Света &amp; Алла (Twix)</dc:creator>
  <dc:description/>
  <dc:language>ru-RU</dc:language>
  <cp:lastModifiedBy>sunkulievaa@corp.gidroogk.com</cp:lastModifiedBy>
  <cp:lastPrinted>2019-12-27T11:40:00Z</cp:lastPrinted>
  <dcterms:modified xsi:type="dcterms:W3CDTF">2026-02-17T10:44:09Z</dcterms:modified>
  <cp:revision>42</cp:revision>
  <dc:subject/>
  <dc:title>ДОГОВОР ПОСТАВКИ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