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3649" w:rsidRPr="00C53649" w:rsidRDefault="00F470D7" w:rsidP="00C53649">
      <w:pPr>
        <w:jc w:val="center"/>
        <w:rPr>
          <w:rFonts w:eastAsia="Calibri"/>
          <w:b/>
        </w:rPr>
      </w:pPr>
      <w:r>
        <w:rPr>
          <w:rFonts w:eastAsia="Calibri"/>
          <w:b/>
        </w:rPr>
        <w:t>СООБЩЕНИЕ О ПРОДАЖЕ ИМУЩЕСТВА (</w:t>
      </w:r>
      <w:r w:rsidR="00C53649" w:rsidRPr="00C53649">
        <w:rPr>
          <w:rFonts w:eastAsia="Calibri"/>
          <w:b/>
        </w:rPr>
        <w:t xml:space="preserve">ИЗВЕЩЕНИЕ О ПРОВЕДЕНИИ </w:t>
      </w:r>
    </w:p>
    <w:p w:rsidR="00337BD1" w:rsidRDefault="00C53649" w:rsidP="00C53649">
      <w:pPr>
        <w:jc w:val="center"/>
        <w:rPr>
          <w:rFonts w:eastAsia="Calibri"/>
          <w:b/>
        </w:rPr>
      </w:pPr>
      <w:r w:rsidRPr="00C53649">
        <w:rPr>
          <w:rFonts w:eastAsia="Calibri"/>
          <w:b/>
        </w:rPr>
        <w:t>ТОРГОВ ПОСРЕДСТВОМ ПУБЛИЧНОГО ПРЕДЛОЖЕНИЯ</w:t>
      </w:r>
      <w:r w:rsidR="00F470D7">
        <w:rPr>
          <w:rFonts w:eastAsia="Calibri"/>
          <w:b/>
        </w:rPr>
        <w:t>)</w:t>
      </w:r>
    </w:p>
    <w:p w:rsidR="00F470D7" w:rsidRPr="00F039AE" w:rsidRDefault="00F470D7" w:rsidP="00337BD1">
      <w:pPr>
        <w:jc w:val="center"/>
        <w:rPr>
          <w:rFonts w:eastAsia="Calibri"/>
          <w:b/>
        </w:rPr>
      </w:pPr>
    </w:p>
    <w:p w:rsidR="00337BD1" w:rsidRPr="00F039AE" w:rsidRDefault="00BB2787" w:rsidP="00490549">
      <w:pPr>
        <w:autoSpaceDE w:val="0"/>
        <w:autoSpaceDN w:val="0"/>
        <w:adjustRightInd w:val="0"/>
        <w:ind w:firstLine="709"/>
        <w:jc w:val="both"/>
        <w:rPr>
          <w:rFonts w:eastAsia="Calibri"/>
        </w:rPr>
      </w:pPr>
      <w:r w:rsidRPr="00F039AE">
        <w:rPr>
          <w:rFonts w:eastAsia="Calibri"/>
        </w:rPr>
        <w:t xml:space="preserve">Организатор торгов – финансовый управляющий </w:t>
      </w:r>
      <w:r w:rsidRPr="00F039AE">
        <w:rPr>
          <w:rFonts w:eastAsia="Calibri"/>
          <w:color w:val="000000"/>
        </w:rPr>
        <w:t>Семченко Евгений Владимирович</w:t>
      </w:r>
      <w:r w:rsidRPr="00F039AE">
        <w:rPr>
          <w:rFonts w:eastAsia="Calibri"/>
        </w:rPr>
        <w:t>, утвержденный в деле о банкротстве гражданина Григорьева Александра Юрьевича (дата и место рождения: 12.06.1971 г., гор. Боровичи Нижегородской обл.; ИНН: 780429582500; СНИЛС: 125-761-799-83; адрес регистрации: 115093, г. Москва, ул. Люсиновская, д. 41, стр. 1, кв. 66</w:t>
      </w:r>
      <w:r w:rsidRPr="00F039AE">
        <w:t>)</w:t>
      </w:r>
      <w:r w:rsidRPr="00F039AE">
        <w:rPr>
          <w:rFonts w:eastAsia="Calibri"/>
          <w:color w:val="000000"/>
        </w:rPr>
        <w:t xml:space="preserve">, </w:t>
      </w:r>
      <w:r w:rsidRPr="00F039AE">
        <w:rPr>
          <w:rFonts w:eastAsia="Calibri"/>
        </w:rPr>
        <w:t>далее именуемого «должник»</w:t>
      </w:r>
      <w:r>
        <w:rPr>
          <w:rFonts w:eastAsia="Calibri"/>
        </w:rPr>
        <w:t xml:space="preserve"> и/или «гражданин»</w:t>
      </w:r>
      <w:r w:rsidRPr="00F039AE">
        <w:rPr>
          <w:rFonts w:eastAsia="Calibri"/>
        </w:rPr>
        <w:t xml:space="preserve">, </w:t>
      </w:r>
      <w:r w:rsidR="00C53649" w:rsidRPr="00F039AE">
        <w:rPr>
          <w:rFonts w:eastAsia="Calibri"/>
        </w:rPr>
        <w:t xml:space="preserve">сообщает о проведении в электронной форме на электронной торговой площадке Акционерного общества «Российский аукционный дом», размещенной в международной глобальной компьютерной сети «Интернет» (далее – «сеть «Интернет») с доменным именем http://www.lot-online.ru, </w:t>
      </w:r>
      <w:r w:rsidR="00C53649" w:rsidRPr="00C53649">
        <w:rPr>
          <w:rFonts w:eastAsia="Calibri"/>
          <w:b/>
        </w:rPr>
        <w:t>открытых по составу участников</w:t>
      </w:r>
      <w:r w:rsidR="00C53649" w:rsidRPr="00F039AE">
        <w:rPr>
          <w:rFonts w:eastAsia="Calibri"/>
        </w:rPr>
        <w:t xml:space="preserve"> </w:t>
      </w:r>
      <w:r w:rsidR="00C53649" w:rsidRPr="00F039AE">
        <w:rPr>
          <w:rFonts w:eastAsia="Calibri"/>
          <w:b/>
        </w:rPr>
        <w:t>торгов посредством публичного предложения</w:t>
      </w:r>
      <w:r w:rsidR="00C53649" w:rsidRPr="00F039AE">
        <w:rPr>
          <w:rFonts w:eastAsia="Calibri"/>
        </w:rPr>
        <w:t xml:space="preserve"> по продаже нижеуказанного имущества гражданина (далее по тексту именуемого – «имущество»)</w:t>
      </w:r>
      <w:r w:rsidR="00337BD1" w:rsidRPr="00F039AE">
        <w:rPr>
          <w:rFonts w:eastAsia="Calibri"/>
        </w:rPr>
        <w:t>:</w:t>
      </w:r>
    </w:p>
    <w:p w:rsidR="00487B32" w:rsidRDefault="00C60461" w:rsidP="00487B32">
      <w:pPr>
        <w:autoSpaceDE w:val="0"/>
        <w:autoSpaceDN w:val="0"/>
        <w:adjustRightInd w:val="0"/>
        <w:ind w:firstLine="709"/>
        <w:jc w:val="both"/>
        <w:rPr>
          <w:rFonts w:eastAsia="Calibri"/>
        </w:rPr>
      </w:pPr>
      <w:r w:rsidRPr="00F039AE">
        <w:rPr>
          <w:rFonts w:eastAsia="Calibri"/>
          <w:b/>
        </w:rPr>
        <w:t>Лот №</w:t>
      </w:r>
      <w:r>
        <w:rPr>
          <w:rFonts w:eastAsia="Calibri"/>
          <w:b/>
        </w:rPr>
        <w:t>3</w:t>
      </w:r>
      <w:r w:rsidRPr="00F039AE">
        <w:rPr>
          <w:rFonts w:eastAsia="Calibri"/>
        </w:rPr>
        <w:t>: «</w:t>
      </w:r>
      <w:r w:rsidRPr="00772A7D">
        <w:rPr>
          <w:rFonts w:eastAsia="Calibri"/>
          <w:b/>
        </w:rPr>
        <w:t>Земельный участок площадью 629 кв.м с кадастровым номером: 50:08:0060101:244</w:t>
      </w:r>
      <w:r w:rsidRPr="00772A7D">
        <w:rPr>
          <w:rFonts w:eastAsia="Calibri"/>
        </w:rPr>
        <w:t xml:space="preserve">, категория земель: земли сельскохозяйственного назначения; вид разрешенного использования: для дачного хозяйства; адрес: </w:t>
      </w:r>
      <w:r w:rsidR="00922DB3">
        <w:rPr>
          <w:rFonts w:eastAsia="Calibri"/>
        </w:rPr>
        <w:t>м</w:t>
      </w:r>
      <w:r w:rsidR="00922DB3" w:rsidRPr="00922DB3">
        <w:rPr>
          <w:rFonts w:eastAsia="Calibri"/>
        </w:rPr>
        <w:t>естоположение установлено относительно ориентира, расположенного за пределами участка.</w:t>
      </w:r>
      <w:r w:rsidR="00922DB3">
        <w:rPr>
          <w:rFonts w:eastAsia="Calibri"/>
        </w:rPr>
        <w:t xml:space="preserve"> </w:t>
      </w:r>
      <w:r w:rsidR="00922DB3" w:rsidRPr="00922DB3">
        <w:rPr>
          <w:rFonts w:eastAsia="Calibri"/>
        </w:rPr>
        <w:t>Ориентир</w:t>
      </w:r>
      <w:r w:rsidR="00922DB3">
        <w:rPr>
          <w:rFonts w:eastAsia="Calibri"/>
        </w:rPr>
        <w:t xml:space="preserve"> </w:t>
      </w:r>
      <w:r w:rsidR="00922DB3" w:rsidRPr="00922DB3">
        <w:rPr>
          <w:rFonts w:eastAsia="Calibri"/>
        </w:rPr>
        <w:t>жилого-дома.</w:t>
      </w:r>
      <w:r w:rsidR="00922DB3">
        <w:rPr>
          <w:rFonts w:eastAsia="Calibri"/>
        </w:rPr>
        <w:t xml:space="preserve"> </w:t>
      </w:r>
      <w:r w:rsidR="00922DB3" w:rsidRPr="00922DB3">
        <w:rPr>
          <w:rFonts w:eastAsia="Calibri"/>
        </w:rPr>
        <w:t>Участок находится примерно в 885 м, по направлению на северо-запад от ориентира.</w:t>
      </w:r>
      <w:r w:rsidR="00922DB3">
        <w:rPr>
          <w:rFonts w:eastAsia="Calibri"/>
        </w:rPr>
        <w:t xml:space="preserve"> </w:t>
      </w:r>
      <w:r w:rsidR="00922DB3" w:rsidRPr="00922DB3">
        <w:rPr>
          <w:rFonts w:eastAsia="Calibri"/>
        </w:rPr>
        <w:t>Почтовый адрес ориентира: Российская Федерация, Московская область, м.о. Истра, д Новодарьино, тер.</w:t>
      </w:r>
      <w:r w:rsidR="00922DB3">
        <w:rPr>
          <w:rFonts w:eastAsia="Calibri"/>
        </w:rPr>
        <w:t xml:space="preserve"> </w:t>
      </w:r>
      <w:r w:rsidR="00922DB3" w:rsidRPr="00922DB3">
        <w:rPr>
          <w:rFonts w:eastAsia="Calibri"/>
        </w:rPr>
        <w:t>ДНП Белые росы, з/у 12</w:t>
      </w:r>
      <w:r w:rsidRPr="00772A7D">
        <w:rPr>
          <w:rFonts w:eastAsia="Calibri"/>
        </w:rPr>
        <w:t>;</w:t>
      </w:r>
      <w:r>
        <w:rPr>
          <w:rFonts w:eastAsia="Calibri"/>
        </w:rPr>
        <w:t xml:space="preserve"> </w:t>
      </w:r>
      <w:r w:rsidRPr="00772A7D">
        <w:rPr>
          <w:rFonts w:eastAsia="Calibri"/>
          <w:b/>
        </w:rPr>
        <w:t>Земельный участок площадью 702 кв.м с кадастровым номером: 50:08:0060101:245</w:t>
      </w:r>
      <w:r w:rsidRPr="00772A7D">
        <w:rPr>
          <w:rFonts w:eastAsia="Calibri"/>
        </w:rPr>
        <w:t xml:space="preserve">, категория земель: земли сельскохозяйственного назначения; вид разрешенного использования: для дачного хозяйства; адрес: </w:t>
      </w:r>
      <w:r w:rsidR="00922DB3">
        <w:rPr>
          <w:rFonts w:eastAsia="Calibri"/>
        </w:rPr>
        <w:t>м</w:t>
      </w:r>
      <w:r w:rsidR="00922DB3" w:rsidRPr="00922DB3">
        <w:rPr>
          <w:rFonts w:eastAsia="Calibri"/>
        </w:rPr>
        <w:t>естоположение установлено относительно ориентира, расположенного за пределами участка.Ориентир</w:t>
      </w:r>
      <w:r w:rsidR="00922DB3">
        <w:rPr>
          <w:rFonts w:eastAsia="Calibri"/>
        </w:rPr>
        <w:t xml:space="preserve"> </w:t>
      </w:r>
      <w:r w:rsidR="00922DB3" w:rsidRPr="00922DB3">
        <w:rPr>
          <w:rFonts w:eastAsia="Calibri"/>
        </w:rPr>
        <w:t>жилого-дома.</w:t>
      </w:r>
      <w:r w:rsidR="00922DB3">
        <w:rPr>
          <w:rFonts w:eastAsia="Calibri"/>
        </w:rPr>
        <w:t xml:space="preserve"> </w:t>
      </w:r>
      <w:r w:rsidR="00922DB3" w:rsidRPr="00922DB3">
        <w:rPr>
          <w:rFonts w:eastAsia="Calibri"/>
        </w:rPr>
        <w:t>Участок находится примерно в 890 м, по направлению на северо-запад от ориентира.</w:t>
      </w:r>
      <w:r w:rsidR="00922DB3">
        <w:rPr>
          <w:rFonts w:eastAsia="Calibri"/>
        </w:rPr>
        <w:t xml:space="preserve"> </w:t>
      </w:r>
      <w:r w:rsidR="00922DB3" w:rsidRPr="00922DB3">
        <w:rPr>
          <w:rFonts w:eastAsia="Calibri"/>
        </w:rPr>
        <w:t>Почтовый адрес ориентира: Российская Федерация, Московская область, м.о. Истра, д Новодарьино, тер.</w:t>
      </w:r>
      <w:r w:rsidR="00922DB3">
        <w:rPr>
          <w:rFonts w:eastAsia="Calibri"/>
        </w:rPr>
        <w:t xml:space="preserve"> </w:t>
      </w:r>
      <w:r w:rsidR="00922DB3" w:rsidRPr="00922DB3">
        <w:rPr>
          <w:rFonts w:eastAsia="Calibri"/>
        </w:rPr>
        <w:t>ДНП Белые росы, з/у 12б</w:t>
      </w:r>
      <w:r w:rsidRPr="00772A7D">
        <w:rPr>
          <w:rFonts w:eastAsia="Calibri"/>
        </w:rPr>
        <w:t>;</w:t>
      </w:r>
      <w:r>
        <w:rPr>
          <w:rFonts w:eastAsia="Calibri"/>
        </w:rPr>
        <w:t xml:space="preserve"> </w:t>
      </w:r>
      <w:r w:rsidRPr="00772A7D">
        <w:rPr>
          <w:rFonts w:eastAsia="Calibri"/>
          <w:b/>
        </w:rPr>
        <w:t>Земельный участок площадью 628 кв.м с кадастровым номером: 50:08:0060101:246</w:t>
      </w:r>
      <w:r w:rsidRPr="00772A7D">
        <w:rPr>
          <w:rFonts w:eastAsia="Calibri"/>
        </w:rPr>
        <w:t xml:space="preserve">, категория земель: земли сельскохозяйственного назначения; вид разрешенного использования: для дачного хозяйства; адрес: </w:t>
      </w:r>
      <w:r w:rsidR="00922DB3">
        <w:rPr>
          <w:rFonts w:eastAsia="Calibri"/>
        </w:rPr>
        <w:t>м</w:t>
      </w:r>
      <w:r w:rsidR="00922DB3" w:rsidRPr="00922DB3">
        <w:rPr>
          <w:rFonts w:eastAsia="Calibri"/>
        </w:rPr>
        <w:t>естоположение установлено относительно ориентира, расположенного за пределами участка.</w:t>
      </w:r>
      <w:r w:rsidR="00922DB3">
        <w:rPr>
          <w:rFonts w:eastAsia="Calibri"/>
        </w:rPr>
        <w:t xml:space="preserve"> </w:t>
      </w:r>
      <w:r w:rsidR="00922DB3" w:rsidRPr="00922DB3">
        <w:rPr>
          <w:rFonts w:eastAsia="Calibri"/>
        </w:rPr>
        <w:t>Ориентир</w:t>
      </w:r>
      <w:r w:rsidR="00922DB3">
        <w:rPr>
          <w:rFonts w:eastAsia="Calibri"/>
        </w:rPr>
        <w:t xml:space="preserve"> </w:t>
      </w:r>
      <w:r w:rsidR="00922DB3" w:rsidRPr="00922DB3">
        <w:rPr>
          <w:rFonts w:eastAsia="Calibri"/>
        </w:rPr>
        <w:t>жилого-дома.</w:t>
      </w:r>
      <w:r w:rsidR="00922DB3">
        <w:rPr>
          <w:rFonts w:eastAsia="Calibri"/>
        </w:rPr>
        <w:t xml:space="preserve"> </w:t>
      </w:r>
      <w:r w:rsidR="00922DB3" w:rsidRPr="00922DB3">
        <w:rPr>
          <w:rFonts w:eastAsia="Calibri"/>
        </w:rPr>
        <w:t>Участок находится примерно в 895 м, по направлению на северо-запад от ориентира.</w:t>
      </w:r>
      <w:r w:rsidR="00922DB3">
        <w:rPr>
          <w:rFonts w:eastAsia="Calibri"/>
        </w:rPr>
        <w:t xml:space="preserve"> </w:t>
      </w:r>
      <w:r w:rsidR="00922DB3" w:rsidRPr="00922DB3">
        <w:rPr>
          <w:rFonts w:eastAsia="Calibri"/>
        </w:rPr>
        <w:t>Почтовый адрес ориентира: Российская Федерация, Московская область, м.о. Истра, д Новодарьино, тер.</w:t>
      </w:r>
      <w:r w:rsidR="00922DB3">
        <w:rPr>
          <w:rFonts w:eastAsia="Calibri"/>
        </w:rPr>
        <w:t xml:space="preserve"> </w:t>
      </w:r>
      <w:r w:rsidR="00922DB3" w:rsidRPr="00922DB3">
        <w:rPr>
          <w:rFonts w:eastAsia="Calibri"/>
        </w:rPr>
        <w:t>ДНП Белые росы, з/у 12а</w:t>
      </w:r>
      <w:r w:rsidRPr="00772A7D">
        <w:rPr>
          <w:rFonts w:eastAsia="Calibri"/>
        </w:rPr>
        <w:t>;</w:t>
      </w:r>
      <w:r>
        <w:rPr>
          <w:rFonts w:eastAsia="Calibri"/>
        </w:rPr>
        <w:t xml:space="preserve"> </w:t>
      </w:r>
      <w:r w:rsidRPr="00772A7D">
        <w:rPr>
          <w:rFonts w:eastAsia="Calibri"/>
          <w:b/>
        </w:rPr>
        <w:t>Земельный участок площадью 629 кв.м с кадастровым номером: 50:08:0060101:247</w:t>
      </w:r>
      <w:r w:rsidRPr="00772A7D">
        <w:rPr>
          <w:rFonts w:eastAsia="Calibri"/>
        </w:rPr>
        <w:t xml:space="preserve">, категория земель: земли сельскохозяйственного назначения; вид разрешенного использования: для дачного хозяйства; адрес: </w:t>
      </w:r>
      <w:r w:rsidR="00922DB3">
        <w:rPr>
          <w:rFonts w:eastAsia="Calibri"/>
        </w:rPr>
        <w:t>м</w:t>
      </w:r>
      <w:r w:rsidR="00922DB3" w:rsidRPr="00922DB3">
        <w:rPr>
          <w:rFonts w:eastAsia="Calibri"/>
        </w:rPr>
        <w:t>естоположение установлено относительно ориентира, расположенного за пределами участка.</w:t>
      </w:r>
      <w:r w:rsidR="00922DB3">
        <w:rPr>
          <w:rFonts w:eastAsia="Calibri"/>
        </w:rPr>
        <w:t xml:space="preserve"> </w:t>
      </w:r>
      <w:r w:rsidR="00922DB3" w:rsidRPr="00922DB3">
        <w:rPr>
          <w:rFonts w:eastAsia="Calibri"/>
        </w:rPr>
        <w:t>Ориентир</w:t>
      </w:r>
      <w:r w:rsidR="00922DB3">
        <w:rPr>
          <w:rFonts w:eastAsia="Calibri"/>
        </w:rPr>
        <w:t xml:space="preserve"> </w:t>
      </w:r>
      <w:r w:rsidR="00922DB3" w:rsidRPr="00922DB3">
        <w:rPr>
          <w:rFonts w:eastAsia="Calibri"/>
        </w:rPr>
        <w:t>жилого-дома.Участок находится примерно в 855 м, по направлению на северо-запад от ориентира.</w:t>
      </w:r>
      <w:r w:rsidR="00922DB3">
        <w:rPr>
          <w:rFonts w:eastAsia="Calibri"/>
        </w:rPr>
        <w:t xml:space="preserve"> </w:t>
      </w:r>
      <w:r w:rsidR="00922DB3" w:rsidRPr="00922DB3">
        <w:rPr>
          <w:rFonts w:eastAsia="Calibri"/>
        </w:rPr>
        <w:t>Почтовый адрес ориентира: Российская Федерация, Московская область, м.о. Истра, д Новодарьино, тер.</w:t>
      </w:r>
      <w:r w:rsidR="00922DB3">
        <w:rPr>
          <w:rFonts w:eastAsia="Calibri"/>
        </w:rPr>
        <w:t xml:space="preserve"> </w:t>
      </w:r>
      <w:r w:rsidR="00922DB3" w:rsidRPr="00922DB3">
        <w:rPr>
          <w:rFonts w:eastAsia="Calibri"/>
        </w:rPr>
        <w:t>ДНП Белые росы, з/у 11</w:t>
      </w:r>
      <w:r w:rsidRPr="00F039AE">
        <w:rPr>
          <w:rFonts w:eastAsia="Calibri"/>
        </w:rPr>
        <w:t>».</w:t>
      </w:r>
    </w:p>
    <w:p w:rsidR="00C60461" w:rsidRPr="00F039AE" w:rsidRDefault="00C60461" w:rsidP="00C60461">
      <w:pPr>
        <w:autoSpaceDE w:val="0"/>
        <w:autoSpaceDN w:val="0"/>
        <w:adjustRightInd w:val="0"/>
        <w:ind w:firstLine="709"/>
        <w:jc w:val="both"/>
        <w:rPr>
          <w:rFonts w:eastAsia="Calibri"/>
        </w:rPr>
      </w:pPr>
      <w:r w:rsidRPr="00F039AE">
        <w:rPr>
          <w:rFonts w:eastAsia="Calibri"/>
        </w:rPr>
        <w:t>Начальная цена продажи:</w:t>
      </w:r>
      <w:r w:rsidR="00487B32">
        <w:rPr>
          <w:rFonts w:eastAsia="Calibri"/>
        </w:rPr>
        <w:t xml:space="preserve"> </w:t>
      </w:r>
      <w:r w:rsidR="00487B32" w:rsidRPr="00487B32">
        <w:rPr>
          <w:rFonts w:eastAsia="Calibri"/>
          <w:b/>
        </w:rPr>
        <w:t xml:space="preserve">23 942 700,00 </w:t>
      </w:r>
      <w:r w:rsidRPr="00F039AE">
        <w:rPr>
          <w:rFonts w:eastAsia="Calibri"/>
          <w:b/>
        </w:rPr>
        <w:t>руб</w:t>
      </w:r>
      <w:r w:rsidRPr="00487B32">
        <w:rPr>
          <w:rFonts w:eastAsia="Calibri"/>
          <w:b/>
        </w:rPr>
        <w:t>.</w:t>
      </w:r>
      <w:r w:rsidRPr="00F039AE">
        <w:rPr>
          <w:rFonts w:eastAsia="Calibri"/>
        </w:rPr>
        <w:t xml:space="preserve"> (НДС не облагается).</w:t>
      </w:r>
    </w:p>
    <w:p w:rsidR="00C60461" w:rsidRDefault="009116FD" w:rsidP="009116FD">
      <w:pPr>
        <w:ind w:firstLine="709"/>
        <w:jc w:val="both"/>
        <w:rPr>
          <w:rFonts w:eastAsia="Calibri"/>
        </w:rPr>
      </w:pPr>
      <w:r w:rsidRPr="009116FD">
        <w:rPr>
          <w:rFonts w:eastAsia="Calibri"/>
        </w:rPr>
        <w:t>Каки</w:t>
      </w:r>
      <w:r>
        <w:rPr>
          <w:rFonts w:eastAsia="Calibri"/>
        </w:rPr>
        <w:t>е</w:t>
      </w:r>
      <w:r w:rsidRPr="009116FD">
        <w:rPr>
          <w:rFonts w:eastAsia="Calibri"/>
        </w:rPr>
        <w:t>-либо обременени</w:t>
      </w:r>
      <w:r>
        <w:rPr>
          <w:rFonts w:eastAsia="Calibri"/>
        </w:rPr>
        <w:t>я</w:t>
      </w:r>
      <w:r w:rsidRPr="009116FD">
        <w:rPr>
          <w:rFonts w:eastAsia="Calibri"/>
        </w:rPr>
        <w:t xml:space="preserve"> в отношении объектов недвижимости не зарегистрирован</w:t>
      </w:r>
      <w:r>
        <w:rPr>
          <w:rFonts w:eastAsia="Calibri"/>
        </w:rPr>
        <w:t>ы</w:t>
      </w:r>
      <w:r w:rsidRPr="009116FD">
        <w:rPr>
          <w:rFonts w:eastAsia="Calibri"/>
        </w:rPr>
        <w:t>.</w:t>
      </w:r>
    </w:p>
    <w:p w:rsidR="009116FD" w:rsidRPr="00F039AE" w:rsidRDefault="009116FD" w:rsidP="009116FD">
      <w:pPr>
        <w:autoSpaceDE w:val="0"/>
        <w:autoSpaceDN w:val="0"/>
        <w:adjustRightInd w:val="0"/>
        <w:ind w:firstLine="709"/>
        <w:jc w:val="both"/>
        <w:rPr>
          <w:rFonts w:eastAsia="Calibri"/>
        </w:rPr>
      </w:pPr>
      <w:r w:rsidRPr="00F039AE">
        <w:t>Иные сведения относительно объект</w:t>
      </w:r>
      <w:r>
        <w:t>ов</w:t>
      </w:r>
      <w:r w:rsidRPr="00F039AE">
        <w:t xml:space="preserve"> недвижимости указаны в Выписк</w:t>
      </w:r>
      <w:r>
        <w:t>ах</w:t>
      </w:r>
      <w:r w:rsidRPr="00F039AE">
        <w:t xml:space="preserve"> из Единого государственного реестра недвижимости, размещенн</w:t>
      </w:r>
      <w:r>
        <w:t>ых</w:t>
      </w:r>
      <w:r w:rsidRPr="00F039AE">
        <w:t xml:space="preserve"> </w:t>
      </w:r>
      <w:r w:rsidRPr="00F039AE">
        <w:rPr>
          <w:rFonts w:eastAsia="Calibri"/>
        </w:rPr>
        <w:t>на Электронной площадке и в Едином федеральном реестре сведений о банкротстве.</w:t>
      </w:r>
    </w:p>
    <w:p w:rsidR="00337BD1" w:rsidRPr="00F039AE" w:rsidRDefault="00337BD1" w:rsidP="00A8154B">
      <w:pPr>
        <w:ind w:firstLine="709"/>
        <w:jc w:val="both"/>
        <w:rPr>
          <w:rFonts w:eastAsia="Calibri"/>
        </w:rPr>
      </w:pPr>
      <w:r w:rsidRPr="00F039AE">
        <w:rPr>
          <w:rFonts w:eastAsia="Calibri"/>
        </w:rPr>
        <w:t xml:space="preserve">Граждане не признаются плательщиками НДС. </w:t>
      </w:r>
    </w:p>
    <w:p w:rsidR="00337BD1" w:rsidRPr="00F039AE" w:rsidRDefault="00337BD1" w:rsidP="00A8154B">
      <w:pPr>
        <w:ind w:firstLine="709"/>
        <w:jc w:val="both"/>
        <w:rPr>
          <w:rFonts w:eastAsia="Calibri"/>
        </w:rPr>
      </w:pPr>
      <w:r w:rsidRPr="00F039AE">
        <w:t xml:space="preserve">Все расходы, связанные с отчуждением имущества должника (в </w:t>
      </w:r>
      <w:r w:rsidR="00205D2D" w:rsidRPr="00F039AE">
        <w:t>том числе и</w:t>
      </w:r>
      <w:r w:rsidRPr="00F039AE">
        <w:t xml:space="preserve"> оплата госпошлины), возлагаются на покупателя.</w:t>
      </w:r>
    </w:p>
    <w:p w:rsidR="00337BD1" w:rsidRPr="00F039AE" w:rsidRDefault="00337BD1" w:rsidP="00A8154B">
      <w:pPr>
        <w:ind w:firstLine="709"/>
        <w:jc w:val="both"/>
        <w:rPr>
          <w:rFonts w:eastAsia="Calibri"/>
        </w:rPr>
      </w:pPr>
      <w:r w:rsidRPr="00F039AE">
        <w:rPr>
          <w:rFonts w:eastAsia="Calibri"/>
        </w:rPr>
        <w:t xml:space="preserve">Ознакомление с характеристиками имущества производится на Электронной площадке и в Едином федеральном реестре сведений о банкротстве. </w:t>
      </w:r>
    </w:p>
    <w:p w:rsidR="00337BD1" w:rsidRPr="00F039AE" w:rsidRDefault="00337BD1" w:rsidP="00A8154B">
      <w:pPr>
        <w:autoSpaceDE w:val="0"/>
        <w:autoSpaceDN w:val="0"/>
        <w:adjustRightInd w:val="0"/>
        <w:ind w:firstLine="709"/>
        <w:jc w:val="both"/>
        <w:rPr>
          <w:rFonts w:eastAsia="Calibri"/>
        </w:rPr>
      </w:pPr>
      <w:r w:rsidRPr="00F039AE">
        <w:rPr>
          <w:rFonts w:eastAsia="Calibri"/>
        </w:rPr>
        <w:t xml:space="preserve">Ознакомление с имуществом, в том числе путем его фотографирования, осуществляется по месту нахождения имущества по заявке, заблаговременно (не менее чем за </w:t>
      </w:r>
      <w:r w:rsidR="00985688" w:rsidRPr="00F039AE">
        <w:rPr>
          <w:rFonts w:eastAsia="Calibri"/>
        </w:rPr>
        <w:t xml:space="preserve">5 </w:t>
      </w:r>
      <w:r w:rsidRPr="00F039AE">
        <w:rPr>
          <w:rFonts w:eastAsia="Calibri"/>
        </w:rPr>
        <w:t xml:space="preserve">рабочих дней) направляемой на электронную почту организатора торгов. </w:t>
      </w:r>
    </w:p>
    <w:p w:rsidR="00337BD1" w:rsidRPr="00F039AE" w:rsidRDefault="00985688" w:rsidP="00A8154B">
      <w:pPr>
        <w:autoSpaceDE w:val="0"/>
        <w:autoSpaceDN w:val="0"/>
        <w:adjustRightInd w:val="0"/>
        <w:ind w:firstLine="709"/>
        <w:jc w:val="both"/>
        <w:rPr>
          <w:rFonts w:eastAsia="Calibri"/>
        </w:rPr>
      </w:pPr>
      <w:r w:rsidRPr="00F039AE">
        <w:rPr>
          <w:rFonts w:eastAsia="Calibri"/>
        </w:rPr>
        <w:t xml:space="preserve">Ознакомление с имеющимися в отношении имущества документами, в том числе путем их копирования, осуществляется в период приема заявок на участие в торгах по адресу: г. </w:t>
      </w:r>
      <w:r w:rsidRPr="00F039AE">
        <w:rPr>
          <w:rFonts w:eastAsia="Calibri"/>
        </w:rPr>
        <w:lastRenderedPageBreak/>
        <w:t>Москва, ул. Садовническая, д. 70, стр. 2, 1 этаж (вход со двора здания) по рабочим дням с 10:00 (МСК) до 18:00 (МСК) по заявке, заблаговременно (не менее чем за 2 рабочих дня) направляемой на электронную почту организатора торгов</w:t>
      </w:r>
      <w:r w:rsidR="00337BD1" w:rsidRPr="00F039AE">
        <w:rPr>
          <w:rFonts w:eastAsia="Calibri"/>
        </w:rPr>
        <w:t>.</w:t>
      </w:r>
    </w:p>
    <w:p w:rsidR="00C53649" w:rsidRPr="00F039AE" w:rsidRDefault="00C53649" w:rsidP="00C53649">
      <w:pPr>
        <w:ind w:firstLine="709"/>
        <w:jc w:val="both"/>
      </w:pPr>
      <w:r w:rsidRPr="00F039AE">
        <w:t>К участию в торгах допускаются лица, которые могут быть признаны покупателями имущества по законодательству РФ, своевременно подавшие заявку, соответствующую требованиям, установленным законодательством и указанным в настоящем сообщении, и внесшие задаток в размере, в порядке и в сроки, указанные в настоящем сообщении.</w:t>
      </w:r>
    </w:p>
    <w:p w:rsidR="00C53649" w:rsidRPr="00F039AE" w:rsidRDefault="00C53649" w:rsidP="00C53649">
      <w:pPr>
        <w:autoSpaceDE w:val="0"/>
        <w:autoSpaceDN w:val="0"/>
        <w:adjustRightInd w:val="0"/>
        <w:ind w:firstLine="709"/>
        <w:jc w:val="both"/>
      </w:pPr>
      <w:r w:rsidRPr="00F039AE">
        <w:t>Предложения о цене представляются одновременно с заявкой на участие в торгах.</w:t>
      </w:r>
    </w:p>
    <w:p w:rsidR="00C53649" w:rsidRPr="00F039AE" w:rsidRDefault="00C53649" w:rsidP="00C53649">
      <w:pPr>
        <w:autoSpaceDE w:val="0"/>
        <w:autoSpaceDN w:val="0"/>
        <w:adjustRightInd w:val="0"/>
        <w:ind w:firstLine="709"/>
        <w:jc w:val="both"/>
        <w:rPr>
          <w:rFonts w:eastAsia="Calibri"/>
        </w:rPr>
      </w:pPr>
      <w:r w:rsidRPr="00F039AE">
        <w:t xml:space="preserve">Оформление участия в торгах производится в сети «Интернет» по адресу: http://www.lot-online.ru путем подачи посредством электронного документооборота в указанный в настоящей публикации срок Заявки на участие в торгах в форме электронного документа, подписанного </w:t>
      </w:r>
      <w:r w:rsidRPr="00F039AE">
        <w:rPr>
          <w:rFonts w:eastAsia="Calibri"/>
        </w:rPr>
        <w:t xml:space="preserve">квалифицированной </w:t>
      </w:r>
      <w:r w:rsidRPr="00F039AE">
        <w:t xml:space="preserve">электронной подписью, которая </w:t>
      </w:r>
      <w:r w:rsidRPr="00F039AE">
        <w:rPr>
          <w:rFonts w:eastAsia="Calibri"/>
        </w:rPr>
        <w:t>составляется в произвольной форме на русском языке и должна содержать следующие сведения: предложение о цене имущества, которое не может быть ниже начальной цены продажи имущества, установленной для соответствующего периода проведения торгов;  наименование, организационно-правовая форма, место нахождения, почтовый адрес заявителя (для юридического лица); фамилия, имя, отчество, паспортные данные, сведения о месте жительства заявителя (для физического лица); номер контактного телефона, адрес электронной почты заявителя; сведения о наличии или об отсутствии заинтересованности заявителя по отношению к гражданину, кредиторам, финансовому управляющему и о характере этой заинтересованности, сведения об участии в капитале заявителя финансового управляющего, а также саморегулируемой организации арбитражных управляющих, членом которой является финансовый управляющий.</w:t>
      </w:r>
      <w:r w:rsidRPr="00F039AE">
        <w:rPr>
          <w:rFonts w:eastAsia="Calibri"/>
        </w:rPr>
        <w:tab/>
      </w:r>
    </w:p>
    <w:p w:rsidR="00C53649" w:rsidRPr="00F039AE" w:rsidRDefault="00C53649" w:rsidP="00C53649">
      <w:pPr>
        <w:ind w:firstLine="709"/>
        <w:jc w:val="both"/>
        <w:rPr>
          <w:rFonts w:eastAsia="Calibri"/>
        </w:rPr>
      </w:pPr>
      <w:r w:rsidRPr="00F039AE">
        <w:rPr>
          <w:rFonts w:eastAsia="Calibri"/>
        </w:rPr>
        <w:t>В связи с проведением торгов в электронной форме представление вместе с заявкой на участие в торгах копий каких-либо документов не требуется.</w:t>
      </w:r>
    </w:p>
    <w:p w:rsidR="00C53649" w:rsidRPr="00F039AE" w:rsidRDefault="00C53649" w:rsidP="00C53649">
      <w:pPr>
        <w:ind w:firstLine="709"/>
        <w:jc w:val="both"/>
      </w:pPr>
      <w:r w:rsidRPr="00F039AE">
        <w:t xml:space="preserve">Для участия в торгах заявитель должен внести задаток в размере </w:t>
      </w:r>
      <w:r w:rsidRPr="00F039AE">
        <w:rPr>
          <w:b/>
        </w:rPr>
        <w:t>10%</w:t>
      </w:r>
      <w:r w:rsidRPr="00F039AE">
        <w:t xml:space="preserve"> от начальной цены продажи лота, </w:t>
      </w:r>
      <w:r w:rsidRPr="00F039AE">
        <w:rPr>
          <w:rFonts w:eastAsia="Calibri"/>
        </w:rPr>
        <w:t xml:space="preserve">установленной для соответствующего периода проведения торгов посредством публичного предложения. </w:t>
      </w:r>
      <w:r w:rsidRPr="00F039AE">
        <w:t>Основанием для внесения задатка является договор о задатке. Договоры о задатке с заявителями заключает оператор электронной площадки. Задатки вносятся заявителями на банковский счет оператора электронной площадки. Заявитель обязан обеспечить поступление задатка не позднее даты и времени окончания приема заявок на участие в торгах для соответствующего периода проведения торгов посредством публичного предложения. Датой внесения задатка считается дата блокирования денежных средств на счете заявителя на электронной площадке</w:t>
      </w:r>
      <w:r w:rsidRPr="00F039AE">
        <w:rPr>
          <w:rFonts w:eastAsia="Calibri"/>
        </w:rPr>
        <w:t>.</w:t>
      </w:r>
      <w:r w:rsidRPr="00F039AE">
        <w:t xml:space="preserve"> </w:t>
      </w:r>
    </w:p>
    <w:p w:rsidR="00C53649" w:rsidRPr="00F039AE" w:rsidRDefault="00C53649" w:rsidP="00C53649">
      <w:pPr>
        <w:autoSpaceDE w:val="0"/>
        <w:autoSpaceDN w:val="0"/>
        <w:adjustRightInd w:val="0"/>
        <w:ind w:firstLine="709"/>
        <w:jc w:val="both"/>
      </w:pPr>
      <w:r w:rsidRPr="00F039AE">
        <w:t>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w:t>
      </w:r>
    </w:p>
    <w:p w:rsidR="00C53649" w:rsidRPr="00F039AE" w:rsidRDefault="00C53649" w:rsidP="00C53649">
      <w:pPr>
        <w:autoSpaceDE w:val="0"/>
        <w:autoSpaceDN w:val="0"/>
        <w:adjustRightInd w:val="0"/>
        <w:ind w:firstLine="709"/>
        <w:jc w:val="both"/>
        <w:rPr>
          <w:rFonts w:eastAsia="Calibri"/>
        </w:rPr>
      </w:pPr>
      <w:r w:rsidRPr="00F039AE">
        <w:rPr>
          <w:rFonts w:eastAsia="Calibri"/>
        </w:rPr>
        <w:t>Задатки возвращаются всем заявителям, за исключением победителя торгов, в течение 5 рабочих дней со дня подписания протокола о результатах проведения торгов.</w:t>
      </w:r>
    </w:p>
    <w:p w:rsidR="00C53649" w:rsidRPr="00F039AE" w:rsidRDefault="00C53649" w:rsidP="00C53649">
      <w:pPr>
        <w:autoSpaceDE w:val="0"/>
        <w:autoSpaceDN w:val="0"/>
        <w:adjustRightInd w:val="0"/>
        <w:ind w:firstLine="709"/>
        <w:jc w:val="both"/>
        <w:rPr>
          <w:rFonts w:eastAsia="Calibri"/>
        </w:rPr>
      </w:pPr>
      <w:r w:rsidRPr="00F039AE">
        <w:rPr>
          <w:rFonts w:eastAsia="Calibri"/>
        </w:rPr>
        <w:t>В случае отказа или уклонения победителя торгов от подписания договора купли-продажи имущества в установленный срок внесенный задаток ему не возвращается.</w:t>
      </w:r>
    </w:p>
    <w:p w:rsidR="00C53649" w:rsidRPr="00F039AE" w:rsidRDefault="00C53649" w:rsidP="00C53649">
      <w:pPr>
        <w:tabs>
          <w:tab w:val="num" w:pos="1440"/>
        </w:tabs>
        <w:ind w:firstLine="709"/>
        <w:jc w:val="both"/>
        <w:rPr>
          <w:rFonts w:eastAsia="Calibri"/>
        </w:rPr>
      </w:pPr>
      <w:r w:rsidRPr="00F039AE">
        <w:rPr>
          <w:rFonts w:eastAsia="Calibri"/>
        </w:rPr>
        <w:t xml:space="preserve">Начальная цена продажи Имущества на торгах в форме публичного предложения устанавливается равной начальной цене продажи на повторных торгах. Первый период публичного предложения составляет </w:t>
      </w:r>
      <w:r w:rsidRPr="00F039AE">
        <w:rPr>
          <w:rFonts w:eastAsia="Calibri"/>
          <w:b/>
        </w:rPr>
        <w:t>37 (Тридцать семь)</w:t>
      </w:r>
      <w:r w:rsidRPr="00F039AE">
        <w:rPr>
          <w:rFonts w:eastAsia="Calibri"/>
        </w:rPr>
        <w:t xml:space="preserve"> календарных дней с даты начала приема заявок, установленной в сообщении о продаже посредством публичного предложения. По истечении первого периода срока публичного предложения начальная цена публичного предложения понижается на </w:t>
      </w:r>
      <w:r>
        <w:rPr>
          <w:rFonts w:eastAsia="Calibri"/>
          <w:b/>
        </w:rPr>
        <w:t>7</w:t>
      </w:r>
      <w:r w:rsidRPr="00F039AE">
        <w:rPr>
          <w:rFonts w:eastAsia="Calibri"/>
          <w:b/>
        </w:rPr>
        <w:t xml:space="preserve"> (</w:t>
      </w:r>
      <w:r>
        <w:rPr>
          <w:rFonts w:eastAsia="Calibri"/>
          <w:b/>
        </w:rPr>
        <w:t>семь</w:t>
      </w:r>
      <w:r w:rsidRPr="00F039AE">
        <w:rPr>
          <w:rFonts w:eastAsia="Calibri"/>
          <w:b/>
        </w:rPr>
        <w:t>) процент</w:t>
      </w:r>
      <w:r>
        <w:rPr>
          <w:rFonts w:eastAsia="Calibri"/>
          <w:b/>
        </w:rPr>
        <w:t>ов</w:t>
      </w:r>
      <w:r w:rsidRPr="00F039AE">
        <w:rPr>
          <w:rFonts w:eastAsia="Calibri"/>
        </w:rPr>
        <w:t xml:space="preserve"> (величина снижения) каждые </w:t>
      </w:r>
      <w:r w:rsidRPr="00F039AE">
        <w:rPr>
          <w:rFonts w:eastAsia="Calibri"/>
          <w:b/>
        </w:rPr>
        <w:t>7 (Семь)</w:t>
      </w:r>
      <w:r w:rsidRPr="00F039AE">
        <w:rPr>
          <w:rFonts w:eastAsia="Calibri"/>
        </w:rPr>
        <w:t xml:space="preserve"> календарных дней (период проведения торгов, этап снижения). </w:t>
      </w:r>
      <w:r w:rsidRPr="00F039AE">
        <w:t xml:space="preserve">Общее количество периодов продажи Имущества на торгах посредством публичного предложения составляет </w:t>
      </w:r>
      <w:r>
        <w:rPr>
          <w:b/>
        </w:rPr>
        <w:t>10</w:t>
      </w:r>
      <w:r w:rsidRPr="00F039AE">
        <w:rPr>
          <w:b/>
        </w:rPr>
        <w:t xml:space="preserve"> периодов</w:t>
      </w:r>
      <w:r w:rsidRPr="00F039AE">
        <w:rPr>
          <w:rFonts w:eastAsia="Calibri"/>
        </w:rPr>
        <w:t>.</w:t>
      </w:r>
    </w:p>
    <w:p w:rsidR="00C53649" w:rsidRPr="00F039AE" w:rsidRDefault="00C53649" w:rsidP="00C53649">
      <w:pPr>
        <w:tabs>
          <w:tab w:val="num" w:pos="1440"/>
        </w:tabs>
        <w:ind w:firstLine="709"/>
        <w:jc w:val="both"/>
        <w:rPr>
          <w:rFonts w:eastAsia="Calibri"/>
        </w:rPr>
      </w:pPr>
      <w:r w:rsidRPr="00F039AE">
        <w:rPr>
          <w:rFonts w:eastAsia="Calibri"/>
        </w:rPr>
        <w:t xml:space="preserve"> Начальная цена на каждом периоде проведения торгов (этапе снижения) задается как начальная цена на предыдущем периоде торгов минус величина снижения от начальной цены на первом периоде проведения торгов посредством публичного предложения</w:t>
      </w:r>
      <w:r w:rsidRPr="00F039AE">
        <w:rPr>
          <w:color w:val="000000"/>
        </w:rPr>
        <w:t>.</w:t>
      </w:r>
      <w:r w:rsidRPr="00F039AE">
        <w:rPr>
          <w:rFonts w:eastAsia="Calibri"/>
        </w:rPr>
        <w:t xml:space="preserve"> </w:t>
      </w:r>
    </w:p>
    <w:p w:rsidR="00C53649" w:rsidRPr="00F039AE" w:rsidRDefault="00C53649" w:rsidP="00C53649">
      <w:pPr>
        <w:tabs>
          <w:tab w:val="num" w:pos="1440"/>
        </w:tabs>
        <w:ind w:firstLine="709"/>
        <w:jc w:val="both"/>
        <w:rPr>
          <w:rFonts w:eastAsia="Calibri"/>
        </w:rPr>
      </w:pPr>
      <w:r w:rsidRPr="00F039AE">
        <w:rPr>
          <w:color w:val="000000"/>
        </w:rPr>
        <w:t>Минимальная цена продажи Имущества (действующая в последний период проведения торгов) устанавливается в размере</w:t>
      </w:r>
      <w:r w:rsidRPr="00F039AE">
        <w:rPr>
          <w:b/>
        </w:rPr>
        <w:t xml:space="preserve"> </w:t>
      </w:r>
      <w:r>
        <w:rPr>
          <w:b/>
        </w:rPr>
        <w:t>8 858 799</w:t>
      </w:r>
      <w:r w:rsidRPr="00717355">
        <w:rPr>
          <w:b/>
        </w:rPr>
        <w:t>,00 руб</w:t>
      </w:r>
      <w:r w:rsidRPr="00F039AE">
        <w:rPr>
          <w:b/>
        </w:rPr>
        <w:t>.</w:t>
      </w:r>
      <w:r w:rsidRPr="00F039AE">
        <w:rPr>
          <w:color w:val="000000"/>
        </w:rPr>
        <w:t xml:space="preserve"> </w:t>
      </w:r>
    </w:p>
    <w:p w:rsidR="00C53649" w:rsidRPr="00F039AE" w:rsidRDefault="00C53649" w:rsidP="00C53649">
      <w:pPr>
        <w:autoSpaceDE w:val="0"/>
        <w:autoSpaceDN w:val="0"/>
        <w:adjustRightInd w:val="0"/>
        <w:ind w:firstLine="709"/>
        <w:jc w:val="both"/>
        <w:rPr>
          <w:rFonts w:eastAsia="Calibri"/>
        </w:rPr>
      </w:pPr>
      <w:r w:rsidRPr="00F039AE">
        <w:rPr>
          <w:rFonts w:eastAsia="Calibri"/>
        </w:rPr>
        <w:lastRenderedPageBreak/>
        <w:t xml:space="preserve">Прием заявок на участие в торгах и предложений о цене имущества, подведение результатов торгов производится в сети «Интернет» по адресу: </w:t>
      </w:r>
      <w:r w:rsidRPr="00F039AE">
        <w:t>http://www.lot-online.ru</w:t>
      </w:r>
      <w:r w:rsidRPr="00F039AE">
        <w:rPr>
          <w:rFonts w:eastAsia="Calibri"/>
        </w:rPr>
        <w:t xml:space="preserve">. Дата и время начала представления заявок на участие в торгах по продаже имущества посредством публичного предложения и предложений о цене имущества: </w:t>
      </w:r>
      <w:r w:rsidR="00BE4695">
        <w:rPr>
          <w:rFonts w:eastAsia="Calibri"/>
          <w:b/>
        </w:rPr>
        <w:t>17</w:t>
      </w:r>
      <w:r w:rsidRPr="00F039AE">
        <w:rPr>
          <w:rFonts w:eastAsia="Calibri"/>
          <w:b/>
        </w:rPr>
        <w:t>.</w:t>
      </w:r>
      <w:r>
        <w:rPr>
          <w:rFonts w:eastAsia="Calibri"/>
          <w:b/>
        </w:rPr>
        <w:t>0</w:t>
      </w:r>
      <w:r>
        <w:rPr>
          <w:rFonts w:eastAsia="Calibri"/>
          <w:b/>
        </w:rPr>
        <w:t>9</w:t>
      </w:r>
      <w:r w:rsidRPr="00F039AE">
        <w:rPr>
          <w:rFonts w:eastAsia="Calibri"/>
          <w:b/>
        </w:rPr>
        <w:t>.202</w:t>
      </w:r>
      <w:r>
        <w:rPr>
          <w:rFonts w:eastAsia="Calibri"/>
          <w:b/>
        </w:rPr>
        <w:t>6</w:t>
      </w:r>
      <w:r w:rsidRPr="00F039AE">
        <w:rPr>
          <w:rFonts w:eastAsia="Calibri"/>
          <w:b/>
        </w:rPr>
        <w:t xml:space="preserve"> г. в 14:00 (МСК)</w:t>
      </w:r>
      <w:r w:rsidRPr="00F039AE">
        <w:rPr>
          <w:rFonts w:eastAsia="Calibri"/>
        </w:rPr>
        <w:t xml:space="preserve">, прием заявок прекращается с даты определения победителя торгов, но не позднее даты и времени окончания представления заявок и предложений о цене имущества: </w:t>
      </w:r>
      <w:r w:rsidR="00BE4695">
        <w:rPr>
          <w:rFonts w:eastAsia="Calibri"/>
          <w:b/>
        </w:rPr>
        <w:t>26</w:t>
      </w:r>
      <w:r w:rsidRPr="00F039AE">
        <w:rPr>
          <w:rFonts w:eastAsia="Calibri"/>
          <w:b/>
        </w:rPr>
        <w:t>.</w:t>
      </w:r>
      <w:r w:rsidR="00BE4695">
        <w:rPr>
          <w:rFonts w:eastAsia="Calibri"/>
          <w:b/>
        </w:rPr>
        <w:t>12</w:t>
      </w:r>
      <w:r w:rsidRPr="00F039AE">
        <w:rPr>
          <w:rFonts w:eastAsia="Calibri"/>
          <w:b/>
        </w:rPr>
        <w:t>.202</w:t>
      </w:r>
      <w:r>
        <w:rPr>
          <w:rFonts w:eastAsia="Calibri"/>
          <w:b/>
        </w:rPr>
        <w:t xml:space="preserve">6 </w:t>
      </w:r>
      <w:r w:rsidRPr="00F039AE">
        <w:rPr>
          <w:rFonts w:eastAsia="Calibri"/>
          <w:b/>
        </w:rPr>
        <w:t>г</w:t>
      </w:r>
      <w:r w:rsidRPr="00F039AE">
        <w:rPr>
          <w:rFonts w:eastAsia="Calibri"/>
        </w:rPr>
        <w:t xml:space="preserve">. </w:t>
      </w:r>
      <w:r w:rsidRPr="00C53649">
        <w:rPr>
          <w:rFonts w:eastAsia="Calibri"/>
          <w:b/>
        </w:rPr>
        <w:t>в 14:00 (МСК)</w:t>
      </w:r>
      <w:r w:rsidRPr="00F039AE">
        <w:rPr>
          <w:rFonts w:eastAsia="Calibri"/>
        </w:rPr>
        <w:t xml:space="preserve">. </w:t>
      </w:r>
    </w:p>
    <w:p w:rsidR="00C53649" w:rsidRPr="00F039AE" w:rsidRDefault="00C53649" w:rsidP="00C53649">
      <w:pPr>
        <w:autoSpaceDE w:val="0"/>
        <w:autoSpaceDN w:val="0"/>
        <w:adjustRightInd w:val="0"/>
        <w:ind w:firstLine="709"/>
        <w:jc w:val="both"/>
        <w:rPr>
          <w:rFonts w:eastAsia="Calibri"/>
        </w:rPr>
      </w:pPr>
      <w:r w:rsidRPr="00F039AE">
        <w:rPr>
          <w:rFonts w:eastAsia="Calibri"/>
        </w:rPr>
        <w:t>Победителем торгов по продаже имущества должника посредством публичного предложения признается:</w:t>
      </w:r>
    </w:p>
    <w:p w:rsidR="00C53649" w:rsidRPr="00F039AE" w:rsidRDefault="00C53649" w:rsidP="00C53649">
      <w:pPr>
        <w:autoSpaceDE w:val="0"/>
        <w:autoSpaceDN w:val="0"/>
        <w:adjustRightInd w:val="0"/>
        <w:ind w:firstLine="709"/>
        <w:jc w:val="both"/>
        <w:rPr>
          <w:rFonts w:eastAsia="Calibri"/>
        </w:rPr>
      </w:pPr>
      <w:r w:rsidRPr="00F039AE">
        <w:rPr>
          <w:rFonts w:eastAsia="Calibri"/>
        </w:rPr>
        <w:t xml:space="preserve"> участник торгов, представивший в установленный срок заявку на участие в торгах, содержащую предложение о цене имущества гражданина, которая не ниже начальной цены продажи, установленной для определенного периода проведения торгов, при отсутствии предложений других участников торгов;</w:t>
      </w:r>
    </w:p>
    <w:p w:rsidR="00C53649" w:rsidRPr="00F039AE" w:rsidRDefault="00C53649" w:rsidP="00C53649">
      <w:pPr>
        <w:autoSpaceDE w:val="0"/>
        <w:autoSpaceDN w:val="0"/>
        <w:adjustRightInd w:val="0"/>
        <w:ind w:firstLine="709"/>
        <w:jc w:val="both"/>
        <w:rPr>
          <w:rFonts w:eastAsia="Calibri"/>
        </w:rPr>
      </w:pPr>
      <w:r w:rsidRPr="00F039AE">
        <w:rPr>
          <w:rFonts w:eastAsia="Calibri"/>
        </w:rPr>
        <w:t xml:space="preserve">участник торгов, предложивший максимальную цену за имущество, в случае, если несколько участников торгов представили в установленный срок заявки, содержащие различные предложения о цене имущества гражданина, но не ниже начальной цены продажи имущества гражданина, установленной для определенного периода проведения торгов; </w:t>
      </w:r>
    </w:p>
    <w:p w:rsidR="00C53649" w:rsidRPr="00F039AE" w:rsidRDefault="00C53649" w:rsidP="00C53649">
      <w:pPr>
        <w:autoSpaceDE w:val="0"/>
        <w:autoSpaceDN w:val="0"/>
        <w:adjustRightInd w:val="0"/>
        <w:ind w:firstLine="709"/>
        <w:jc w:val="both"/>
        <w:rPr>
          <w:rFonts w:eastAsia="Calibri"/>
        </w:rPr>
      </w:pPr>
      <w:r w:rsidRPr="00F039AE">
        <w:rPr>
          <w:rFonts w:eastAsia="Calibri"/>
        </w:rPr>
        <w:t>участник торгов, который первым представил в установленный срок заявку на участие в торгах, в случае, если несколько участников торгов представили в установленный срок заявки, содержащие равные предложения о цене имущества гражданина, но не ниже начальной цены продажи имущества гражданина, установленной для определенного периода проведения торгов.</w:t>
      </w:r>
    </w:p>
    <w:p w:rsidR="00C53649" w:rsidRPr="00F039AE" w:rsidRDefault="00C53649" w:rsidP="00C53649">
      <w:pPr>
        <w:ind w:firstLine="709"/>
        <w:jc w:val="both"/>
      </w:pPr>
      <w:r w:rsidRPr="00F039AE">
        <w:t>Порядок определения даты и времени подведения результатов торгов указан в пп. «б» п. 7.1. и в абз. 4 п. 7.2. Приказа Минэкономразвития России от 23.07.2015 г. № 495.</w:t>
      </w:r>
    </w:p>
    <w:p w:rsidR="00C53649" w:rsidRPr="00F039AE" w:rsidRDefault="00C53649" w:rsidP="00C53649">
      <w:pPr>
        <w:autoSpaceDE w:val="0"/>
        <w:autoSpaceDN w:val="0"/>
        <w:adjustRightInd w:val="0"/>
        <w:ind w:firstLine="709"/>
        <w:jc w:val="both"/>
        <w:rPr>
          <w:rFonts w:eastAsia="Calibri"/>
        </w:rPr>
      </w:pPr>
      <w:r w:rsidRPr="00F039AE">
        <w:rPr>
          <w:rFonts w:eastAsia="Calibri"/>
        </w:rPr>
        <w:t xml:space="preserve">Договор купли-продажи имущества должен быть подписан победителем торгов в течение 5 дней с даты получения предложения финансового управляющего заключить договор, которое должно быть направлено с приложением проекта данного договора победителю торгов в течение 5 дней с даты подписания протокола о результатах проведения торгов. </w:t>
      </w:r>
    </w:p>
    <w:p w:rsidR="00C53649" w:rsidRPr="00F039AE" w:rsidRDefault="00C53649" w:rsidP="00C53649">
      <w:pPr>
        <w:autoSpaceDE w:val="0"/>
        <w:autoSpaceDN w:val="0"/>
        <w:adjustRightInd w:val="0"/>
        <w:ind w:firstLine="709"/>
        <w:jc w:val="both"/>
        <w:rPr>
          <w:rFonts w:eastAsia="Calibri"/>
        </w:rPr>
      </w:pPr>
      <w:r w:rsidRPr="00F039AE">
        <w:rPr>
          <w:rFonts w:eastAsia="Calibri"/>
        </w:rPr>
        <w:t>Оплата имущества производится покупателем не позднее 30 дней со дня подписания договора, путем перечисления денежных средств на основной счет гражданина.</w:t>
      </w:r>
    </w:p>
    <w:p w:rsidR="00C53649" w:rsidRPr="00F039AE" w:rsidRDefault="00C53649" w:rsidP="00C53649">
      <w:pPr>
        <w:autoSpaceDE w:val="0"/>
        <w:autoSpaceDN w:val="0"/>
        <w:adjustRightInd w:val="0"/>
        <w:ind w:firstLine="709"/>
        <w:jc w:val="both"/>
        <w:rPr>
          <w:rFonts w:eastAsia="Calibri"/>
        </w:rPr>
      </w:pPr>
      <w:r w:rsidRPr="00F039AE">
        <w:rPr>
          <w:rFonts w:eastAsia="Calibri"/>
        </w:rPr>
        <w:t>Передача имущества финансовым управляющим покупателю осуществляется в течение 10 рабочих дней после полной оплаты имущества покупателем.</w:t>
      </w:r>
    </w:p>
    <w:p w:rsidR="00C53649" w:rsidRPr="00F039AE" w:rsidRDefault="00C53649" w:rsidP="00C53649">
      <w:pPr>
        <w:autoSpaceDE w:val="0"/>
        <w:autoSpaceDN w:val="0"/>
        <w:adjustRightInd w:val="0"/>
        <w:ind w:firstLine="709"/>
        <w:jc w:val="both"/>
        <w:rPr>
          <w:rFonts w:eastAsia="Calibri"/>
        </w:rPr>
      </w:pPr>
      <w:r w:rsidRPr="00F039AE">
        <w:rPr>
          <w:rFonts w:eastAsia="Calibri"/>
        </w:rPr>
        <w:t>В случае неуплаты покупной цены в установленный срок договор купли-продажи считается незаключенным, а торги признаются несостоявшимися. При этом, задаток, уплаченный победителем торгов, ему не возвращается, а включается в конкурсную массу гражданина. Организатор торгов также вправе требовать возмещения причиненных ему убытков.</w:t>
      </w:r>
    </w:p>
    <w:p w:rsidR="00C53649" w:rsidRPr="00F039AE" w:rsidRDefault="00C53649" w:rsidP="00C53649">
      <w:pPr>
        <w:autoSpaceDE w:val="0"/>
        <w:autoSpaceDN w:val="0"/>
        <w:adjustRightInd w:val="0"/>
        <w:ind w:firstLine="709"/>
        <w:jc w:val="both"/>
        <w:rPr>
          <w:rFonts w:eastAsia="Calibri"/>
        </w:rPr>
      </w:pPr>
      <w:r w:rsidRPr="00F039AE">
        <w:rPr>
          <w:rFonts w:eastAsia="Calibri"/>
        </w:rPr>
        <w:t>В случае если лицо, признанное победителем торгов, проводимых посредством публичного предложения, отказалось от заключения договора купли-продажи имущества должника, либо уклонилось от уплаты в полном объеме выкупной цены в установленный договором срок, организатор торгов  вправе предложить заключить договор купли-продажи имущества должника другому участнику торгов, предложившему максимальную (за исключением лица, признанного победителем торгов) цену за такое имущество.</w:t>
      </w:r>
    </w:p>
    <w:p w:rsidR="00C53649" w:rsidRPr="00F039AE" w:rsidRDefault="00C53649" w:rsidP="00C53649">
      <w:pPr>
        <w:ind w:firstLine="709"/>
        <w:jc w:val="both"/>
        <w:rPr>
          <w:rFonts w:eastAsia="Calibri"/>
        </w:rPr>
      </w:pPr>
      <w:r w:rsidRPr="00F039AE">
        <w:rPr>
          <w:rFonts w:eastAsia="Calibri"/>
        </w:rPr>
        <w:t xml:space="preserve">Банковские реквизиты счета оператора электронной площадки, на который вносится задаток: </w:t>
      </w:r>
      <w:r w:rsidRPr="00D12ABD">
        <w:rPr>
          <w:rFonts w:eastAsia="Calibri"/>
        </w:rPr>
        <w:t>Получатель - АО «Российский аукционный дом» (ИНН 7838430413; КПП 783801001); р/с № 40702810355000036459 в СЕВЕРО-ЗАПАДНЫЙ БАНК ПАО СБЕРБАНК; БИК 044030653; к/с 30101810500000000653. В платежном документе в графе «назначение платежа» должна содержаться информация: «№ л/с ___</w:t>
      </w:r>
      <w:r>
        <w:rPr>
          <w:rFonts w:eastAsia="Calibri"/>
        </w:rPr>
        <w:t>________</w:t>
      </w:r>
      <w:r w:rsidRPr="00D12ABD">
        <w:rPr>
          <w:rFonts w:eastAsia="Calibri"/>
        </w:rPr>
        <w:t>_________</w:t>
      </w:r>
      <w:r>
        <w:rPr>
          <w:rFonts w:eastAsia="Calibri"/>
        </w:rPr>
        <w:t xml:space="preserve">. </w:t>
      </w:r>
      <w:r w:rsidRPr="00D12ABD">
        <w:rPr>
          <w:rFonts w:eastAsia="Calibri"/>
        </w:rPr>
        <w:t>Средства для проведения операций по обеспечению участия в электронных процедурах. НДС не облагается».</w:t>
      </w:r>
    </w:p>
    <w:p w:rsidR="00C53649" w:rsidRPr="00F039AE" w:rsidRDefault="00C53649" w:rsidP="00C53649">
      <w:pPr>
        <w:autoSpaceDE w:val="0"/>
        <w:autoSpaceDN w:val="0"/>
        <w:adjustRightInd w:val="0"/>
        <w:ind w:firstLine="709"/>
        <w:jc w:val="both"/>
        <w:rPr>
          <w:rFonts w:eastAsia="Calibri"/>
        </w:rPr>
      </w:pPr>
      <w:r w:rsidRPr="00F039AE">
        <w:rPr>
          <w:rFonts w:eastAsia="Calibri"/>
        </w:rPr>
        <w:t>Реквизиты основного счета гражданина: получатель – Григорьев Александр Юрьевич; счет №40817810350167671144 в Филиал «ЦЕНТРАЛЬНЫЙ» ПАО «СОВКОМБАНК» (Бердск); к/с № 30101810150040000763; БИК 045004763.</w:t>
      </w:r>
    </w:p>
    <w:p w:rsidR="00C579B8" w:rsidRDefault="00C53649" w:rsidP="00C53649">
      <w:pPr>
        <w:ind w:firstLine="709"/>
        <w:jc w:val="both"/>
        <w:rPr>
          <w:rFonts w:eastAsia="Calibri"/>
        </w:rPr>
      </w:pPr>
      <w:r w:rsidRPr="00F039AE">
        <w:rPr>
          <w:rFonts w:eastAsia="Calibri"/>
        </w:rPr>
        <w:t xml:space="preserve">Финансовый управляющий Семченко Евгений Владимирович (ИНН 771670568725; СНИЛС 118-907-207-67; адрес для направления корреспонденции: 115191, г. Москва, Гамсоновский пер., д. 2, стр. 1, пом. 85-94, ПАУ ЦФО (для Семченко Е.В.), электронная почта: semchenko_e_v@mail.ru, контактный телефон: +7(903)683-18-77), член Ассоциации </w:t>
      </w:r>
      <w:r w:rsidRPr="00F039AE">
        <w:rPr>
          <w:rFonts w:eastAsia="Calibri"/>
        </w:rPr>
        <w:lastRenderedPageBreak/>
        <w:t>«Саморегулируемая организация арбитражных управляющих Центрального федерального округа» (регистрационный номер 002; ИНН 7705431418; ОГРН 1027700542209; адрес: 115191, г. Москва, Гамсоновский пер., д. 2, этаж 1, ком. 85), действующий на основании Решения Арбитражного суда города Москвы от 16.05.2023 по делу №А40-40075/23-86-92 Ф о признании гражданина банкротом и введении реализации его имущества</w:t>
      </w:r>
      <w:r w:rsidR="00205D2D" w:rsidRPr="00F039AE">
        <w:rPr>
          <w:rFonts w:eastAsia="Calibri"/>
        </w:rPr>
        <w:t>.</w:t>
      </w:r>
      <w:bookmarkStart w:id="0" w:name="_GoBack"/>
      <w:bookmarkEnd w:id="0"/>
    </w:p>
    <w:sectPr w:rsidR="00C579B8" w:rsidSect="00BB2787">
      <w:footerReference w:type="default" r:id="rId9"/>
      <w:pgSz w:w="11906" w:h="16838"/>
      <w:pgMar w:top="1134" w:right="707" w:bottom="851" w:left="1134" w:header="708" w:footer="2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210E" w:rsidRDefault="00AA210E" w:rsidP="00C6558C">
      <w:r>
        <w:separator/>
      </w:r>
    </w:p>
  </w:endnote>
  <w:endnote w:type="continuationSeparator" w:id="0">
    <w:p w:rsidR="00AA210E" w:rsidRDefault="00AA210E" w:rsidP="00C65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ras Demi ITC">
    <w:panose1 w:val="020B0805030504020804"/>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5247823"/>
      <w:docPartObj>
        <w:docPartGallery w:val="Page Numbers (Bottom of Page)"/>
        <w:docPartUnique/>
      </w:docPartObj>
    </w:sdtPr>
    <w:sdtEndPr/>
    <w:sdtContent>
      <w:p w:rsidR="00FE1AC6" w:rsidRDefault="00FE4B8F">
        <w:pPr>
          <w:pStyle w:val="aa"/>
          <w:jc w:val="right"/>
        </w:pPr>
        <w:r>
          <w:rPr>
            <w:noProof/>
          </w:rPr>
          <w:fldChar w:fldCharType="begin"/>
        </w:r>
        <w:r w:rsidR="00FE1AC6">
          <w:rPr>
            <w:noProof/>
          </w:rPr>
          <w:instrText>PAGE   \* MERGEFORMAT</w:instrText>
        </w:r>
        <w:r>
          <w:rPr>
            <w:noProof/>
          </w:rPr>
          <w:fldChar w:fldCharType="separate"/>
        </w:r>
        <w:r w:rsidR="00BD569F">
          <w:rPr>
            <w:noProof/>
          </w:rPr>
          <w:t>1</w:t>
        </w:r>
        <w:r>
          <w:rPr>
            <w:noProof/>
          </w:rPr>
          <w:fldChar w:fldCharType="end"/>
        </w:r>
      </w:p>
    </w:sdtContent>
  </w:sdt>
  <w:p w:rsidR="00FE1AC6" w:rsidRDefault="00FE1AC6">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210E" w:rsidRDefault="00AA210E" w:rsidP="00C6558C">
      <w:r>
        <w:separator/>
      </w:r>
    </w:p>
  </w:footnote>
  <w:footnote w:type="continuationSeparator" w:id="0">
    <w:p w:rsidR="00AA210E" w:rsidRDefault="00AA210E" w:rsidP="00C655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65426"/>
    <w:multiLevelType w:val="multilevel"/>
    <w:tmpl w:val="420C27E2"/>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1.%2."/>
      <w:lvlJc w:val="left"/>
      <w:pPr>
        <w:tabs>
          <w:tab w:val="num" w:pos="1283"/>
        </w:tabs>
        <w:ind w:left="1283" w:hanging="432"/>
      </w:pPr>
      <w:rPr>
        <w:rFonts w:cs="Times New Roman" w:hint="default"/>
        <w:b w:val="0"/>
        <w:color w:val="auto"/>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nsid w:val="07EE6BEB"/>
    <w:multiLevelType w:val="hybridMultilevel"/>
    <w:tmpl w:val="F08A83BC"/>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140D746A"/>
    <w:multiLevelType w:val="multilevel"/>
    <w:tmpl w:val="0220CCEA"/>
    <w:lvl w:ilvl="0">
      <w:start w:val="8"/>
      <w:numFmt w:val="decimal"/>
      <w:lvlText w:val="%1"/>
      <w:lvlJc w:val="left"/>
      <w:pPr>
        <w:ind w:left="720" w:hanging="360"/>
      </w:pPr>
      <w:rPr>
        <w:rFonts w:cs="Times New Roman" w:hint="default"/>
      </w:rPr>
    </w:lvl>
    <w:lvl w:ilvl="1">
      <w:start w:val="6"/>
      <w:numFmt w:val="decimal"/>
      <w:isLgl/>
      <w:lvlText w:val="%1.%2."/>
      <w:lvlJc w:val="left"/>
      <w:pPr>
        <w:ind w:left="90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620" w:hanging="72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340" w:hanging="108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3">
    <w:nsid w:val="17221EB2"/>
    <w:multiLevelType w:val="multilevel"/>
    <w:tmpl w:val="9D5C7362"/>
    <w:lvl w:ilvl="0">
      <w:start w:val="1"/>
      <w:numFmt w:val="decimal"/>
      <w:lvlText w:val="%1."/>
      <w:lvlJc w:val="left"/>
      <w:pPr>
        <w:tabs>
          <w:tab w:val="num" w:pos="1779"/>
        </w:tabs>
        <w:ind w:left="1779" w:hanging="360"/>
      </w:pPr>
      <w:rPr>
        <w:rFonts w:cs="Times New Roman" w:hint="default"/>
        <w:i w:val="0"/>
        <w:sz w:val="24"/>
        <w:szCs w:val="24"/>
      </w:rPr>
    </w:lvl>
    <w:lvl w:ilvl="1">
      <w:start w:val="1"/>
      <w:numFmt w:val="decimal"/>
      <w:lvlText w:val="%1.%2."/>
      <w:lvlJc w:val="left"/>
      <w:pPr>
        <w:tabs>
          <w:tab w:val="num" w:pos="1000"/>
        </w:tabs>
        <w:ind w:left="1000" w:hanging="432"/>
      </w:pPr>
      <w:rPr>
        <w:rFonts w:cs="Times New Roman" w:hint="default"/>
        <w:b w:val="0"/>
        <w:color w:val="auto"/>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nsid w:val="2247408E"/>
    <w:multiLevelType w:val="hybridMultilevel"/>
    <w:tmpl w:val="A27A8C08"/>
    <w:lvl w:ilvl="0" w:tplc="07F21056">
      <w:start w:val="1"/>
      <w:numFmt w:val="bullet"/>
      <w:lvlText w:val="‐"/>
      <w:lvlJc w:val="left"/>
      <w:pPr>
        <w:ind w:left="1260" w:hanging="360"/>
      </w:pPr>
      <w:rPr>
        <w:rFonts w:ascii="SimHei" w:eastAsia="SimHei" w:hAnsi="SimHei" w:hint="eastAsia"/>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940477F"/>
    <w:multiLevelType w:val="multilevel"/>
    <w:tmpl w:val="5B4626EC"/>
    <w:lvl w:ilvl="0">
      <w:start w:val="1"/>
      <w:numFmt w:val="decimal"/>
      <w:lvlText w:val="%1."/>
      <w:lvlJc w:val="left"/>
      <w:pPr>
        <w:ind w:left="615" w:hanging="615"/>
      </w:pPr>
      <w:rPr>
        <w:rFonts w:hint="default"/>
      </w:rPr>
    </w:lvl>
    <w:lvl w:ilvl="1">
      <w:start w:val="1"/>
      <w:numFmt w:val="decimal"/>
      <w:lvlText w:val="%1.%2."/>
      <w:lvlJc w:val="left"/>
      <w:pPr>
        <w:ind w:left="1323" w:hanging="615"/>
      </w:pPr>
      <w:rPr>
        <w:rFonts w:hint="default"/>
        <w:b w:val="0"/>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nsid w:val="2C57456B"/>
    <w:multiLevelType w:val="multilevel"/>
    <w:tmpl w:val="83249702"/>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1.%2."/>
      <w:lvlJc w:val="left"/>
      <w:pPr>
        <w:tabs>
          <w:tab w:val="num" w:pos="1283"/>
        </w:tabs>
        <w:ind w:left="1283" w:hanging="432"/>
      </w:pPr>
      <w:rPr>
        <w:rFonts w:cs="Times New Roman" w:hint="default"/>
        <w:b/>
        <w:color w:val="auto"/>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nsid w:val="2E5654E8"/>
    <w:multiLevelType w:val="multilevel"/>
    <w:tmpl w:val="DE88B83C"/>
    <w:lvl w:ilvl="0">
      <w:start w:val="1"/>
      <w:numFmt w:val="decimal"/>
      <w:lvlText w:val="%1)"/>
      <w:lvlJc w:val="left"/>
      <w:pPr>
        <w:ind w:left="825" w:hanging="465"/>
      </w:pPr>
      <w:rPr>
        <w:rFonts w:hint="default"/>
      </w:rPr>
    </w:lvl>
    <w:lvl w:ilvl="1">
      <w:start w:val="5"/>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8">
    <w:nsid w:val="31623EE0"/>
    <w:multiLevelType w:val="hybridMultilevel"/>
    <w:tmpl w:val="8C62FB96"/>
    <w:lvl w:ilvl="0" w:tplc="667049E6">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3EB45034"/>
    <w:multiLevelType w:val="hybridMultilevel"/>
    <w:tmpl w:val="278A28E8"/>
    <w:lvl w:ilvl="0" w:tplc="0E0C2E46">
      <w:start w:val="1"/>
      <w:numFmt w:val="bullet"/>
      <w:lvlText w:val="‐"/>
      <w:lvlJc w:val="left"/>
      <w:pPr>
        <w:ind w:left="1287" w:hanging="360"/>
      </w:pPr>
      <w:rPr>
        <w:rFonts w:ascii="SimHei" w:eastAsia="SimHei" w:hAnsi="SimHei"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0664693"/>
    <w:multiLevelType w:val="hybridMultilevel"/>
    <w:tmpl w:val="CC485B80"/>
    <w:lvl w:ilvl="0" w:tplc="BBE26562">
      <w:start w:val="78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0CC19CB"/>
    <w:multiLevelType w:val="multilevel"/>
    <w:tmpl w:val="8A681872"/>
    <w:lvl w:ilvl="0">
      <w:start w:val="6"/>
      <w:numFmt w:val="decimal"/>
      <w:lvlText w:val="%1."/>
      <w:lvlJc w:val="left"/>
      <w:pPr>
        <w:ind w:left="786" w:hanging="360"/>
      </w:pPr>
      <w:rPr>
        <w:rFonts w:hint="default"/>
        <w:color w:val="auto"/>
      </w:rPr>
    </w:lvl>
    <w:lvl w:ilvl="1">
      <w:start w:val="1"/>
      <w:numFmt w:val="decimal"/>
      <w:isLgl/>
      <w:lvlText w:val="%1.%2."/>
      <w:lvlJc w:val="left"/>
      <w:pPr>
        <w:ind w:left="1048" w:hanging="48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2">
    <w:nsid w:val="4B8446E2"/>
    <w:multiLevelType w:val="multilevel"/>
    <w:tmpl w:val="37260040"/>
    <w:lvl w:ilvl="0">
      <w:start w:val="2"/>
      <w:numFmt w:val="decimal"/>
      <w:lvlText w:val="%1."/>
      <w:lvlJc w:val="left"/>
      <w:pPr>
        <w:ind w:left="360" w:hanging="360"/>
      </w:pPr>
      <w:rPr>
        <w:rFonts w:hint="default"/>
      </w:rPr>
    </w:lvl>
    <w:lvl w:ilvl="1">
      <w:start w:val="4"/>
      <w:numFmt w:val="decimal"/>
      <w:lvlText w:val="%1.%2."/>
      <w:lvlJc w:val="left"/>
      <w:pPr>
        <w:ind w:left="928"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nsid w:val="4B9F5660"/>
    <w:multiLevelType w:val="hybridMultilevel"/>
    <w:tmpl w:val="52A03E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4E6A7F28"/>
    <w:multiLevelType w:val="hybridMultilevel"/>
    <w:tmpl w:val="ED14CE98"/>
    <w:lvl w:ilvl="0" w:tplc="EBAE097E">
      <w:start w:val="1"/>
      <w:numFmt w:val="bullet"/>
      <w:lvlText w:val="-"/>
      <w:lvlJc w:val="left"/>
      <w:pPr>
        <w:ind w:left="720" w:hanging="360"/>
      </w:pPr>
      <w:rPr>
        <w:rFonts w:ascii="Eras Demi ITC" w:eastAsia="SimHei" w:hAnsi="Eras Demi ITC"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A256669"/>
    <w:multiLevelType w:val="hybridMultilevel"/>
    <w:tmpl w:val="46741ED0"/>
    <w:lvl w:ilvl="0" w:tplc="D2C44A4C">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6BAD1B65"/>
    <w:multiLevelType w:val="hybridMultilevel"/>
    <w:tmpl w:val="55D64D9A"/>
    <w:lvl w:ilvl="0" w:tplc="6FD82C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D1C074B"/>
    <w:multiLevelType w:val="multilevel"/>
    <w:tmpl w:val="F8B0146C"/>
    <w:lvl w:ilvl="0">
      <w:start w:val="2"/>
      <w:numFmt w:val="decimal"/>
      <w:lvlText w:val="%1."/>
      <w:lvlJc w:val="left"/>
      <w:pPr>
        <w:ind w:left="360" w:hanging="360"/>
      </w:pPr>
      <w:rPr>
        <w:rFonts w:cs="Times New Roman" w:hint="default"/>
        <w:color w:val="auto"/>
      </w:rPr>
    </w:lvl>
    <w:lvl w:ilvl="1">
      <w:start w:val="1"/>
      <w:numFmt w:val="decimal"/>
      <w:lvlText w:val="%1.%2."/>
      <w:lvlJc w:val="left"/>
      <w:pPr>
        <w:ind w:left="786" w:hanging="360"/>
      </w:pPr>
      <w:rPr>
        <w:rFonts w:cs="Times New Roman" w:hint="default"/>
        <w:color w:val="auto"/>
      </w:rPr>
    </w:lvl>
    <w:lvl w:ilvl="2">
      <w:start w:val="1"/>
      <w:numFmt w:val="decimal"/>
      <w:lvlText w:val="%1.%2.%3."/>
      <w:lvlJc w:val="left"/>
      <w:pPr>
        <w:ind w:left="1854" w:hanging="720"/>
      </w:pPr>
      <w:rPr>
        <w:rFonts w:cs="Times New Roman" w:hint="default"/>
        <w:color w:val="auto"/>
      </w:rPr>
    </w:lvl>
    <w:lvl w:ilvl="3">
      <w:start w:val="1"/>
      <w:numFmt w:val="decimal"/>
      <w:lvlText w:val="%1.%2.%3.%4."/>
      <w:lvlJc w:val="left"/>
      <w:pPr>
        <w:ind w:left="2421" w:hanging="720"/>
      </w:pPr>
      <w:rPr>
        <w:rFonts w:cs="Times New Roman" w:hint="default"/>
        <w:color w:val="auto"/>
      </w:rPr>
    </w:lvl>
    <w:lvl w:ilvl="4">
      <w:start w:val="1"/>
      <w:numFmt w:val="decimal"/>
      <w:lvlText w:val="%1.%2.%3.%4.%5."/>
      <w:lvlJc w:val="left"/>
      <w:pPr>
        <w:ind w:left="3348" w:hanging="1080"/>
      </w:pPr>
      <w:rPr>
        <w:rFonts w:cs="Times New Roman" w:hint="default"/>
        <w:color w:val="auto"/>
      </w:rPr>
    </w:lvl>
    <w:lvl w:ilvl="5">
      <w:start w:val="1"/>
      <w:numFmt w:val="decimal"/>
      <w:lvlText w:val="%1.%2.%3.%4.%5.%6."/>
      <w:lvlJc w:val="left"/>
      <w:pPr>
        <w:ind w:left="3915" w:hanging="1080"/>
      </w:pPr>
      <w:rPr>
        <w:rFonts w:cs="Times New Roman" w:hint="default"/>
        <w:color w:val="auto"/>
      </w:rPr>
    </w:lvl>
    <w:lvl w:ilvl="6">
      <w:start w:val="1"/>
      <w:numFmt w:val="decimal"/>
      <w:lvlText w:val="%1.%2.%3.%4.%5.%6.%7."/>
      <w:lvlJc w:val="left"/>
      <w:pPr>
        <w:ind w:left="4842" w:hanging="1440"/>
      </w:pPr>
      <w:rPr>
        <w:rFonts w:cs="Times New Roman" w:hint="default"/>
        <w:color w:val="auto"/>
      </w:rPr>
    </w:lvl>
    <w:lvl w:ilvl="7">
      <w:start w:val="1"/>
      <w:numFmt w:val="decimal"/>
      <w:lvlText w:val="%1.%2.%3.%4.%5.%6.%7.%8."/>
      <w:lvlJc w:val="left"/>
      <w:pPr>
        <w:ind w:left="5409" w:hanging="1440"/>
      </w:pPr>
      <w:rPr>
        <w:rFonts w:cs="Times New Roman" w:hint="default"/>
        <w:color w:val="auto"/>
      </w:rPr>
    </w:lvl>
    <w:lvl w:ilvl="8">
      <w:start w:val="1"/>
      <w:numFmt w:val="decimal"/>
      <w:lvlText w:val="%1.%2.%3.%4.%5.%6.%7.%8.%9."/>
      <w:lvlJc w:val="left"/>
      <w:pPr>
        <w:ind w:left="6336" w:hanging="1800"/>
      </w:pPr>
      <w:rPr>
        <w:rFonts w:cs="Times New Roman" w:hint="default"/>
        <w:color w:val="auto"/>
      </w:rPr>
    </w:lvl>
  </w:abstractNum>
  <w:abstractNum w:abstractNumId="18">
    <w:nsid w:val="6F2665CC"/>
    <w:multiLevelType w:val="hybridMultilevel"/>
    <w:tmpl w:val="007CE892"/>
    <w:lvl w:ilvl="0" w:tplc="667049E6">
      <w:start w:val="1"/>
      <w:numFmt w:val="russianLower"/>
      <w:lvlText w:val="%1)"/>
      <w:lvlJc w:val="left"/>
      <w:pPr>
        <w:ind w:left="1488" w:hanging="360"/>
      </w:pPr>
      <w:rPr>
        <w:rFonts w:hint="default"/>
      </w:rPr>
    </w:lvl>
    <w:lvl w:ilvl="1" w:tplc="04190019" w:tentative="1">
      <w:start w:val="1"/>
      <w:numFmt w:val="lowerLetter"/>
      <w:lvlText w:val="%2."/>
      <w:lvlJc w:val="left"/>
      <w:pPr>
        <w:ind w:left="2208" w:hanging="360"/>
      </w:pPr>
    </w:lvl>
    <w:lvl w:ilvl="2" w:tplc="0419001B" w:tentative="1">
      <w:start w:val="1"/>
      <w:numFmt w:val="lowerRoman"/>
      <w:lvlText w:val="%3."/>
      <w:lvlJc w:val="right"/>
      <w:pPr>
        <w:ind w:left="2928" w:hanging="180"/>
      </w:pPr>
    </w:lvl>
    <w:lvl w:ilvl="3" w:tplc="0419000F" w:tentative="1">
      <w:start w:val="1"/>
      <w:numFmt w:val="decimal"/>
      <w:lvlText w:val="%4."/>
      <w:lvlJc w:val="left"/>
      <w:pPr>
        <w:ind w:left="3648" w:hanging="360"/>
      </w:pPr>
    </w:lvl>
    <w:lvl w:ilvl="4" w:tplc="04190019" w:tentative="1">
      <w:start w:val="1"/>
      <w:numFmt w:val="lowerLetter"/>
      <w:lvlText w:val="%5."/>
      <w:lvlJc w:val="left"/>
      <w:pPr>
        <w:ind w:left="4368" w:hanging="360"/>
      </w:pPr>
    </w:lvl>
    <w:lvl w:ilvl="5" w:tplc="0419001B" w:tentative="1">
      <w:start w:val="1"/>
      <w:numFmt w:val="lowerRoman"/>
      <w:lvlText w:val="%6."/>
      <w:lvlJc w:val="right"/>
      <w:pPr>
        <w:ind w:left="5088" w:hanging="180"/>
      </w:pPr>
    </w:lvl>
    <w:lvl w:ilvl="6" w:tplc="0419000F" w:tentative="1">
      <w:start w:val="1"/>
      <w:numFmt w:val="decimal"/>
      <w:lvlText w:val="%7."/>
      <w:lvlJc w:val="left"/>
      <w:pPr>
        <w:ind w:left="5808" w:hanging="360"/>
      </w:pPr>
    </w:lvl>
    <w:lvl w:ilvl="7" w:tplc="04190019" w:tentative="1">
      <w:start w:val="1"/>
      <w:numFmt w:val="lowerLetter"/>
      <w:lvlText w:val="%8."/>
      <w:lvlJc w:val="left"/>
      <w:pPr>
        <w:ind w:left="6528" w:hanging="360"/>
      </w:pPr>
    </w:lvl>
    <w:lvl w:ilvl="8" w:tplc="0419001B" w:tentative="1">
      <w:start w:val="1"/>
      <w:numFmt w:val="lowerRoman"/>
      <w:lvlText w:val="%9."/>
      <w:lvlJc w:val="right"/>
      <w:pPr>
        <w:ind w:left="7248" w:hanging="180"/>
      </w:pPr>
    </w:lvl>
  </w:abstractNum>
  <w:abstractNum w:abstractNumId="19">
    <w:nsid w:val="74C92601"/>
    <w:multiLevelType w:val="multilevel"/>
    <w:tmpl w:val="751C1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AE57C36"/>
    <w:multiLevelType w:val="hybridMultilevel"/>
    <w:tmpl w:val="D890AB9A"/>
    <w:lvl w:ilvl="0" w:tplc="07F21056">
      <w:start w:val="1"/>
      <w:numFmt w:val="bullet"/>
      <w:lvlText w:val="‐"/>
      <w:lvlJc w:val="left"/>
      <w:pPr>
        <w:ind w:left="720" w:hanging="360"/>
      </w:pPr>
      <w:rPr>
        <w:rFonts w:ascii="SimHei" w:eastAsia="SimHei" w:hAnsi="SimHei" w:hint="eastAsia"/>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16"/>
  </w:num>
  <w:num w:numId="5">
    <w:abstractNumId w:val="11"/>
  </w:num>
  <w:num w:numId="6">
    <w:abstractNumId w:val="10"/>
  </w:num>
  <w:num w:numId="7">
    <w:abstractNumId w:val="17"/>
  </w:num>
  <w:num w:numId="8">
    <w:abstractNumId w:val="13"/>
  </w:num>
  <w:num w:numId="9">
    <w:abstractNumId w:val="12"/>
  </w:num>
  <w:num w:numId="10">
    <w:abstractNumId w:val="20"/>
  </w:num>
  <w:num w:numId="11">
    <w:abstractNumId w:val="19"/>
  </w:num>
  <w:num w:numId="12">
    <w:abstractNumId w:val="4"/>
  </w:num>
  <w:num w:numId="13">
    <w:abstractNumId w:val="6"/>
  </w:num>
  <w:num w:numId="14">
    <w:abstractNumId w:val="0"/>
  </w:num>
  <w:num w:numId="15">
    <w:abstractNumId w:val="9"/>
  </w:num>
  <w:num w:numId="16">
    <w:abstractNumId w:val="14"/>
  </w:num>
  <w:num w:numId="17">
    <w:abstractNumId w:val="8"/>
  </w:num>
  <w:num w:numId="18">
    <w:abstractNumId w:val="18"/>
  </w:num>
  <w:num w:numId="19">
    <w:abstractNumId w:val="15"/>
  </w:num>
  <w:num w:numId="20">
    <w:abstractNumId w:val="7"/>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56E24"/>
    <w:rsid w:val="000018F0"/>
    <w:rsid w:val="00007A14"/>
    <w:rsid w:val="00020109"/>
    <w:rsid w:val="000216F3"/>
    <w:rsid w:val="000352C0"/>
    <w:rsid w:val="00035DF2"/>
    <w:rsid w:val="000434A8"/>
    <w:rsid w:val="000448F9"/>
    <w:rsid w:val="0004585F"/>
    <w:rsid w:val="0004688B"/>
    <w:rsid w:val="00052B59"/>
    <w:rsid w:val="00056801"/>
    <w:rsid w:val="000621B7"/>
    <w:rsid w:val="0006443D"/>
    <w:rsid w:val="00070932"/>
    <w:rsid w:val="000711FC"/>
    <w:rsid w:val="00073552"/>
    <w:rsid w:val="000758AC"/>
    <w:rsid w:val="00076B28"/>
    <w:rsid w:val="00083A7D"/>
    <w:rsid w:val="0008418D"/>
    <w:rsid w:val="00095AE0"/>
    <w:rsid w:val="00097B10"/>
    <w:rsid w:val="000B2227"/>
    <w:rsid w:val="000B3159"/>
    <w:rsid w:val="000B5A65"/>
    <w:rsid w:val="000C4845"/>
    <w:rsid w:val="000D3F10"/>
    <w:rsid w:val="000E17AD"/>
    <w:rsid w:val="000E593B"/>
    <w:rsid w:val="000F22E2"/>
    <w:rsid w:val="00102AD1"/>
    <w:rsid w:val="001049CA"/>
    <w:rsid w:val="00110FCE"/>
    <w:rsid w:val="001141FC"/>
    <w:rsid w:val="00120AB6"/>
    <w:rsid w:val="00130384"/>
    <w:rsid w:val="00130EDD"/>
    <w:rsid w:val="00132C02"/>
    <w:rsid w:val="001412DB"/>
    <w:rsid w:val="00141927"/>
    <w:rsid w:val="00141ED0"/>
    <w:rsid w:val="00143016"/>
    <w:rsid w:val="00143420"/>
    <w:rsid w:val="0014484A"/>
    <w:rsid w:val="001459EB"/>
    <w:rsid w:val="001517F5"/>
    <w:rsid w:val="00152AD0"/>
    <w:rsid w:val="001644F9"/>
    <w:rsid w:val="00167106"/>
    <w:rsid w:val="001800DF"/>
    <w:rsid w:val="00184477"/>
    <w:rsid w:val="001A1EB3"/>
    <w:rsid w:val="001A30F6"/>
    <w:rsid w:val="001C0AB8"/>
    <w:rsid w:val="001C5B8E"/>
    <w:rsid w:val="001D16B8"/>
    <w:rsid w:val="001E2143"/>
    <w:rsid w:val="001F0B53"/>
    <w:rsid w:val="001F23DC"/>
    <w:rsid w:val="001F411F"/>
    <w:rsid w:val="001F4EFC"/>
    <w:rsid w:val="0020088F"/>
    <w:rsid w:val="00205D2D"/>
    <w:rsid w:val="002079EE"/>
    <w:rsid w:val="00220934"/>
    <w:rsid w:val="002218FC"/>
    <w:rsid w:val="00230F73"/>
    <w:rsid w:val="00237773"/>
    <w:rsid w:val="00237B69"/>
    <w:rsid w:val="00253F64"/>
    <w:rsid w:val="002646E1"/>
    <w:rsid w:val="00270A97"/>
    <w:rsid w:val="002746D8"/>
    <w:rsid w:val="00275FE9"/>
    <w:rsid w:val="002820C1"/>
    <w:rsid w:val="00287645"/>
    <w:rsid w:val="002A7884"/>
    <w:rsid w:val="002B027D"/>
    <w:rsid w:val="002B20A7"/>
    <w:rsid w:val="002B6838"/>
    <w:rsid w:val="002C0429"/>
    <w:rsid w:val="002C3D4E"/>
    <w:rsid w:val="002C419E"/>
    <w:rsid w:val="002E0112"/>
    <w:rsid w:val="002E3FEE"/>
    <w:rsid w:val="002F0DED"/>
    <w:rsid w:val="002F33FB"/>
    <w:rsid w:val="002F3997"/>
    <w:rsid w:val="002F5044"/>
    <w:rsid w:val="003017A7"/>
    <w:rsid w:val="00311043"/>
    <w:rsid w:val="00311C6A"/>
    <w:rsid w:val="0031514B"/>
    <w:rsid w:val="0031544F"/>
    <w:rsid w:val="00317B7E"/>
    <w:rsid w:val="00324AA9"/>
    <w:rsid w:val="00330B7A"/>
    <w:rsid w:val="00331101"/>
    <w:rsid w:val="00337BD1"/>
    <w:rsid w:val="00340D97"/>
    <w:rsid w:val="00344ACF"/>
    <w:rsid w:val="003472A8"/>
    <w:rsid w:val="00350BFB"/>
    <w:rsid w:val="00351671"/>
    <w:rsid w:val="0035773F"/>
    <w:rsid w:val="00365110"/>
    <w:rsid w:val="0036593E"/>
    <w:rsid w:val="00367C81"/>
    <w:rsid w:val="003701F5"/>
    <w:rsid w:val="00372566"/>
    <w:rsid w:val="0039374A"/>
    <w:rsid w:val="0039400B"/>
    <w:rsid w:val="003A3162"/>
    <w:rsid w:val="003A3BC7"/>
    <w:rsid w:val="003A6BFD"/>
    <w:rsid w:val="003C1B00"/>
    <w:rsid w:val="003C2972"/>
    <w:rsid w:val="003C6A53"/>
    <w:rsid w:val="003D19EA"/>
    <w:rsid w:val="003F0079"/>
    <w:rsid w:val="003F3217"/>
    <w:rsid w:val="003F7128"/>
    <w:rsid w:val="004001F7"/>
    <w:rsid w:val="004237DB"/>
    <w:rsid w:val="00424998"/>
    <w:rsid w:val="00425ACC"/>
    <w:rsid w:val="004330C4"/>
    <w:rsid w:val="00444A92"/>
    <w:rsid w:val="00451BDB"/>
    <w:rsid w:val="00453213"/>
    <w:rsid w:val="00463274"/>
    <w:rsid w:val="00467FB6"/>
    <w:rsid w:val="004716D4"/>
    <w:rsid w:val="004863E8"/>
    <w:rsid w:val="00487B32"/>
    <w:rsid w:val="004902D4"/>
    <w:rsid w:val="004904A3"/>
    <w:rsid w:val="00490549"/>
    <w:rsid w:val="0049274F"/>
    <w:rsid w:val="00497769"/>
    <w:rsid w:val="004C6B87"/>
    <w:rsid w:val="004F4788"/>
    <w:rsid w:val="004F5F5D"/>
    <w:rsid w:val="005025D1"/>
    <w:rsid w:val="00513239"/>
    <w:rsid w:val="00516F41"/>
    <w:rsid w:val="005209DB"/>
    <w:rsid w:val="00522634"/>
    <w:rsid w:val="00535536"/>
    <w:rsid w:val="0053676B"/>
    <w:rsid w:val="005460C5"/>
    <w:rsid w:val="00551311"/>
    <w:rsid w:val="005516AA"/>
    <w:rsid w:val="00552340"/>
    <w:rsid w:val="00553670"/>
    <w:rsid w:val="005578F7"/>
    <w:rsid w:val="00562982"/>
    <w:rsid w:val="005772E2"/>
    <w:rsid w:val="00582076"/>
    <w:rsid w:val="005A1CCA"/>
    <w:rsid w:val="005A36EB"/>
    <w:rsid w:val="005B3350"/>
    <w:rsid w:val="005C26F6"/>
    <w:rsid w:val="005C4CED"/>
    <w:rsid w:val="005E0809"/>
    <w:rsid w:val="005E3D96"/>
    <w:rsid w:val="005F1943"/>
    <w:rsid w:val="005F5144"/>
    <w:rsid w:val="005F6681"/>
    <w:rsid w:val="00611C63"/>
    <w:rsid w:val="00614590"/>
    <w:rsid w:val="006266DC"/>
    <w:rsid w:val="00630DAF"/>
    <w:rsid w:val="00631970"/>
    <w:rsid w:val="00631B3C"/>
    <w:rsid w:val="00631ED2"/>
    <w:rsid w:val="00636B32"/>
    <w:rsid w:val="006373C6"/>
    <w:rsid w:val="0064442E"/>
    <w:rsid w:val="00653C5E"/>
    <w:rsid w:val="0065622D"/>
    <w:rsid w:val="00672615"/>
    <w:rsid w:val="0069030E"/>
    <w:rsid w:val="00696619"/>
    <w:rsid w:val="006977D3"/>
    <w:rsid w:val="006B798B"/>
    <w:rsid w:val="006D710F"/>
    <w:rsid w:val="006E1E83"/>
    <w:rsid w:val="006E37CC"/>
    <w:rsid w:val="006E6B7F"/>
    <w:rsid w:val="006F2BF6"/>
    <w:rsid w:val="0070567F"/>
    <w:rsid w:val="007124C6"/>
    <w:rsid w:val="00713016"/>
    <w:rsid w:val="00715FE4"/>
    <w:rsid w:val="00717355"/>
    <w:rsid w:val="00724DC3"/>
    <w:rsid w:val="00733141"/>
    <w:rsid w:val="00733B4E"/>
    <w:rsid w:val="007368D8"/>
    <w:rsid w:val="00764BD9"/>
    <w:rsid w:val="00770595"/>
    <w:rsid w:val="00797986"/>
    <w:rsid w:val="007B2521"/>
    <w:rsid w:val="007B56BA"/>
    <w:rsid w:val="007C56B0"/>
    <w:rsid w:val="007C6519"/>
    <w:rsid w:val="007D207B"/>
    <w:rsid w:val="007E0C3B"/>
    <w:rsid w:val="007E3D9A"/>
    <w:rsid w:val="007E4D51"/>
    <w:rsid w:val="007E664B"/>
    <w:rsid w:val="007E7B53"/>
    <w:rsid w:val="007F24F2"/>
    <w:rsid w:val="007F4148"/>
    <w:rsid w:val="00802F46"/>
    <w:rsid w:val="008103BD"/>
    <w:rsid w:val="00811EC9"/>
    <w:rsid w:val="008126FA"/>
    <w:rsid w:val="0081680E"/>
    <w:rsid w:val="00823196"/>
    <w:rsid w:val="008245F0"/>
    <w:rsid w:val="008528AF"/>
    <w:rsid w:val="00854170"/>
    <w:rsid w:val="008568D9"/>
    <w:rsid w:val="0086078A"/>
    <w:rsid w:val="00861B38"/>
    <w:rsid w:val="00865CAC"/>
    <w:rsid w:val="00872505"/>
    <w:rsid w:val="00890557"/>
    <w:rsid w:val="00890C13"/>
    <w:rsid w:val="00891707"/>
    <w:rsid w:val="00893592"/>
    <w:rsid w:val="008957A6"/>
    <w:rsid w:val="00896F16"/>
    <w:rsid w:val="008B50B8"/>
    <w:rsid w:val="008B693E"/>
    <w:rsid w:val="008C25FC"/>
    <w:rsid w:val="008D62FE"/>
    <w:rsid w:val="008E26E7"/>
    <w:rsid w:val="008E3D73"/>
    <w:rsid w:val="008E707D"/>
    <w:rsid w:val="008F0709"/>
    <w:rsid w:val="00903AF7"/>
    <w:rsid w:val="009116FD"/>
    <w:rsid w:val="0092084F"/>
    <w:rsid w:val="00922DB3"/>
    <w:rsid w:val="009232C2"/>
    <w:rsid w:val="00924A97"/>
    <w:rsid w:val="00935B78"/>
    <w:rsid w:val="009364F9"/>
    <w:rsid w:val="00951C45"/>
    <w:rsid w:val="009661C5"/>
    <w:rsid w:val="00967433"/>
    <w:rsid w:val="00967AB7"/>
    <w:rsid w:val="00972441"/>
    <w:rsid w:val="0097318D"/>
    <w:rsid w:val="00973E09"/>
    <w:rsid w:val="00985688"/>
    <w:rsid w:val="00986570"/>
    <w:rsid w:val="0099617A"/>
    <w:rsid w:val="009A09D2"/>
    <w:rsid w:val="009A3F43"/>
    <w:rsid w:val="009A5CFE"/>
    <w:rsid w:val="009A7D65"/>
    <w:rsid w:val="009B0381"/>
    <w:rsid w:val="009B1758"/>
    <w:rsid w:val="009B59FC"/>
    <w:rsid w:val="009C7954"/>
    <w:rsid w:val="009D0CE1"/>
    <w:rsid w:val="009D4CDE"/>
    <w:rsid w:val="009E7642"/>
    <w:rsid w:val="009F6636"/>
    <w:rsid w:val="009F6B01"/>
    <w:rsid w:val="00A02DF1"/>
    <w:rsid w:val="00A116C7"/>
    <w:rsid w:val="00A15B54"/>
    <w:rsid w:val="00A22509"/>
    <w:rsid w:val="00A2719B"/>
    <w:rsid w:val="00A32880"/>
    <w:rsid w:val="00A5594C"/>
    <w:rsid w:val="00A56745"/>
    <w:rsid w:val="00A56E24"/>
    <w:rsid w:val="00A57E4B"/>
    <w:rsid w:val="00A62A0F"/>
    <w:rsid w:val="00A67A10"/>
    <w:rsid w:val="00A7027A"/>
    <w:rsid w:val="00A8154B"/>
    <w:rsid w:val="00A8221F"/>
    <w:rsid w:val="00A84CA8"/>
    <w:rsid w:val="00A85286"/>
    <w:rsid w:val="00A85342"/>
    <w:rsid w:val="00A8681E"/>
    <w:rsid w:val="00A90C80"/>
    <w:rsid w:val="00A9628E"/>
    <w:rsid w:val="00A968BF"/>
    <w:rsid w:val="00AA210E"/>
    <w:rsid w:val="00AB5076"/>
    <w:rsid w:val="00AC3DB2"/>
    <w:rsid w:val="00AC7BBA"/>
    <w:rsid w:val="00AE5C5C"/>
    <w:rsid w:val="00B020BA"/>
    <w:rsid w:val="00B02B26"/>
    <w:rsid w:val="00B02CCA"/>
    <w:rsid w:val="00B03BAD"/>
    <w:rsid w:val="00B10320"/>
    <w:rsid w:val="00B10F84"/>
    <w:rsid w:val="00B11D76"/>
    <w:rsid w:val="00B1569B"/>
    <w:rsid w:val="00B23597"/>
    <w:rsid w:val="00B24A48"/>
    <w:rsid w:val="00B251EC"/>
    <w:rsid w:val="00B25A0F"/>
    <w:rsid w:val="00B25BEE"/>
    <w:rsid w:val="00B37DAB"/>
    <w:rsid w:val="00B4162F"/>
    <w:rsid w:val="00B47708"/>
    <w:rsid w:val="00B50E09"/>
    <w:rsid w:val="00B53D64"/>
    <w:rsid w:val="00B57277"/>
    <w:rsid w:val="00B76239"/>
    <w:rsid w:val="00B76A04"/>
    <w:rsid w:val="00B82EBF"/>
    <w:rsid w:val="00B864EC"/>
    <w:rsid w:val="00B90456"/>
    <w:rsid w:val="00B95AE9"/>
    <w:rsid w:val="00BA5C86"/>
    <w:rsid w:val="00BB126E"/>
    <w:rsid w:val="00BB2787"/>
    <w:rsid w:val="00BB3030"/>
    <w:rsid w:val="00BB37EF"/>
    <w:rsid w:val="00BB5AA9"/>
    <w:rsid w:val="00BC036B"/>
    <w:rsid w:val="00BD569F"/>
    <w:rsid w:val="00BD6041"/>
    <w:rsid w:val="00BE4695"/>
    <w:rsid w:val="00BE7C86"/>
    <w:rsid w:val="00C00E61"/>
    <w:rsid w:val="00C209FE"/>
    <w:rsid w:val="00C24CDE"/>
    <w:rsid w:val="00C32265"/>
    <w:rsid w:val="00C34428"/>
    <w:rsid w:val="00C37DD2"/>
    <w:rsid w:val="00C44730"/>
    <w:rsid w:val="00C53649"/>
    <w:rsid w:val="00C5692F"/>
    <w:rsid w:val="00C579B8"/>
    <w:rsid w:val="00C60461"/>
    <w:rsid w:val="00C62FCA"/>
    <w:rsid w:val="00C6558C"/>
    <w:rsid w:val="00C75373"/>
    <w:rsid w:val="00C801A0"/>
    <w:rsid w:val="00C927A2"/>
    <w:rsid w:val="00CA6FAE"/>
    <w:rsid w:val="00CB4402"/>
    <w:rsid w:val="00CC329D"/>
    <w:rsid w:val="00CC762F"/>
    <w:rsid w:val="00CD36E3"/>
    <w:rsid w:val="00CD3AF1"/>
    <w:rsid w:val="00CE0935"/>
    <w:rsid w:val="00CE55E6"/>
    <w:rsid w:val="00CF088C"/>
    <w:rsid w:val="00D166B0"/>
    <w:rsid w:val="00D256B1"/>
    <w:rsid w:val="00D27962"/>
    <w:rsid w:val="00D44112"/>
    <w:rsid w:val="00D5248F"/>
    <w:rsid w:val="00D71E96"/>
    <w:rsid w:val="00D734C9"/>
    <w:rsid w:val="00D7404D"/>
    <w:rsid w:val="00D87A09"/>
    <w:rsid w:val="00D95FB0"/>
    <w:rsid w:val="00D972BF"/>
    <w:rsid w:val="00D975A2"/>
    <w:rsid w:val="00DA71B7"/>
    <w:rsid w:val="00DB0CC2"/>
    <w:rsid w:val="00DB299E"/>
    <w:rsid w:val="00DB4300"/>
    <w:rsid w:val="00DB67B1"/>
    <w:rsid w:val="00DD4C34"/>
    <w:rsid w:val="00DE059C"/>
    <w:rsid w:val="00DE2FAF"/>
    <w:rsid w:val="00E05639"/>
    <w:rsid w:val="00E0581E"/>
    <w:rsid w:val="00E1443C"/>
    <w:rsid w:val="00E16D8D"/>
    <w:rsid w:val="00E237C2"/>
    <w:rsid w:val="00E242D9"/>
    <w:rsid w:val="00E25583"/>
    <w:rsid w:val="00E477A5"/>
    <w:rsid w:val="00E64C24"/>
    <w:rsid w:val="00E65870"/>
    <w:rsid w:val="00E67BAD"/>
    <w:rsid w:val="00E77157"/>
    <w:rsid w:val="00E805A1"/>
    <w:rsid w:val="00E84083"/>
    <w:rsid w:val="00E90B27"/>
    <w:rsid w:val="00EA30A3"/>
    <w:rsid w:val="00EA608A"/>
    <w:rsid w:val="00ED3265"/>
    <w:rsid w:val="00EE5FEC"/>
    <w:rsid w:val="00EF16BD"/>
    <w:rsid w:val="00F039AE"/>
    <w:rsid w:val="00F0406E"/>
    <w:rsid w:val="00F149C6"/>
    <w:rsid w:val="00F273E6"/>
    <w:rsid w:val="00F32DC4"/>
    <w:rsid w:val="00F3348F"/>
    <w:rsid w:val="00F36067"/>
    <w:rsid w:val="00F406C9"/>
    <w:rsid w:val="00F470D7"/>
    <w:rsid w:val="00F47B24"/>
    <w:rsid w:val="00F536FE"/>
    <w:rsid w:val="00F6418B"/>
    <w:rsid w:val="00F70C7F"/>
    <w:rsid w:val="00F76B7A"/>
    <w:rsid w:val="00F91C69"/>
    <w:rsid w:val="00FA1DC2"/>
    <w:rsid w:val="00FA503F"/>
    <w:rsid w:val="00FB24F1"/>
    <w:rsid w:val="00FB2BAF"/>
    <w:rsid w:val="00FD284F"/>
    <w:rsid w:val="00FE1AC6"/>
    <w:rsid w:val="00FE22E6"/>
    <w:rsid w:val="00FE4B8F"/>
    <w:rsid w:val="00FE6B3E"/>
    <w:rsid w:val="00FF42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418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5E3D96"/>
    <w:pPr>
      <w:keepNext/>
      <w:widowControl w:val="0"/>
      <w:suppressAutoHyphens/>
      <w:overflowPunct w:val="0"/>
      <w:autoSpaceDE w:val="0"/>
      <w:spacing w:before="240" w:after="60"/>
      <w:textAlignment w:val="baseline"/>
      <w:outlineLvl w:val="0"/>
    </w:pPr>
    <w:rPr>
      <w:rFonts w:ascii="Cambria" w:hAnsi="Cambria"/>
      <w:b/>
      <w:bCs/>
      <w:kern w:val="32"/>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2">
    <w:name w:val="Сетка таблицы2"/>
    <w:basedOn w:val="a1"/>
    <w:next w:val="a3"/>
    <w:uiPriority w:val="99"/>
    <w:rsid w:val="000841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0841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3"/>
    <w:uiPriority w:val="99"/>
    <w:rsid w:val="001459EB"/>
    <w:pPr>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5248F"/>
    <w:rPr>
      <w:rFonts w:ascii="Tahoma" w:hAnsi="Tahoma" w:cs="Tahoma"/>
      <w:sz w:val="16"/>
      <w:szCs w:val="16"/>
    </w:rPr>
  </w:style>
  <w:style w:type="character" w:customStyle="1" w:styleId="a5">
    <w:name w:val="Текст выноски Знак"/>
    <w:basedOn w:val="a0"/>
    <w:link w:val="a4"/>
    <w:uiPriority w:val="99"/>
    <w:semiHidden/>
    <w:rsid w:val="00D5248F"/>
    <w:rPr>
      <w:rFonts w:ascii="Tahoma" w:eastAsia="Times New Roman" w:hAnsi="Tahoma" w:cs="Tahoma"/>
      <w:sz w:val="16"/>
      <w:szCs w:val="16"/>
      <w:lang w:eastAsia="ru-RU"/>
    </w:rPr>
  </w:style>
  <w:style w:type="table" w:customStyle="1" w:styleId="13">
    <w:name w:val="Сетка таблицы13"/>
    <w:basedOn w:val="a1"/>
    <w:next w:val="a3"/>
    <w:uiPriority w:val="99"/>
    <w:rsid w:val="00095AE0"/>
    <w:pPr>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List 2"/>
    <w:basedOn w:val="a"/>
    <w:uiPriority w:val="99"/>
    <w:rsid w:val="00CE55E6"/>
    <w:pPr>
      <w:ind w:left="566" w:hanging="283"/>
    </w:pPr>
  </w:style>
  <w:style w:type="paragraph" w:styleId="a6">
    <w:name w:val="List Paragraph"/>
    <w:basedOn w:val="a"/>
    <w:link w:val="a7"/>
    <w:uiPriority w:val="34"/>
    <w:qFormat/>
    <w:rsid w:val="008C25FC"/>
    <w:pPr>
      <w:ind w:left="720"/>
      <w:contextualSpacing/>
    </w:pPr>
  </w:style>
  <w:style w:type="paragraph" w:styleId="a8">
    <w:name w:val="header"/>
    <w:basedOn w:val="a"/>
    <w:link w:val="a9"/>
    <w:uiPriority w:val="99"/>
    <w:unhideWhenUsed/>
    <w:rsid w:val="00C6558C"/>
    <w:pPr>
      <w:tabs>
        <w:tab w:val="center" w:pos="4677"/>
        <w:tab w:val="right" w:pos="9355"/>
      </w:tabs>
    </w:pPr>
  </w:style>
  <w:style w:type="character" w:customStyle="1" w:styleId="a9">
    <w:name w:val="Верхний колонтитул Знак"/>
    <w:basedOn w:val="a0"/>
    <w:link w:val="a8"/>
    <w:uiPriority w:val="99"/>
    <w:rsid w:val="00C6558C"/>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C6558C"/>
    <w:pPr>
      <w:tabs>
        <w:tab w:val="center" w:pos="4677"/>
        <w:tab w:val="right" w:pos="9355"/>
      </w:tabs>
    </w:pPr>
  </w:style>
  <w:style w:type="character" w:customStyle="1" w:styleId="ab">
    <w:name w:val="Нижний колонтитул Знак"/>
    <w:basedOn w:val="a0"/>
    <w:link w:val="aa"/>
    <w:uiPriority w:val="99"/>
    <w:rsid w:val="00C6558C"/>
    <w:rPr>
      <w:rFonts w:ascii="Times New Roman" w:eastAsia="Times New Roman" w:hAnsi="Times New Roman" w:cs="Times New Roman"/>
      <w:sz w:val="24"/>
      <w:szCs w:val="24"/>
      <w:lang w:eastAsia="ru-RU"/>
    </w:rPr>
  </w:style>
  <w:style w:type="character" w:customStyle="1" w:styleId="a7">
    <w:name w:val="Абзац списка Знак"/>
    <w:basedOn w:val="a0"/>
    <w:link w:val="a6"/>
    <w:uiPriority w:val="34"/>
    <w:locked/>
    <w:rsid w:val="00C801A0"/>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9"/>
    <w:rsid w:val="005E3D96"/>
    <w:rPr>
      <w:rFonts w:ascii="Cambria" w:eastAsia="Times New Roman" w:hAnsi="Cambria" w:cs="Times New Roman"/>
      <w:b/>
      <w:bCs/>
      <w:kern w:val="32"/>
      <w:sz w:val="32"/>
      <w:szCs w:val="32"/>
      <w:lang w:eastAsia="ar-SA"/>
    </w:rPr>
  </w:style>
  <w:style w:type="paragraph" w:customStyle="1" w:styleId="ConsNonformat">
    <w:name w:val="ConsNonformat"/>
    <w:uiPriority w:val="99"/>
    <w:rsid w:val="005E3D96"/>
    <w:pPr>
      <w:suppressAutoHyphens/>
      <w:spacing w:after="0" w:line="240" w:lineRule="auto"/>
    </w:pPr>
    <w:rPr>
      <w:rFonts w:ascii="Consultant" w:eastAsia="Times New Roman" w:hAnsi="Consultant" w:cs="Times New Roman"/>
      <w:sz w:val="24"/>
      <w:szCs w:val="20"/>
      <w:lang w:eastAsia="ar-SA"/>
    </w:rPr>
  </w:style>
  <w:style w:type="paragraph" w:styleId="ac">
    <w:name w:val="No Spacing"/>
    <w:aliases w:val="Arial,Без интервала1"/>
    <w:uiPriority w:val="1"/>
    <w:qFormat/>
    <w:rsid w:val="005E3D96"/>
    <w:pPr>
      <w:spacing w:after="0" w:line="240" w:lineRule="auto"/>
    </w:pPr>
    <w:rPr>
      <w:rFonts w:ascii="Calibri" w:eastAsia="Times New Roman" w:hAnsi="Calibri" w:cs="Times New Roman"/>
      <w:lang w:eastAsia="ru-RU"/>
    </w:rPr>
  </w:style>
  <w:style w:type="character" w:styleId="ad">
    <w:name w:val="Hyperlink"/>
    <w:basedOn w:val="a0"/>
    <w:uiPriority w:val="99"/>
    <w:unhideWhenUsed/>
    <w:rsid w:val="009A7D65"/>
    <w:rPr>
      <w:color w:val="0000FF"/>
      <w:u w:val="single"/>
    </w:rPr>
  </w:style>
  <w:style w:type="character" w:customStyle="1" w:styleId="wmi-callto">
    <w:name w:val="wmi-callto"/>
    <w:basedOn w:val="a0"/>
    <w:rsid w:val="004C6B87"/>
  </w:style>
  <w:style w:type="character" w:styleId="HTML">
    <w:name w:val="HTML Cite"/>
    <w:basedOn w:val="a0"/>
    <w:uiPriority w:val="99"/>
    <w:semiHidden/>
    <w:unhideWhenUsed/>
    <w:rsid w:val="004330C4"/>
    <w:rPr>
      <w:i/>
      <w:iCs/>
    </w:rPr>
  </w:style>
  <w:style w:type="character" w:customStyle="1" w:styleId="21">
    <w:name w:val="Основной текст (2)_"/>
    <w:basedOn w:val="a0"/>
    <w:rsid w:val="00E242D9"/>
    <w:rPr>
      <w:rFonts w:ascii="Bookman Old Style" w:eastAsia="Bookman Old Style" w:hAnsi="Bookman Old Style" w:cs="Bookman Old Style"/>
      <w:b w:val="0"/>
      <w:bCs w:val="0"/>
      <w:i w:val="0"/>
      <w:iCs w:val="0"/>
      <w:smallCaps w:val="0"/>
      <w:strike w:val="0"/>
      <w:sz w:val="18"/>
      <w:szCs w:val="18"/>
      <w:u w:val="none"/>
    </w:rPr>
  </w:style>
  <w:style w:type="character" w:customStyle="1" w:styleId="22">
    <w:name w:val="Основной текст (2)"/>
    <w:basedOn w:val="21"/>
    <w:rsid w:val="00E242D9"/>
    <w:rPr>
      <w:rFonts w:ascii="Bookman Old Style" w:eastAsia="Bookman Old Style" w:hAnsi="Bookman Old Style" w:cs="Bookman Old Style"/>
      <w:b w:val="0"/>
      <w:bCs w:val="0"/>
      <w:i w:val="0"/>
      <w:iCs w:val="0"/>
      <w:smallCaps w:val="0"/>
      <w:strike w:val="0"/>
      <w:color w:val="000000"/>
      <w:spacing w:val="0"/>
      <w:w w:val="100"/>
      <w:position w:val="0"/>
      <w:sz w:val="18"/>
      <w:szCs w:val="18"/>
      <w:u w:val="none"/>
      <w:lang w:val="ru-RU" w:eastAsia="ru-RU" w:bidi="ru-RU"/>
    </w:rPr>
  </w:style>
  <w:style w:type="character" w:customStyle="1" w:styleId="2Candara55pt0pt">
    <w:name w:val="Основной текст (2) + Candara;5;5 pt;Интервал 0 pt"/>
    <w:basedOn w:val="21"/>
    <w:rsid w:val="00E242D9"/>
    <w:rPr>
      <w:rFonts w:ascii="Candara" w:eastAsia="Candara" w:hAnsi="Candara" w:cs="Candara"/>
      <w:b w:val="0"/>
      <w:bCs w:val="0"/>
      <w:i w:val="0"/>
      <w:iCs w:val="0"/>
      <w:smallCaps w:val="0"/>
      <w:strike w:val="0"/>
      <w:color w:val="000000"/>
      <w:spacing w:val="10"/>
      <w:w w:val="100"/>
      <w:position w:val="0"/>
      <w:sz w:val="11"/>
      <w:szCs w:val="11"/>
      <w:u w:val="none"/>
      <w:lang w:val="ru-RU" w:eastAsia="ru-RU" w:bidi="ru-RU"/>
    </w:rPr>
  </w:style>
  <w:style w:type="character" w:customStyle="1" w:styleId="ae">
    <w:name w:val="Основной текст_"/>
    <w:basedOn w:val="a0"/>
    <w:link w:val="12"/>
    <w:rsid w:val="00035DF2"/>
    <w:rPr>
      <w:rFonts w:ascii="Times New Roman" w:eastAsia="Times New Roman" w:hAnsi="Times New Roman"/>
      <w:spacing w:val="10"/>
      <w:shd w:val="clear" w:color="auto" w:fill="FFFFFF"/>
    </w:rPr>
  </w:style>
  <w:style w:type="paragraph" w:customStyle="1" w:styleId="12">
    <w:name w:val="Основной текст1"/>
    <w:basedOn w:val="a"/>
    <w:link w:val="ae"/>
    <w:rsid w:val="00035DF2"/>
    <w:pPr>
      <w:widowControl w:val="0"/>
      <w:shd w:val="clear" w:color="auto" w:fill="FFFFFF"/>
      <w:spacing w:before="2280" w:line="266" w:lineRule="exact"/>
      <w:ind w:hanging="1220"/>
    </w:pPr>
    <w:rPr>
      <w:rFonts w:cstheme="minorBidi"/>
      <w:spacing w:val="10"/>
      <w:sz w:val="22"/>
      <w:szCs w:val="22"/>
      <w:lang w:eastAsia="en-US"/>
    </w:rPr>
  </w:style>
  <w:style w:type="paragraph" w:customStyle="1" w:styleId="TableParagraph">
    <w:name w:val="Table Paragraph"/>
    <w:basedOn w:val="a"/>
    <w:uiPriority w:val="1"/>
    <w:rsid w:val="00035DF2"/>
    <w:pPr>
      <w:autoSpaceDE w:val="0"/>
      <w:autoSpaceDN w:val="0"/>
      <w:spacing w:before="11"/>
      <w:ind w:left="163"/>
    </w:pPr>
    <w:rPr>
      <w:rFonts w:ascii="Arial" w:eastAsia="Calibri" w:hAnsi="Arial" w:cs="Arial"/>
      <w:sz w:val="22"/>
      <w:szCs w:val="22"/>
      <w:lang w:eastAsia="en-US"/>
    </w:rPr>
  </w:style>
  <w:style w:type="table" w:customStyle="1" w:styleId="3">
    <w:name w:val="Сетка таблицы3"/>
    <w:basedOn w:val="a1"/>
    <w:next w:val="a3"/>
    <w:uiPriority w:val="59"/>
    <w:rsid w:val="007E0C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78991">
      <w:bodyDiv w:val="1"/>
      <w:marLeft w:val="0"/>
      <w:marRight w:val="0"/>
      <w:marTop w:val="0"/>
      <w:marBottom w:val="0"/>
      <w:divBdr>
        <w:top w:val="none" w:sz="0" w:space="0" w:color="auto"/>
        <w:left w:val="none" w:sz="0" w:space="0" w:color="auto"/>
        <w:bottom w:val="none" w:sz="0" w:space="0" w:color="auto"/>
        <w:right w:val="none" w:sz="0" w:space="0" w:color="auto"/>
      </w:divBdr>
    </w:div>
    <w:div w:id="344358622">
      <w:bodyDiv w:val="1"/>
      <w:marLeft w:val="0"/>
      <w:marRight w:val="0"/>
      <w:marTop w:val="0"/>
      <w:marBottom w:val="0"/>
      <w:divBdr>
        <w:top w:val="none" w:sz="0" w:space="0" w:color="auto"/>
        <w:left w:val="none" w:sz="0" w:space="0" w:color="auto"/>
        <w:bottom w:val="none" w:sz="0" w:space="0" w:color="auto"/>
        <w:right w:val="none" w:sz="0" w:space="0" w:color="auto"/>
      </w:divBdr>
      <w:divsChild>
        <w:div w:id="1051076638">
          <w:marLeft w:val="0"/>
          <w:marRight w:val="0"/>
          <w:marTop w:val="0"/>
          <w:marBottom w:val="0"/>
          <w:divBdr>
            <w:top w:val="none" w:sz="0" w:space="0" w:color="auto"/>
            <w:left w:val="none" w:sz="0" w:space="0" w:color="auto"/>
            <w:bottom w:val="none" w:sz="0" w:space="0" w:color="auto"/>
            <w:right w:val="none" w:sz="0" w:space="0" w:color="auto"/>
          </w:divBdr>
          <w:divsChild>
            <w:div w:id="2117289597">
              <w:marLeft w:val="545"/>
              <w:marRight w:val="0"/>
              <w:marTop w:val="0"/>
              <w:marBottom w:val="0"/>
              <w:divBdr>
                <w:top w:val="none" w:sz="0" w:space="0" w:color="auto"/>
                <w:left w:val="none" w:sz="0" w:space="0" w:color="auto"/>
                <w:bottom w:val="none" w:sz="0" w:space="0" w:color="auto"/>
                <w:right w:val="none" w:sz="0" w:space="0" w:color="auto"/>
              </w:divBdr>
            </w:div>
          </w:divsChild>
        </w:div>
        <w:div w:id="1465922970">
          <w:marLeft w:val="545"/>
          <w:marRight w:val="0"/>
          <w:marTop w:val="0"/>
          <w:marBottom w:val="142"/>
          <w:divBdr>
            <w:top w:val="none" w:sz="0" w:space="0" w:color="auto"/>
            <w:left w:val="none" w:sz="0" w:space="0" w:color="auto"/>
            <w:bottom w:val="none" w:sz="0" w:space="0" w:color="auto"/>
            <w:right w:val="none" w:sz="0" w:space="0" w:color="auto"/>
          </w:divBdr>
        </w:div>
      </w:divsChild>
    </w:div>
    <w:div w:id="390352516">
      <w:bodyDiv w:val="1"/>
      <w:marLeft w:val="0"/>
      <w:marRight w:val="0"/>
      <w:marTop w:val="0"/>
      <w:marBottom w:val="0"/>
      <w:divBdr>
        <w:top w:val="none" w:sz="0" w:space="0" w:color="auto"/>
        <w:left w:val="none" w:sz="0" w:space="0" w:color="auto"/>
        <w:bottom w:val="none" w:sz="0" w:space="0" w:color="auto"/>
        <w:right w:val="none" w:sz="0" w:space="0" w:color="auto"/>
      </w:divBdr>
    </w:div>
    <w:div w:id="549419699">
      <w:bodyDiv w:val="1"/>
      <w:marLeft w:val="0"/>
      <w:marRight w:val="0"/>
      <w:marTop w:val="0"/>
      <w:marBottom w:val="0"/>
      <w:divBdr>
        <w:top w:val="none" w:sz="0" w:space="0" w:color="auto"/>
        <w:left w:val="none" w:sz="0" w:space="0" w:color="auto"/>
        <w:bottom w:val="none" w:sz="0" w:space="0" w:color="auto"/>
        <w:right w:val="none" w:sz="0" w:space="0" w:color="auto"/>
      </w:divBdr>
    </w:div>
    <w:div w:id="572815589">
      <w:bodyDiv w:val="1"/>
      <w:marLeft w:val="0"/>
      <w:marRight w:val="0"/>
      <w:marTop w:val="0"/>
      <w:marBottom w:val="0"/>
      <w:divBdr>
        <w:top w:val="none" w:sz="0" w:space="0" w:color="auto"/>
        <w:left w:val="none" w:sz="0" w:space="0" w:color="auto"/>
        <w:bottom w:val="none" w:sz="0" w:space="0" w:color="auto"/>
        <w:right w:val="none" w:sz="0" w:space="0" w:color="auto"/>
      </w:divBdr>
    </w:div>
    <w:div w:id="625507636">
      <w:bodyDiv w:val="1"/>
      <w:marLeft w:val="0"/>
      <w:marRight w:val="0"/>
      <w:marTop w:val="0"/>
      <w:marBottom w:val="0"/>
      <w:divBdr>
        <w:top w:val="none" w:sz="0" w:space="0" w:color="auto"/>
        <w:left w:val="none" w:sz="0" w:space="0" w:color="auto"/>
        <w:bottom w:val="none" w:sz="0" w:space="0" w:color="auto"/>
        <w:right w:val="none" w:sz="0" w:space="0" w:color="auto"/>
      </w:divBdr>
    </w:div>
    <w:div w:id="1048340821">
      <w:bodyDiv w:val="1"/>
      <w:marLeft w:val="0"/>
      <w:marRight w:val="0"/>
      <w:marTop w:val="0"/>
      <w:marBottom w:val="0"/>
      <w:divBdr>
        <w:top w:val="none" w:sz="0" w:space="0" w:color="auto"/>
        <w:left w:val="none" w:sz="0" w:space="0" w:color="auto"/>
        <w:bottom w:val="none" w:sz="0" w:space="0" w:color="auto"/>
        <w:right w:val="none" w:sz="0" w:space="0" w:color="auto"/>
      </w:divBdr>
    </w:div>
    <w:div w:id="1052731628">
      <w:bodyDiv w:val="1"/>
      <w:marLeft w:val="0"/>
      <w:marRight w:val="0"/>
      <w:marTop w:val="0"/>
      <w:marBottom w:val="0"/>
      <w:divBdr>
        <w:top w:val="none" w:sz="0" w:space="0" w:color="auto"/>
        <w:left w:val="none" w:sz="0" w:space="0" w:color="auto"/>
        <w:bottom w:val="none" w:sz="0" w:space="0" w:color="auto"/>
        <w:right w:val="none" w:sz="0" w:space="0" w:color="auto"/>
      </w:divBdr>
    </w:div>
    <w:div w:id="1108547260">
      <w:bodyDiv w:val="1"/>
      <w:marLeft w:val="0"/>
      <w:marRight w:val="0"/>
      <w:marTop w:val="0"/>
      <w:marBottom w:val="0"/>
      <w:divBdr>
        <w:top w:val="none" w:sz="0" w:space="0" w:color="auto"/>
        <w:left w:val="none" w:sz="0" w:space="0" w:color="auto"/>
        <w:bottom w:val="none" w:sz="0" w:space="0" w:color="auto"/>
        <w:right w:val="none" w:sz="0" w:space="0" w:color="auto"/>
      </w:divBdr>
    </w:div>
    <w:div w:id="1146165536">
      <w:bodyDiv w:val="1"/>
      <w:marLeft w:val="0"/>
      <w:marRight w:val="0"/>
      <w:marTop w:val="0"/>
      <w:marBottom w:val="0"/>
      <w:divBdr>
        <w:top w:val="none" w:sz="0" w:space="0" w:color="auto"/>
        <w:left w:val="none" w:sz="0" w:space="0" w:color="auto"/>
        <w:bottom w:val="none" w:sz="0" w:space="0" w:color="auto"/>
        <w:right w:val="none" w:sz="0" w:space="0" w:color="auto"/>
      </w:divBdr>
    </w:div>
    <w:div w:id="1177311271">
      <w:bodyDiv w:val="1"/>
      <w:marLeft w:val="0"/>
      <w:marRight w:val="0"/>
      <w:marTop w:val="0"/>
      <w:marBottom w:val="0"/>
      <w:divBdr>
        <w:top w:val="none" w:sz="0" w:space="0" w:color="auto"/>
        <w:left w:val="none" w:sz="0" w:space="0" w:color="auto"/>
        <w:bottom w:val="none" w:sz="0" w:space="0" w:color="auto"/>
        <w:right w:val="none" w:sz="0" w:space="0" w:color="auto"/>
      </w:divBdr>
      <w:divsChild>
        <w:div w:id="32386139">
          <w:marLeft w:val="150"/>
          <w:marRight w:val="0"/>
          <w:marTop w:val="0"/>
          <w:marBottom w:val="0"/>
          <w:divBdr>
            <w:top w:val="none" w:sz="0" w:space="0" w:color="auto"/>
            <w:left w:val="none" w:sz="0" w:space="0" w:color="auto"/>
            <w:bottom w:val="none" w:sz="0" w:space="0" w:color="auto"/>
            <w:right w:val="none" w:sz="0" w:space="0" w:color="auto"/>
          </w:divBdr>
        </w:div>
      </w:divsChild>
    </w:div>
    <w:div w:id="1309507435">
      <w:bodyDiv w:val="1"/>
      <w:marLeft w:val="0"/>
      <w:marRight w:val="0"/>
      <w:marTop w:val="0"/>
      <w:marBottom w:val="0"/>
      <w:divBdr>
        <w:top w:val="none" w:sz="0" w:space="0" w:color="auto"/>
        <w:left w:val="none" w:sz="0" w:space="0" w:color="auto"/>
        <w:bottom w:val="none" w:sz="0" w:space="0" w:color="auto"/>
        <w:right w:val="none" w:sz="0" w:space="0" w:color="auto"/>
      </w:divBdr>
      <w:divsChild>
        <w:div w:id="198783428">
          <w:marLeft w:val="400"/>
          <w:marRight w:val="0"/>
          <w:marTop w:val="0"/>
          <w:marBottom w:val="0"/>
          <w:divBdr>
            <w:top w:val="none" w:sz="0" w:space="0" w:color="auto"/>
            <w:left w:val="none" w:sz="0" w:space="0" w:color="auto"/>
            <w:bottom w:val="none" w:sz="0" w:space="0" w:color="auto"/>
            <w:right w:val="none" w:sz="0" w:space="0" w:color="auto"/>
          </w:divBdr>
        </w:div>
      </w:divsChild>
    </w:div>
    <w:div w:id="1327435226">
      <w:bodyDiv w:val="1"/>
      <w:marLeft w:val="0"/>
      <w:marRight w:val="0"/>
      <w:marTop w:val="0"/>
      <w:marBottom w:val="0"/>
      <w:divBdr>
        <w:top w:val="none" w:sz="0" w:space="0" w:color="auto"/>
        <w:left w:val="none" w:sz="0" w:space="0" w:color="auto"/>
        <w:bottom w:val="none" w:sz="0" w:space="0" w:color="auto"/>
        <w:right w:val="none" w:sz="0" w:space="0" w:color="auto"/>
      </w:divBdr>
    </w:div>
    <w:div w:id="1439107207">
      <w:bodyDiv w:val="1"/>
      <w:marLeft w:val="0"/>
      <w:marRight w:val="0"/>
      <w:marTop w:val="0"/>
      <w:marBottom w:val="0"/>
      <w:divBdr>
        <w:top w:val="none" w:sz="0" w:space="0" w:color="auto"/>
        <w:left w:val="none" w:sz="0" w:space="0" w:color="auto"/>
        <w:bottom w:val="none" w:sz="0" w:space="0" w:color="auto"/>
        <w:right w:val="none" w:sz="0" w:space="0" w:color="auto"/>
      </w:divBdr>
      <w:divsChild>
        <w:div w:id="392967166">
          <w:marLeft w:val="600"/>
          <w:marRight w:val="0"/>
          <w:marTop w:val="0"/>
          <w:marBottom w:val="156"/>
          <w:divBdr>
            <w:top w:val="none" w:sz="0" w:space="0" w:color="auto"/>
            <w:left w:val="none" w:sz="0" w:space="0" w:color="auto"/>
            <w:bottom w:val="none" w:sz="0" w:space="0" w:color="auto"/>
            <w:right w:val="none" w:sz="0" w:space="0" w:color="auto"/>
          </w:divBdr>
        </w:div>
        <w:div w:id="650476491">
          <w:marLeft w:val="0"/>
          <w:marRight w:val="0"/>
          <w:marTop w:val="0"/>
          <w:marBottom w:val="0"/>
          <w:divBdr>
            <w:top w:val="none" w:sz="0" w:space="0" w:color="auto"/>
            <w:left w:val="none" w:sz="0" w:space="0" w:color="auto"/>
            <w:bottom w:val="none" w:sz="0" w:space="0" w:color="auto"/>
            <w:right w:val="none" w:sz="0" w:space="0" w:color="auto"/>
          </w:divBdr>
          <w:divsChild>
            <w:div w:id="470755268">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446346687">
      <w:bodyDiv w:val="1"/>
      <w:marLeft w:val="0"/>
      <w:marRight w:val="0"/>
      <w:marTop w:val="0"/>
      <w:marBottom w:val="0"/>
      <w:divBdr>
        <w:top w:val="none" w:sz="0" w:space="0" w:color="auto"/>
        <w:left w:val="none" w:sz="0" w:space="0" w:color="auto"/>
        <w:bottom w:val="none" w:sz="0" w:space="0" w:color="auto"/>
        <w:right w:val="none" w:sz="0" w:space="0" w:color="auto"/>
      </w:divBdr>
      <w:divsChild>
        <w:div w:id="240991669">
          <w:marLeft w:val="545"/>
          <w:marRight w:val="0"/>
          <w:marTop w:val="0"/>
          <w:marBottom w:val="0"/>
          <w:divBdr>
            <w:top w:val="none" w:sz="0" w:space="0" w:color="auto"/>
            <w:left w:val="none" w:sz="0" w:space="0" w:color="auto"/>
            <w:bottom w:val="none" w:sz="0" w:space="0" w:color="auto"/>
            <w:right w:val="none" w:sz="0" w:space="0" w:color="auto"/>
          </w:divBdr>
        </w:div>
      </w:divsChild>
    </w:div>
    <w:div w:id="1568302917">
      <w:bodyDiv w:val="1"/>
      <w:marLeft w:val="0"/>
      <w:marRight w:val="0"/>
      <w:marTop w:val="0"/>
      <w:marBottom w:val="0"/>
      <w:divBdr>
        <w:top w:val="none" w:sz="0" w:space="0" w:color="auto"/>
        <w:left w:val="none" w:sz="0" w:space="0" w:color="auto"/>
        <w:bottom w:val="none" w:sz="0" w:space="0" w:color="auto"/>
        <w:right w:val="none" w:sz="0" w:space="0" w:color="auto"/>
      </w:divBdr>
      <w:divsChild>
        <w:div w:id="18437609">
          <w:marLeft w:val="750"/>
          <w:marRight w:val="0"/>
          <w:marTop w:val="0"/>
          <w:marBottom w:val="0"/>
          <w:divBdr>
            <w:top w:val="none" w:sz="0" w:space="0" w:color="auto"/>
            <w:left w:val="none" w:sz="0" w:space="0" w:color="auto"/>
            <w:bottom w:val="none" w:sz="0" w:space="0" w:color="auto"/>
            <w:right w:val="none" w:sz="0" w:space="0" w:color="auto"/>
          </w:divBdr>
        </w:div>
      </w:divsChild>
    </w:div>
    <w:div w:id="1571890652">
      <w:bodyDiv w:val="1"/>
      <w:marLeft w:val="0"/>
      <w:marRight w:val="0"/>
      <w:marTop w:val="0"/>
      <w:marBottom w:val="0"/>
      <w:divBdr>
        <w:top w:val="none" w:sz="0" w:space="0" w:color="auto"/>
        <w:left w:val="none" w:sz="0" w:space="0" w:color="auto"/>
        <w:bottom w:val="none" w:sz="0" w:space="0" w:color="auto"/>
        <w:right w:val="none" w:sz="0" w:space="0" w:color="auto"/>
      </w:divBdr>
    </w:div>
    <w:div w:id="1689065950">
      <w:bodyDiv w:val="1"/>
      <w:marLeft w:val="0"/>
      <w:marRight w:val="0"/>
      <w:marTop w:val="0"/>
      <w:marBottom w:val="0"/>
      <w:divBdr>
        <w:top w:val="none" w:sz="0" w:space="0" w:color="auto"/>
        <w:left w:val="none" w:sz="0" w:space="0" w:color="auto"/>
        <w:bottom w:val="none" w:sz="0" w:space="0" w:color="auto"/>
        <w:right w:val="none" w:sz="0" w:space="0" w:color="auto"/>
      </w:divBdr>
      <w:divsChild>
        <w:div w:id="1102535976">
          <w:marLeft w:val="28"/>
          <w:marRight w:val="28"/>
          <w:marTop w:val="9"/>
          <w:marBottom w:val="0"/>
          <w:divBdr>
            <w:top w:val="none" w:sz="0" w:space="0" w:color="auto"/>
            <w:left w:val="none" w:sz="0" w:space="0" w:color="auto"/>
            <w:bottom w:val="none" w:sz="0" w:space="0" w:color="auto"/>
            <w:right w:val="none" w:sz="0" w:space="0" w:color="auto"/>
          </w:divBdr>
          <w:divsChild>
            <w:div w:id="1893927028">
              <w:marLeft w:val="0"/>
              <w:marRight w:val="0"/>
              <w:marTop w:val="0"/>
              <w:marBottom w:val="0"/>
              <w:divBdr>
                <w:top w:val="none" w:sz="0" w:space="0" w:color="auto"/>
                <w:left w:val="none" w:sz="0" w:space="0" w:color="auto"/>
                <w:bottom w:val="none" w:sz="0" w:space="0" w:color="auto"/>
                <w:right w:val="none" w:sz="0" w:space="0" w:color="auto"/>
              </w:divBdr>
            </w:div>
          </w:divsChild>
        </w:div>
        <w:div w:id="1329211354">
          <w:marLeft w:val="0"/>
          <w:marRight w:val="0"/>
          <w:marTop w:val="0"/>
          <w:marBottom w:val="0"/>
          <w:divBdr>
            <w:top w:val="none" w:sz="0" w:space="0" w:color="auto"/>
            <w:left w:val="none" w:sz="0" w:space="0" w:color="auto"/>
            <w:bottom w:val="none" w:sz="0" w:space="0" w:color="auto"/>
            <w:right w:val="none" w:sz="0" w:space="0" w:color="auto"/>
          </w:divBdr>
        </w:div>
      </w:divsChild>
    </w:div>
    <w:div w:id="1714192139">
      <w:bodyDiv w:val="1"/>
      <w:marLeft w:val="0"/>
      <w:marRight w:val="0"/>
      <w:marTop w:val="0"/>
      <w:marBottom w:val="0"/>
      <w:divBdr>
        <w:top w:val="none" w:sz="0" w:space="0" w:color="auto"/>
        <w:left w:val="none" w:sz="0" w:space="0" w:color="auto"/>
        <w:bottom w:val="none" w:sz="0" w:space="0" w:color="auto"/>
        <w:right w:val="none" w:sz="0" w:space="0" w:color="auto"/>
      </w:divBdr>
      <w:divsChild>
        <w:div w:id="1944874692">
          <w:marLeft w:val="600"/>
          <w:marRight w:val="0"/>
          <w:marTop w:val="0"/>
          <w:marBottom w:val="156"/>
          <w:divBdr>
            <w:top w:val="none" w:sz="0" w:space="0" w:color="auto"/>
            <w:left w:val="none" w:sz="0" w:space="0" w:color="auto"/>
            <w:bottom w:val="none" w:sz="0" w:space="0" w:color="auto"/>
            <w:right w:val="none" w:sz="0" w:space="0" w:color="auto"/>
          </w:divBdr>
        </w:div>
        <w:div w:id="652561646">
          <w:marLeft w:val="0"/>
          <w:marRight w:val="0"/>
          <w:marTop w:val="0"/>
          <w:marBottom w:val="0"/>
          <w:divBdr>
            <w:top w:val="none" w:sz="0" w:space="0" w:color="auto"/>
            <w:left w:val="none" w:sz="0" w:space="0" w:color="auto"/>
            <w:bottom w:val="none" w:sz="0" w:space="0" w:color="auto"/>
            <w:right w:val="none" w:sz="0" w:space="0" w:color="auto"/>
          </w:divBdr>
          <w:divsChild>
            <w:div w:id="205431034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852184994">
      <w:bodyDiv w:val="1"/>
      <w:marLeft w:val="0"/>
      <w:marRight w:val="0"/>
      <w:marTop w:val="0"/>
      <w:marBottom w:val="0"/>
      <w:divBdr>
        <w:top w:val="none" w:sz="0" w:space="0" w:color="auto"/>
        <w:left w:val="none" w:sz="0" w:space="0" w:color="auto"/>
        <w:bottom w:val="none" w:sz="0" w:space="0" w:color="auto"/>
        <w:right w:val="none" w:sz="0" w:space="0" w:color="auto"/>
      </w:divBdr>
      <w:divsChild>
        <w:div w:id="572548449">
          <w:marLeft w:val="600"/>
          <w:marRight w:val="0"/>
          <w:marTop w:val="0"/>
          <w:marBottom w:val="0"/>
          <w:divBdr>
            <w:top w:val="none" w:sz="0" w:space="0" w:color="auto"/>
            <w:left w:val="none" w:sz="0" w:space="0" w:color="auto"/>
            <w:bottom w:val="none" w:sz="0" w:space="0" w:color="auto"/>
            <w:right w:val="none" w:sz="0" w:space="0" w:color="auto"/>
          </w:divBdr>
        </w:div>
      </w:divsChild>
    </w:div>
    <w:div w:id="2061513083">
      <w:bodyDiv w:val="1"/>
      <w:marLeft w:val="0"/>
      <w:marRight w:val="0"/>
      <w:marTop w:val="0"/>
      <w:marBottom w:val="0"/>
      <w:divBdr>
        <w:top w:val="none" w:sz="0" w:space="0" w:color="auto"/>
        <w:left w:val="none" w:sz="0" w:space="0" w:color="auto"/>
        <w:bottom w:val="none" w:sz="0" w:space="0" w:color="auto"/>
        <w:right w:val="none" w:sz="0" w:space="0" w:color="auto"/>
      </w:divBdr>
      <w:divsChild>
        <w:div w:id="2026512076">
          <w:marLeft w:val="600"/>
          <w:marRight w:val="0"/>
          <w:marTop w:val="0"/>
          <w:marBottom w:val="0"/>
          <w:divBdr>
            <w:top w:val="none" w:sz="0" w:space="0" w:color="auto"/>
            <w:left w:val="none" w:sz="0" w:space="0" w:color="auto"/>
            <w:bottom w:val="none" w:sz="0" w:space="0" w:color="auto"/>
            <w:right w:val="none" w:sz="0" w:space="0" w:color="auto"/>
          </w:divBdr>
        </w:div>
      </w:divsChild>
    </w:div>
    <w:div w:id="2113502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895D52-0A76-4E8F-B947-B71BC31AF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729</TotalTime>
  <Pages>4</Pages>
  <Words>1909</Words>
  <Characters>10884</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Савельева Наталья Сергеевна</dc:creator>
  <cp:lastModifiedBy>Денис</cp:lastModifiedBy>
  <cp:revision>40</cp:revision>
  <cp:lastPrinted>2026-06-17T17:36:00Z</cp:lastPrinted>
  <dcterms:created xsi:type="dcterms:W3CDTF">2024-10-23T14:27:00Z</dcterms:created>
  <dcterms:modified xsi:type="dcterms:W3CDTF">2026-09-16T12:53:00Z</dcterms:modified>
</cp:coreProperties>
</file>