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73DF" w:rsidRPr="00E62D9B" w:rsidRDefault="00000000">
      <w:pPr>
        <w:pStyle w:val="1"/>
        <w:rPr>
          <w:lang w:val="ru-RU"/>
        </w:rPr>
      </w:pPr>
      <w:r w:rsidRPr="00E62D9B">
        <w:rPr>
          <w:lang w:val="ru-RU"/>
        </w:rPr>
        <w:t>ПРОЕКТ: ДОГОВОР О ЗАДАТКЕ № б/н</w:t>
      </w:r>
    </w:p>
    <w:p w:rsidR="00FA73DF" w:rsidRPr="00E62D9B" w:rsidRDefault="00000000">
      <w:pPr>
        <w:pStyle w:val="21"/>
        <w:rPr>
          <w:lang w:val="ru-RU"/>
        </w:rPr>
      </w:pPr>
      <w:r w:rsidRPr="00E62D9B">
        <w:rPr>
          <w:lang w:val="ru-RU"/>
        </w:rPr>
        <w:t>(В РАМКАХ РЕАЛИЗАЦИИ НЕЗАЛОГОВОГО ИМУЩЕСТВА ДОЛЖНИКА ДЖАФАРОВА Х.Г.)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г. Санкт-Петербург «___» _________ 2026 г.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 xml:space="preserve">Финансовый управляющий гражданина Джафарова Хасана Габбазовича (15.03.1955 г.р., место рождения: с. Татарская Башмаковка, ИНН: 300900145656, СНИЛС 040-366-105 11, паспорт гражданина РФ серия 12 01 № 271551, выдан 19.01.2002 ОВД Приволжского района Астраханской области, адрес регистрации: 416464, Астраханская область, Приволжский район, с. Татарская Башмаковка, ул. Исхакова, д. 18) — Железинский Александр Александрович (ИНН 645503795643, СНИЛС 116-603-908 41, регистрационный номер в сводном государственном реестре арбитражных управляющих — 13643, адрес для направления корреспонденции: 199004, г. Санкт-Петербург, 2-я линия В.О., д. 37, каб. 215; эл. почта: </w:t>
      </w:r>
      <w:r>
        <w:t>zhelezinsky</w:t>
      </w:r>
      <w:r w:rsidRPr="00E62D9B">
        <w:rPr>
          <w:lang w:val="ru-RU"/>
        </w:rPr>
        <w:t>@</w:t>
      </w:r>
      <w:r>
        <w:t>inbox</w:t>
      </w:r>
      <w:r w:rsidRPr="00E62D9B">
        <w:rPr>
          <w:lang w:val="ru-RU"/>
        </w:rPr>
        <w:t>.</w:t>
      </w:r>
      <w:r>
        <w:t>ru</w:t>
      </w:r>
      <w:r w:rsidRPr="00E62D9B">
        <w:rPr>
          <w:lang w:val="ru-RU"/>
        </w:rPr>
        <w:t>), член СОЮЗА «САМОРЕКУЛИРУЕМАЯ ОРГАНИЗАЦИЯ АРБИТРАЖНЫХ УПРАВЛЯЮЩИХ СЕВЕРО-ЗАПАДА» (ИНН 7825489593, ОГРН 1027809209471, адрес СРО: 191015, г. Санкт-Петербург, ул. Шпалерная, 51, литер А, помещение 2-Н, № 245), действующий на основании Решения Арбитражного суда Астраханской области от 26.11.2024 г. по делу № А06-8946/2024 и утвержденного решением собрания кредиторов от 18.09.2026 г. Положения о порядке, сроках и условиях реализации в процедуре банкротства имущества Джафарова Х.Г., не находящегося в залоге, именуемый в дальнейшем «Организатор торгов», с одной стороны, и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___________________________________________________________________________________________________________, в лице ___________________________________________________________________________________________________________, действующего на основании ___________________________________________________________________________________________________________, именуемый в дальнейшем «Претендент», с другой стороны, совместно именуемые «Стороны», заключили настоящий Договор о нижеследующем:</w:t>
      </w:r>
    </w:p>
    <w:p w:rsidR="00FA73DF" w:rsidRPr="00E62D9B" w:rsidRDefault="00000000">
      <w:pPr>
        <w:pStyle w:val="21"/>
        <w:rPr>
          <w:lang w:val="ru-RU"/>
        </w:rPr>
      </w:pPr>
      <w:r w:rsidRPr="00E62D9B">
        <w:rPr>
          <w:lang w:val="ru-RU"/>
        </w:rPr>
        <w:t>1. ПРЕДМЕТ ДОГОВОРА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 xml:space="preserve">1.1. Претендент для участие в открытых электронных торгах в форме аукциона по реализации незалогового имущества Должника Джафарова Х.Г., проводимых на электронной площадке АО «Российский аукционный дом» (в сети Интернет по адресу: </w:t>
      </w:r>
      <w:r>
        <w:t>https</w:t>
      </w:r>
      <w:r w:rsidRPr="00E62D9B">
        <w:rPr>
          <w:lang w:val="ru-RU"/>
        </w:rPr>
        <w:t>://</w:t>
      </w:r>
      <w:r>
        <w:t>lot</w:t>
      </w:r>
      <w:r w:rsidRPr="00E62D9B">
        <w:rPr>
          <w:lang w:val="ru-RU"/>
        </w:rPr>
        <w:t>-</w:t>
      </w:r>
      <w:r>
        <w:t>online</w:t>
      </w:r>
      <w:r w:rsidRPr="00E62D9B">
        <w:rPr>
          <w:lang w:val="ru-RU"/>
        </w:rPr>
        <w:t>.</w:t>
      </w:r>
      <w:r>
        <w:t>ru</w:t>
      </w:r>
      <w:r w:rsidRPr="00E62D9B">
        <w:rPr>
          <w:lang w:val="ru-RU"/>
        </w:rPr>
        <w:t>), обязуется внести денежные средства в качестве задатка за Лот № 1, а Организатор торгов обязуется принять задаток на условиях настоящего Договора.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lastRenderedPageBreak/>
        <w:t>1.2. Под задатком в рамках настоящего Договора понимается обеспечение исполнения обязательств Претендента (Победителя торгов) по заключению договора купли-продажи имущества и его полной и своевременной оплате.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1.3. Состав Лота № 1 (единый лот): Земельный участок площадью 5040 +/- 621.2 кв. м, расположенный по адресу: Астраханская область, р-н Приволжский, расположенный в 2,1 км южнее пос. Придорожный, в 510 м от правого берега р. Кизань. Категория земель: Земли сельскохозяйственного назначения. Виды разрешенного использования</w:t>
      </w:r>
      <w:proofErr w:type="gramStart"/>
      <w:r w:rsidRPr="00E62D9B">
        <w:rPr>
          <w:lang w:val="ru-RU"/>
        </w:rPr>
        <w:t>: Для</w:t>
      </w:r>
      <w:proofErr w:type="gramEnd"/>
      <w:r w:rsidRPr="00E62D9B">
        <w:rPr>
          <w:lang w:val="ru-RU"/>
        </w:rPr>
        <w:t xml:space="preserve"> производства сельхозпродукции. Кадастровый номер: 30:09:161201:138.</w:t>
      </w:r>
    </w:p>
    <w:p w:rsidR="00FA73DF" w:rsidRPr="00E62D9B" w:rsidRDefault="00000000">
      <w:pPr>
        <w:pStyle w:val="21"/>
        <w:rPr>
          <w:lang w:val="ru-RU"/>
        </w:rPr>
      </w:pPr>
      <w:r w:rsidRPr="00E62D9B">
        <w:rPr>
          <w:lang w:val="ru-RU"/>
        </w:rPr>
        <w:t>2. ПОРЯДОК ВНЕСЕНИЯ И РАЗМЕР ЗАДАТКА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2.1. Размер задатка устанавливается в соответствии с утвержденным Положением о торгах в размере 20% (двадцать процентов) от начальной цены продажи Лота № 1 и составляет 50 000 (пятьдесят тысяч) рублей 00 копеек, НДС не облагается.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2.2. Задаток должен быть внесен Претендентом и зачислен на специальный счет Должника в полном объеме не позднее 05 ноября 2026 года до 18:00 (по московскому времени). Частичная оплата задатка, равно как и исполнение обязанности по внесению задатка третьими лицами за Претендента, не допускается.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2.3. Обязанность Претендента по внесению задатка считается исполненной в момент зачисления денежных средств на специальный банковский счет Должника в полном объеме. Перечисление задатка на указанный в настоящем Договоре счет без предварительного подписания договора на бумажном носителе признается Сторонами акцептом настоящего договора о задатке (письменной формой соглашения о задатке).</w:t>
      </w:r>
    </w:p>
    <w:p w:rsidR="00FA73DF" w:rsidRPr="00E62D9B" w:rsidRDefault="00000000">
      <w:pPr>
        <w:pStyle w:val="21"/>
        <w:rPr>
          <w:lang w:val="ru-RU"/>
        </w:rPr>
      </w:pPr>
      <w:r w:rsidRPr="00E62D9B">
        <w:rPr>
          <w:lang w:val="ru-RU"/>
        </w:rPr>
        <w:t>3. СПЕЦИАЛЬНЫЕ УСЛОВИЯ И СТАТУС ИМУЩЕСТВА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3.1. Перечисляя задаток, Претендент подтверждает, что он полностью ознакомлен с Положением о торгах, текстом публикации на ЕФРСБ, выпиской из ЕГРН об объекте недвижимости № КУВИ-001/2026-104968452 от 05.08.2026 г., а также с фактическим, техническим, правовым и физическим состоянием реализуемого имущества. Претендент признает, что имущество реализуется в состоянии «как есть».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3.2. Претендент уведомлен, осведомлен и полностью согласен с тем, что в отношении приобретаемого земельного участка действуют ограничения прав, предусмотренные статьей 56 Земельного кодекса РФ, не зарегистрированные в реестре прав (включая зону охраняемого военного объекта войсковой части 64080 на основании решения УФСБ России по Астраханской области от 01.06.2021 № 83-17-3299, а также зоны охраны объектов культурного наследия на основании постановлений Службы государственной охраны объектов культурного наследия Астраханской области). Имущество реализуется свободным от залоговых прав ГК «АСВ».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lastRenderedPageBreak/>
        <w:t>3.3. Претендент безоговорочно соглашается с тем, что все обязанности по межеванию, установлению и выносу границ на местности, кадастровому учету и регистрации перехода права собственности осуществляются силами и за счет собственных средств Претендента (в случае признания его Победителем).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3.4. Риски, связанные с возможными задержками, приостановками или отказами органов Росреестра в регистрации перехода прав, в полном объеме несет Покупатель (Претендент). Выявление скрытых дефектов объектов недвижимости, расхождение фактических границ на местности с кадастровыми сведениями не являются основанием для возврата задатка. Претендент полностью отказывается от права предъявления претензий к Организатору торгов на основании ст. 461 ГК РФ.</w:t>
      </w:r>
    </w:p>
    <w:p w:rsidR="00FA73DF" w:rsidRPr="00E62D9B" w:rsidRDefault="00000000">
      <w:pPr>
        <w:pStyle w:val="21"/>
        <w:rPr>
          <w:lang w:val="ru-RU"/>
        </w:rPr>
      </w:pPr>
      <w:r w:rsidRPr="00E62D9B">
        <w:rPr>
          <w:lang w:val="ru-RU"/>
        </w:rPr>
        <w:t>4. ВОЗВРАТ ИЛИ УДЕРЖАНИЕ ЗАДАТКА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4.1. Задаток возвращается Претенденту в течение 5 (пяти) рабочих дней с даты подписания протокола результатов торгов, в случаях если: Претендент не признан победителем торгов; Претендент своевременно отозвал заявку до окончания срока приема заявок (до 18:00 05.11.2026 г.); Претендент не был допущен к участию в торгах.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4.2. В случае признания Претендента победителем торгов текущего периода и подписания им договора купли-продажи, сумма внесенного задатка в полном объеме засчитывается в счет оплаты приобретаемого Лота № 1.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4.3. Внесенный задаток не возвращается Претенденту и подлежит включению в конкурсную массу Должника в случаях, если Претендент признан победителем торгов, но: отказался или уклонился от подписания договора купли-продажи в течение 5 календарных дней со дня его получения; подписал договор купли-продажи, но не оплатил полную стоимость Лота № 1 в установленный договором 30-дневный срок.</w:t>
      </w:r>
    </w:p>
    <w:p w:rsidR="00FA73DF" w:rsidRPr="00E62D9B" w:rsidRDefault="00000000">
      <w:pPr>
        <w:pStyle w:val="21"/>
        <w:rPr>
          <w:lang w:val="ru-RU"/>
        </w:rPr>
      </w:pPr>
      <w:r w:rsidRPr="00E62D9B">
        <w:rPr>
          <w:lang w:val="ru-RU"/>
        </w:rPr>
        <w:t>5. ЗАКЛЮЧИТЕЛЬНЫЕ ПОЛОЖЕНИЯ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5.1. Настоящий договор вступает в силу с момента его подписания (или с момента перечисления задатка в соответствии с п. 2.3) и действует до полного исполнения Сторонами обязательств.</w:t>
      </w:r>
    </w:p>
    <w:p w:rsidR="00FA73DF" w:rsidRPr="00E62D9B" w:rsidRDefault="00000000">
      <w:pPr>
        <w:rPr>
          <w:lang w:val="ru-RU"/>
        </w:rPr>
      </w:pPr>
      <w:r w:rsidRPr="00E62D9B">
        <w:rPr>
          <w:lang w:val="ru-RU"/>
        </w:rPr>
        <w:t>5.2. Споры и разногласия, возникающие в связи с исполнением настоящего договора, разрешаются Сторонами путем переговоров, а при недостижении согласия — в Арбитражном суде Астраханской области в рамках дела о банкротстве № А06-8946/2024.</w:t>
      </w:r>
    </w:p>
    <w:p w:rsidR="00FA73DF" w:rsidRPr="00E62D9B" w:rsidRDefault="00000000">
      <w:pPr>
        <w:pStyle w:val="21"/>
        <w:rPr>
          <w:lang w:val="ru-RU"/>
        </w:rPr>
      </w:pPr>
      <w:r w:rsidRPr="00E62D9B">
        <w:rPr>
          <w:lang w:val="ru-RU"/>
        </w:rPr>
        <w:t>6. АДРЕСА, БАНКОВСКИЕ РЕКВИЗИТЫ И ПОДПИСИ СТОРОН</w:t>
      </w:r>
    </w:p>
    <w:p w:rsidR="00E62D9B" w:rsidRDefault="00000000">
      <w:pPr>
        <w:rPr>
          <w:lang w:val="ru-RU"/>
        </w:rPr>
      </w:pPr>
      <w:r w:rsidRPr="00E62D9B">
        <w:rPr>
          <w:lang w:val="ru-RU"/>
        </w:rPr>
        <w:t xml:space="preserve">Организатор торгов: </w:t>
      </w:r>
    </w:p>
    <w:p w:rsidR="00FA73DF" w:rsidRPr="00E62D9B" w:rsidRDefault="00E62D9B">
      <w:pPr>
        <w:rPr>
          <w:lang w:val="ru-RU"/>
        </w:rPr>
      </w:pPr>
      <w:r w:rsidRPr="00E62D9B">
        <w:rPr>
          <w:lang w:val="ru-RU"/>
        </w:rPr>
        <w:t>Получатель платежа: Железинский Александр Александрович</w:t>
      </w:r>
      <w:r w:rsidRPr="00E62D9B">
        <w:rPr>
          <w:lang w:val="ru-RU"/>
        </w:rPr>
        <w:br/>
        <w:t>Номер счета: 40817810600038318482</w:t>
      </w:r>
      <w:r w:rsidRPr="00E62D9B">
        <w:rPr>
          <w:lang w:val="ru-RU"/>
        </w:rPr>
        <w:br/>
      </w:r>
      <w:r w:rsidRPr="00E62D9B">
        <w:rPr>
          <w:lang w:val="ru-RU"/>
        </w:rPr>
        <w:lastRenderedPageBreak/>
        <w:t>БИК: 044525974</w:t>
      </w:r>
      <w:r w:rsidRPr="00E62D9B">
        <w:rPr>
          <w:lang w:val="ru-RU"/>
        </w:rPr>
        <w:br/>
        <w:t>Банк-получатель: АО «ТБанк»</w:t>
      </w:r>
      <w:r w:rsidRPr="00E62D9B">
        <w:rPr>
          <w:lang w:val="ru-RU"/>
        </w:rPr>
        <w:br/>
        <w:t>Корр. счет: 30101810145250000974</w:t>
      </w:r>
      <w:r w:rsidRPr="00E62D9B">
        <w:rPr>
          <w:lang w:val="ru-RU"/>
        </w:rPr>
        <w:br/>
        <w:t>ИНН банка: 7710140679 / КПП банка: 771301001</w:t>
      </w:r>
      <w:r w:rsidRPr="00E62D9B">
        <w:rPr>
          <w:lang w:val="ru-RU"/>
        </w:rPr>
        <w:br/>
      </w:r>
      <w:r w:rsidR="00000000" w:rsidRPr="00E62D9B">
        <w:rPr>
          <w:lang w:val="ru-RU"/>
        </w:rPr>
        <w:t xml:space="preserve"> Адрес для корр.: 199004, г. Санкт-Петербург, 2-я линия В.О., д. 37, каб. 215.</w:t>
      </w:r>
    </w:p>
    <w:p w:rsidR="00FA73DF" w:rsidRDefault="00000000">
      <w:r>
        <w:t>Претендент: [Заполняется заявителем]</w:t>
      </w:r>
    </w:p>
    <w:sectPr w:rsidR="00FA73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3329113">
    <w:abstractNumId w:val="8"/>
  </w:num>
  <w:num w:numId="2" w16cid:durableId="281957471">
    <w:abstractNumId w:val="6"/>
  </w:num>
  <w:num w:numId="3" w16cid:durableId="1211262217">
    <w:abstractNumId w:val="5"/>
  </w:num>
  <w:num w:numId="4" w16cid:durableId="681591357">
    <w:abstractNumId w:val="4"/>
  </w:num>
  <w:num w:numId="5" w16cid:durableId="910651326">
    <w:abstractNumId w:val="7"/>
  </w:num>
  <w:num w:numId="6" w16cid:durableId="343826550">
    <w:abstractNumId w:val="3"/>
  </w:num>
  <w:num w:numId="7" w16cid:durableId="160699018">
    <w:abstractNumId w:val="2"/>
  </w:num>
  <w:num w:numId="8" w16cid:durableId="1684820793">
    <w:abstractNumId w:val="1"/>
  </w:num>
  <w:num w:numId="9" w16cid:durableId="109840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62D9B"/>
    <w:rsid w:val="00FA73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B54008"/>
  <w14:defaultImageDpi w14:val="300"/>
  <w15:docId w15:val="{2DDE09DB-FAED-9F44-9548-60861D63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2026-09-29T09:35:00Z</dcterms:modified>
  <cp:category/>
</cp:coreProperties>
</file>