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DC0" w:rsidRDefault="00F470D7" w:rsidP="00C26DC0">
      <w:pPr>
        <w:jc w:val="center"/>
        <w:rPr>
          <w:rFonts w:eastAsia="Calibri"/>
          <w:b/>
        </w:rPr>
      </w:pPr>
      <w:r>
        <w:rPr>
          <w:rFonts w:eastAsia="Calibri"/>
          <w:b/>
        </w:rPr>
        <w:t xml:space="preserve">СООБЩЕНИЕ О ПРОДАЖЕ ИМУЩЕСТВА (ИЗВЕЩЕНИЕ О ПРОВЕДЕНИИ </w:t>
      </w:r>
    </w:p>
    <w:p w:rsidR="00337BD1" w:rsidRDefault="00C26DC0" w:rsidP="00C26DC0">
      <w:pPr>
        <w:jc w:val="center"/>
        <w:rPr>
          <w:rFonts w:eastAsia="Calibri"/>
          <w:b/>
        </w:rPr>
      </w:pPr>
      <w:r w:rsidRPr="00C26DC0">
        <w:rPr>
          <w:rFonts w:eastAsia="Calibri"/>
          <w:b/>
        </w:rPr>
        <w:t>ТОРГОВ</w:t>
      </w:r>
      <w:r>
        <w:rPr>
          <w:rFonts w:eastAsia="Calibri"/>
          <w:b/>
        </w:rPr>
        <w:t xml:space="preserve"> </w:t>
      </w:r>
      <w:r w:rsidRPr="00C26DC0">
        <w:rPr>
          <w:rFonts w:eastAsia="Calibri"/>
          <w:b/>
        </w:rPr>
        <w:t>ПОСРЕДСТВОМ ПУБЛИЧНОГО ПРЕДЛОЖЕНИЯ</w:t>
      </w:r>
      <w:r w:rsidR="00F470D7">
        <w:rPr>
          <w:rFonts w:eastAsia="Calibri"/>
          <w:b/>
        </w:rPr>
        <w:t>)</w:t>
      </w:r>
    </w:p>
    <w:p w:rsidR="00F470D7" w:rsidRPr="00F039AE" w:rsidRDefault="00F470D7" w:rsidP="00337BD1">
      <w:pPr>
        <w:jc w:val="center"/>
        <w:rPr>
          <w:rFonts w:eastAsia="Calibri"/>
          <w:b/>
        </w:rPr>
      </w:pPr>
    </w:p>
    <w:p w:rsidR="00337BD1" w:rsidRPr="00F039AE" w:rsidRDefault="00BB2787" w:rsidP="00490549">
      <w:pPr>
        <w:autoSpaceDE w:val="0"/>
        <w:autoSpaceDN w:val="0"/>
        <w:adjustRightInd w:val="0"/>
        <w:ind w:firstLine="709"/>
        <w:jc w:val="both"/>
        <w:rPr>
          <w:rFonts w:eastAsia="Calibri"/>
        </w:rPr>
      </w:pPr>
      <w:r w:rsidRPr="00F039AE">
        <w:rPr>
          <w:rFonts w:eastAsia="Calibri"/>
        </w:rPr>
        <w:t xml:space="preserve">Организатор торгов – финансовый управляющий </w:t>
      </w:r>
      <w:r w:rsidRPr="00F039AE">
        <w:rPr>
          <w:rFonts w:eastAsia="Calibri"/>
          <w:color w:val="000000"/>
        </w:rPr>
        <w:t>Семченко Евгений Владимирович</w:t>
      </w:r>
      <w:r w:rsidRPr="00F039AE">
        <w:rPr>
          <w:rFonts w:eastAsia="Calibri"/>
        </w:rPr>
        <w:t>, утвержденный в деле о банкротстве гражданина Григорьева Александра Юрьевича (дата и место рождения: 12.06.1971 г., гор. Боровичи Нижегородской обл.; ИНН: 780429582500; СНИЛС: 125-761-799-83; адрес регистрации: 115093, г. Москва, ул. Люсиновская, д. 41, стр. 1, кв. 66</w:t>
      </w:r>
      <w:r w:rsidRPr="00F039AE">
        <w:t>)</w:t>
      </w:r>
      <w:r w:rsidRPr="00F039AE">
        <w:rPr>
          <w:rFonts w:eastAsia="Calibri"/>
          <w:color w:val="000000"/>
        </w:rPr>
        <w:t xml:space="preserve">, </w:t>
      </w:r>
      <w:r w:rsidRPr="00F039AE">
        <w:rPr>
          <w:rFonts w:eastAsia="Calibri"/>
        </w:rPr>
        <w:t>далее именуемого «должник»</w:t>
      </w:r>
      <w:r>
        <w:rPr>
          <w:rFonts w:eastAsia="Calibri"/>
        </w:rPr>
        <w:t xml:space="preserve"> и/или «гражданин»</w:t>
      </w:r>
      <w:r w:rsidRPr="00F039AE">
        <w:rPr>
          <w:rFonts w:eastAsia="Calibri"/>
        </w:rPr>
        <w:t xml:space="preserve">, сообщает о проведении в электронной форме на </w:t>
      </w:r>
      <w:r w:rsidRPr="00F039AE">
        <w:t>электронной торговой площадке Акционерного общества «Российский аукционный дом»</w:t>
      </w:r>
      <w:r w:rsidRPr="00F039AE">
        <w:rPr>
          <w:rFonts w:eastAsia="Calibri"/>
        </w:rPr>
        <w:t xml:space="preserve">, размещенной в международной глобальной компьютерной сети «Интернет» (далее – «сеть «Интернет») с доменным именем http://www.lot-online.ru, </w:t>
      </w:r>
      <w:r w:rsidR="00C26DC0" w:rsidRPr="00F039AE">
        <w:rPr>
          <w:rFonts w:eastAsia="Calibri"/>
        </w:rPr>
        <w:t xml:space="preserve">открытых по составу участников </w:t>
      </w:r>
      <w:r w:rsidR="00C26DC0" w:rsidRPr="00F039AE">
        <w:rPr>
          <w:rFonts w:eastAsia="Calibri"/>
          <w:b/>
        </w:rPr>
        <w:t>торгов посредством публичного предложения</w:t>
      </w:r>
      <w:r w:rsidRPr="00F039AE">
        <w:rPr>
          <w:rFonts w:eastAsia="Calibri"/>
        </w:rPr>
        <w:t xml:space="preserve"> по продаже нижеуказанного имущества гражданина (далее по тексту именуемого – «имущество»)</w:t>
      </w:r>
      <w:r w:rsidR="00337BD1" w:rsidRPr="00F039AE">
        <w:rPr>
          <w:rFonts w:eastAsia="Calibri"/>
        </w:rPr>
        <w:t>:</w:t>
      </w:r>
    </w:p>
    <w:p w:rsidR="00C60461" w:rsidRPr="00F039AE" w:rsidRDefault="00C60461" w:rsidP="00922DB3">
      <w:pPr>
        <w:autoSpaceDE w:val="0"/>
        <w:autoSpaceDN w:val="0"/>
        <w:adjustRightInd w:val="0"/>
        <w:ind w:firstLine="709"/>
        <w:jc w:val="both"/>
        <w:rPr>
          <w:rFonts w:eastAsia="Calibri"/>
        </w:rPr>
      </w:pPr>
      <w:r w:rsidRPr="00F039AE">
        <w:rPr>
          <w:rFonts w:eastAsia="Calibri"/>
          <w:b/>
        </w:rPr>
        <w:t>Лот №</w:t>
      </w:r>
      <w:r w:rsidR="00531442">
        <w:rPr>
          <w:rFonts w:eastAsia="Calibri"/>
          <w:b/>
        </w:rPr>
        <w:t>4</w:t>
      </w:r>
      <w:r w:rsidRPr="00F039AE">
        <w:rPr>
          <w:rFonts w:eastAsia="Calibri"/>
        </w:rPr>
        <w:t xml:space="preserve">: </w:t>
      </w:r>
      <w:r w:rsidR="00531442" w:rsidRPr="00840575">
        <w:rPr>
          <w:rFonts w:eastAsia="Calibri"/>
        </w:rPr>
        <w:t>«</w:t>
      </w:r>
      <w:r w:rsidR="00531442">
        <w:rPr>
          <w:b/>
        </w:rPr>
        <w:t>Здание</w:t>
      </w:r>
      <w:r w:rsidR="00531442" w:rsidRPr="00AF2DA2">
        <w:rPr>
          <w:b/>
        </w:rPr>
        <w:t xml:space="preserve"> </w:t>
      </w:r>
      <w:r w:rsidR="00531442" w:rsidRPr="00531442">
        <w:rPr>
          <w:b/>
        </w:rPr>
        <w:t>(наименование: «</w:t>
      </w:r>
      <w:r w:rsidR="00531442">
        <w:rPr>
          <w:b/>
        </w:rPr>
        <w:t>жилой дом</w:t>
      </w:r>
      <w:r w:rsidR="00531442" w:rsidRPr="00531442">
        <w:rPr>
          <w:b/>
        </w:rPr>
        <w:t>»)</w:t>
      </w:r>
      <w:r w:rsidR="00531442">
        <w:rPr>
          <w:b/>
        </w:rPr>
        <w:t xml:space="preserve"> </w:t>
      </w:r>
      <w:r w:rsidR="00531442" w:rsidRPr="00531442">
        <w:rPr>
          <w:b/>
        </w:rPr>
        <w:t>площадью 449,1 кв.м с кадастровым номером: 50:10:0020406:46</w:t>
      </w:r>
      <w:r w:rsidR="00531442" w:rsidRPr="00AF2DA2">
        <w:t>,</w:t>
      </w:r>
      <w:r w:rsidR="00531442" w:rsidRPr="00AF2DA2">
        <w:rPr>
          <w:b/>
        </w:rPr>
        <w:t xml:space="preserve"> </w:t>
      </w:r>
      <w:r w:rsidR="00531442">
        <w:rPr>
          <w:b/>
        </w:rPr>
        <w:t xml:space="preserve"> </w:t>
      </w:r>
      <w:r w:rsidR="00531442" w:rsidRPr="00840575">
        <w:t>н</w:t>
      </w:r>
      <w:r w:rsidR="00531442" w:rsidRPr="00AF2DA2">
        <w:t>азначение: жилое, этажность – 2, в том числе подземных этажей - 0, адрес: Московская обл</w:t>
      </w:r>
      <w:r w:rsidR="00F56602">
        <w:t>асть</w:t>
      </w:r>
      <w:r w:rsidR="00531442" w:rsidRPr="00AF2DA2">
        <w:t>, г. Химки, ул. Геологическая, д. 6</w:t>
      </w:r>
      <w:r w:rsidR="00531442" w:rsidRPr="00AF2DA2">
        <w:rPr>
          <w:bCs/>
        </w:rPr>
        <w:t>;</w:t>
      </w:r>
      <w:r w:rsidR="00531442">
        <w:rPr>
          <w:bCs/>
        </w:rPr>
        <w:t xml:space="preserve"> </w:t>
      </w:r>
      <w:r w:rsidR="00531442" w:rsidRPr="00AF2DA2">
        <w:rPr>
          <w:b/>
        </w:rPr>
        <w:t xml:space="preserve">Права и обязанности соарендатора земельного участка </w:t>
      </w:r>
      <w:r w:rsidR="00531442" w:rsidRPr="00AF2DA2">
        <w:t>общей площадью 55 818 кв.м с кадастровым номером: 50:10:0020406:22, категория земель: земли населенных пунктов; вид разрешенного использования: для индивидуального жилищного строительства; адрес: местоположение установлено относительно ориентира, расположенного в границах участка. Почтовый адрес ориентира: Московская обл., Химкинский р-н, в районе дер. Ивакино, по</w:t>
      </w:r>
      <w:r w:rsidR="00531442" w:rsidRPr="00AF2DA2">
        <w:rPr>
          <w:b/>
        </w:rPr>
        <w:t xml:space="preserve"> </w:t>
      </w:r>
      <w:r w:rsidR="00531442" w:rsidRPr="00AF2DA2">
        <w:t>Договору аренды земельного участка б/№ от 18.10.1994 г.</w:t>
      </w:r>
      <w:r w:rsidR="00531442" w:rsidRPr="00AF2DA2">
        <w:rPr>
          <w:b/>
        </w:rPr>
        <w:t xml:space="preserve"> </w:t>
      </w:r>
      <w:r w:rsidR="00531442" w:rsidRPr="00AF2DA2">
        <w:t>в отношении владения и пользования</w:t>
      </w:r>
      <w:r w:rsidR="00531442" w:rsidRPr="00AF2DA2">
        <w:rPr>
          <w:b/>
        </w:rPr>
        <w:t xml:space="preserve"> </w:t>
      </w:r>
      <w:r w:rsidR="00531442" w:rsidRPr="00AF2DA2">
        <w:t>частью (участок №5) указанного земельного участка ориентировочной площадью 1775,60 кв.м, что составляет 0,0361 доли от общей площади земельного участка,</w:t>
      </w:r>
      <w:r w:rsidR="00531442" w:rsidRPr="00AF2DA2">
        <w:rPr>
          <w:b/>
        </w:rPr>
        <w:t xml:space="preserve"> </w:t>
      </w:r>
      <w:r w:rsidR="00531442" w:rsidRPr="00AF2DA2">
        <w:t>на основании Соглашения о порядке владения и пользования общим земельным участком б/№ от 14.12.2012 г.</w:t>
      </w:r>
      <w:r w:rsidR="00531442" w:rsidRPr="00AF2DA2">
        <w:rPr>
          <w:b/>
        </w:rPr>
        <w:t xml:space="preserve"> </w:t>
      </w:r>
      <w:r w:rsidR="00531442" w:rsidRPr="00AF2DA2">
        <w:t>Жилой дом с кадастровым номером: 50:10:0020406:46 расположен на земельном участке с кадастровым номером: 50:10:0020406:22</w:t>
      </w:r>
      <w:r w:rsidRPr="00F039AE">
        <w:rPr>
          <w:rFonts w:eastAsia="Calibri"/>
        </w:rPr>
        <w:t>».</w:t>
      </w:r>
    </w:p>
    <w:p w:rsidR="00C60461" w:rsidRDefault="00C60461" w:rsidP="00C60461">
      <w:pPr>
        <w:autoSpaceDE w:val="0"/>
        <w:autoSpaceDN w:val="0"/>
        <w:adjustRightInd w:val="0"/>
        <w:ind w:firstLine="709"/>
        <w:jc w:val="both"/>
        <w:rPr>
          <w:rFonts w:eastAsia="Calibri"/>
        </w:rPr>
      </w:pPr>
      <w:r w:rsidRPr="00F039AE">
        <w:rPr>
          <w:rFonts w:eastAsia="Calibri"/>
        </w:rPr>
        <w:t xml:space="preserve">Начальная цена продажи: </w:t>
      </w:r>
      <w:r w:rsidR="008C42E4">
        <w:rPr>
          <w:rFonts w:eastAsia="Calibri"/>
          <w:b/>
        </w:rPr>
        <w:t>42 345 900</w:t>
      </w:r>
      <w:r w:rsidR="00531442" w:rsidRPr="00531442">
        <w:rPr>
          <w:rFonts w:eastAsia="Calibri"/>
          <w:b/>
        </w:rPr>
        <w:t>,00 руб</w:t>
      </w:r>
      <w:r w:rsidRPr="00F039AE">
        <w:rPr>
          <w:rFonts w:eastAsia="Calibri"/>
        </w:rPr>
        <w:t>. (НДС не облагается).</w:t>
      </w:r>
    </w:p>
    <w:p w:rsidR="001E3119" w:rsidRDefault="00F56602" w:rsidP="00F56602">
      <w:pPr>
        <w:ind w:firstLine="709"/>
        <w:jc w:val="both"/>
        <w:rPr>
          <w:rFonts w:eastAsia="Calibri"/>
        </w:rPr>
      </w:pPr>
      <w:r w:rsidRPr="009116FD">
        <w:rPr>
          <w:rFonts w:eastAsia="Calibri"/>
        </w:rPr>
        <w:t>Лиц, проживающих (</w:t>
      </w:r>
      <w:r>
        <w:rPr>
          <w:rFonts w:eastAsia="Calibri"/>
        </w:rPr>
        <w:t>з</w:t>
      </w:r>
      <w:r w:rsidRPr="009116FD">
        <w:rPr>
          <w:rFonts w:eastAsia="Calibri"/>
        </w:rPr>
        <w:t>арегистрированных) в жил</w:t>
      </w:r>
      <w:r>
        <w:rPr>
          <w:rFonts w:eastAsia="Calibri"/>
        </w:rPr>
        <w:t>ом</w:t>
      </w:r>
      <w:r w:rsidRPr="009116FD">
        <w:rPr>
          <w:rFonts w:eastAsia="Calibri"/>
        </w:rPr>
        <w:t xml:space="preserve"> </w:t>
      </w:r>
      <w:r>
        <w:rPr>
          <w:rFonts w:eastAsia="Calibri"/>
        </w:rPr>
        <w:t xml:space="preserve">доме, </w:t>
      </w:r>
      <w:r w:rsidRPr="009116FD">
        <w:rPr>
          <w:rFonts w:eastAsia="Calibri"/>
        </w:rPr>
        <w:t>не имеется</w:t>
      </w:r>
      <w:r>
        <w:rPr>
          <w:rFonts w:eastAsia="Calibri"/>
        </w:rPr>
        <w:t>.</w:t>
      </w:r>
    </w:p>
    <w:p w:rsidR="00F56602" w:rsidRDefault="001E3119" w:rsidP="00F56602">
      <w:pPr>
        <w:ind w:firstLine="709"/>
        <w:jc w:val="both"/>
        <w:rPr>
          <w:rFonts w:eastAsia="Calibri"/>
        </w:rPr>
      </w:pPr>
      <w:r>
        <w:rPr>
          <w:rFonts w:eastAsia="Calibri"/>
        </w:rPr>
        <w:t>Задолженности по арендной плате за земельный участок (участок №5) не имеется.</w:t>
      </w:r>
      <w:r w:rsidR="00F56602">
        <w:rPr>
          <w:rFonts w:eastAsia="Calibri"/>
        </w:rPr>
        <w:t xml:space="preserve"> </w:t>
      </w:r>
    </w:p>
    <w:p w:rsidR="00F56602" w:rsidRDefault="00F56602" w:rsidP="00F56602">
      <w:pPr>
        <w:ind w:firstLine="709"/>
        <w:jc w:val="both"/>
        <w:rPr>
          <w:rFonts w:eastAsia="Calibri"/>
        </w:rPr>
      </w:pPr>
      <w:r w:rsidRPr="009116FD">
        <w:rPr>
          <w:rFonts w:eastAsia="Calibri"/>
        </w:rPr>
        <w:t>Каки</w:t>
      </w:r>
      <w:r>
        <w:rPr>
          <w:rFonts w:eastAsia="Calibri"/>
        </w:rPr>
        <w:t>е</w:t>
      </w:r>
      <w:r w:rsidRPr="009116FD">
        <w:rPr>
          <w:rFonts w:eastAsia="Calibri"/>
        </w:rPr>
        <w:t>-либо обременени</w:t>
      </w:r>
      <w:r>
        <w:rPr>
          <w:rFonts w:eastAsia="Calibri"/>
        </w:rPr>
        <w:t>я</w:t>
      </w:r>
      <w:r w:rsidRPr="009116FD">
        <w:rPr>
          <w:rFonts w:eastAsia="Calibri"/>
        </w:rPr>
        <w:t xml:space="preserve"> в отношении </w:t>
      </w:r>
      <w:r>
        <w:rPr>
          <w:rFonts w:eastAsia="Calibri"/>
        </w:rPr>
        <w:t>имущества</w:t>
      </w:r>
      <w:r w:rsidRPr="009116FD">
        <w:rPr>
          <w:rFonts w:eastAsia="Calibri"/>
        </w:rPr>
        <w:t xml:space="preserve"> не зарегистрирован</w:t>
      </w:r>
      <w:r>
        <w:rPr>
          <w:rFonts w:eastAsia="Calibri"/>
        </w:rPr>
        <w:t>ы</w:t>
      </w:r>
      <w:r w:rsidRPr="009116FD">
        <w:rPr>
          <w:rFonts w:eastAsia="Calibri"/>
        </w:rPr>
        <w:t>.</w:t>
      </w:r>
    </w:p>
    <w:p w:rsidR="00F56602" w:rsidRPr="00F039AE" w:rsidRDefault="00F56602" w:rsidP="00F56602">
      <w:pPr>
        <w:autoSpaceDE w:val="0"/>
        <w:autoSpaceDN w:val="0"/>
        <w:adjustRightInd w:val="0"/>
        <w:ind w:firstLine="709"/>
        <w:jc w:val="both"/>
        <w:rPr>
          <w:rFonts w:eastAsia="Calibri"/>
        </w:rPr>
      </w:pPr>
      <w:r w:rsidRPr="00F039AE">
        <w:t>Иные сведения относительно объект</w:t>
      </w:r>
      <w:r>
        <w:t>ов</w:t>
      </w:r>
      <w:r w:rsidRPr="00F039AE">
        <w:t xml:space="preserve"> недвижимости указаны в Выписк</w:t>
      </w:r>
      <w:r>
        <w:t>ах</w:t>
      </w:r>
      <w:r w:rsidRPr="00F039AE">
        <w:t xml:space="preserve"> из Единого государственного реестра недвижимости, размещенн</w:t>
      </w:r>
      <w:r>
        <w:t>ых</w:t>
      </w:r>
      <w:r w:rsidRPr="00F039AE">
        <w:t xml:space="preserve"> </w:t>
      </w:r>
      <w:r w:rsidRPr="00F039AE">
        <w:rPr>
          <w:rFonts w:eastAsia="Calibri"/>
        </w:rPr>
        <w:t>на Электронной площадке и в Едином федеральном реестре сведений о банкротстве.</w:t>
      </w:r>
    </w:p>
    <w:p w:rsidR="00F56602" w:rsidRPr="00F039AE" w:rsidRDefault="00F56602" w:rsidP="00F56602">
      <w:pPr>
        <w:autoSpaceDE w:val="0"/>
        <w:autoSpaceDN w:val="0"/>
        <w:adjustRightInd w:val="0"/>
        <w:ind w:firstLine="709"/>
        <w:jc w:val="both"/>
        <w:rPr>
          <w:rFonts w:eastAsia="Calibri"/>
        </w:rPr>
      </w:pPr>
      <w:r w:rsidRPr="00F039AE">
        <w:rPr>
          <w:rFonts w:eastAsia="Calibri"/>
          <w:b/>
        </w:rPr>
        <w:t>Лот №</w:t>
      </w:r>
      <w:r>
        <w:rPr>
          <w:rFonts w:eastAsia="Calibri"/>
          <w:b/>
        </w:rPr>
        <w:t>8</w:t>
      </w:r>
      <w:r w:rsidRPr="00F039AE">
        <w:rPr>
          <w:rFonts w:eastAsia="Calibri"/>
        </w:rPr>
        <w:t>: «</w:t>
      </w:r>
      <w:r w:rsidRPr="002141B7">
        <w:rPr>
          <w:rFonts w:eastAsia="Calibri"/>
          <w:b/>
        </w:rPr>
        <w:t>Ювелирное изделие в виде креста из металла жёлтого цвета</w:t>
      </w:r>
      <w:r w:rsidRPr="002141B7">
        <w:rPr>
          <w:rFonts w:eastAsia="Calibri"/>
        </w:rPr>
        <w:t>, размером: длина 5,5 см, ширина 3 см, по передней части инкрустировано камнями в количестве 17 шт. бесцветными, прозрачными, диаметром около 5 мм, на оборотной части креста вверху имеется проба и цифры «750». Изделие на цепочке из жёлтого металла, длиной около 40 см, около замка и на замке имеется проба и цифры «750»</w:t>
      </w:r>
      <w:r w:rsidRPr="00F039AE">
        <w:rPr>
          <w:rFonts w:eastAsia="Calibri"/>
        </w:rPr>
        <w:t>.</w:t>
      </w:r>
    </w:p>
    <w:p w:rsidR="00F56602" w:rsidRDefault="00F56602" w:rsidP="00F56602">
      <w:pPr>
        <w:autoSpaceDE w:val="0"/>
        <w:autoSpaceDN w:val="0"/>
        <w:adjustRightInd w:val="0"/>
        <w:ind w:firstLine="709"/>
        <w:jc w:val="both"/>
        <w:rPr>
          <w:rFonts w:eastAsia="Calibri"/>
        </w:rPr>
      </w:pPr>
      <w:r w:rsidRPr="00F039AE">
        <w:rPr>
          <w:rFonts w:eastAsia="Calibri"/>
        </w:rPr>
        <w:t xml:space="preserve">Начальная цена продажи: </w:t>
      </w:r>
      <w:r w:rsidR="008C42E4">
        <w:rPr>
          <w:rFonts w:eastAsia="Calibri"/>
          <w:b/>
        </w:rPr>
        <w:t>854 100</w:t>
      </w:r>
      <w:r w:rsidRPr="002141B7">
        <w:rPr>
          <w:rFonts w:eastAsia="Calibri"/>
          <w:b/>
        </w:rPr>
        <w:t>,00</w:t>
      </w:r>
      <w:r w:rsidRPr="00F039AE">
        <w:rPr>
          <w:rFonts w:eastAsia="Calibri"/>
          <w:b/>
        </w:rPr>
        <w:t xml:space="preserve"> руб</w:t>
      </w:r>
      <w:r w:rsidRPr="00F039AE">
        <w:rPr>
          <w:rFonts w:eastAsia="Calibri"/>
        </w:rPr>
        <w:t>. (НДС не облагается).</w:t>
      </w:r>
    </w:p>
    <w:p w:rsidR="00F56602" w:rsidRPr="00F039AE" w:rsidRDefault="00F56602" w:rsidP="00F56602">
      <w:pPr>
        <w:autoSpaceDE w:val="0"/>
        <w:autoSpaceDN w:val="0"/>
        <w:adjustRightInd w:val="0"/>
        <w:ind w:firstLine="709"/>
        <w:jc w:val="both"/>
        <w:rPr>
          <w:rFonts w:eastAsia="Calibri"/>
        </w:rPr>
      </w:pPr>
      <w:r w:rsidRPr="00F039AE">
        <w:rPr>
          <w:rFonts w:eastAsia="Calibri"/>
          <w:b/>
        </w:rPr>
        <w:t>Лот №</w:t>
      </w:r>
      <w:r>
        <w:rPr>
          <w:rFonts w:eastAsia="Calibri"/>
          <w:b/>
        </w:rPr>
        <w:t>9</w:t>
      </w:r>
      <w:r w:rsidRPr="00F039AE">
        <w:rPr>
          <w:rFonts w:eastAsia="Calibri"/>
        </w:rPr>
        <w:t>: «</w:t>
      </w:r>
      <w:r w:rsidRPr="002141B7">
        <w:rPr>
          <w:rFonts w:eastAsia="Calibri"/>
          <w:b/>
        </w:rPr>
        <w:t xml:space="preserve">Монета, диаметром 12 см, из металла белого цвета со вставками из металла жёлтого цвета, </w:t>
      </w:r>
      <w:r w:rsidRPr="00AC4F07">
        <w:rPr>
          <w:rFonts w:eastAsia="Calibri"/>
        </w:rPr>
        <w:t>упакованная в прозрачную закручивающуюся капсулу и деревянную коробку коричневого цвета с тканевой подложкой и бумажным сертификатом на английском языке с регистрационным номером № 0969. Толщина монеты около 7 мм. Монета разборная и состоит из 13 частей – внутренняя часть в виде круга диаметром около 70 мм, 12 частей в виде пазлов с изображением с одной из стороны – гербовое изображение, и с другой стороны изображены человеческие лица, надписи на латинице. На центральной части изображено лицо человека, кресты православные справа и силуэты животных и деревьев, по низу изображения силуэтов людей в количестве 12 штук. На обратной части внутренне части монеты изображение герба и надписи на латинице REPUBLIC OF LIBERIA 2008 40 DOLLARS</w:t>
      </w:r>
      <w:r w:rsidRPr="002141B7">
        <w:rPr>
          <w:rFonts w:eastAsia="Calibri"/>
        </w:rPr>
        <w:t>»</w:t>
      </w:r>
      <w:r w:rsidRPr="00F039AE">
        <w:rPr>
          <w:rFonts w:eastAsia="Calibri"/>
        </w:rPr>
        <w:t>.</w:t>
      </w:r>
    </w:p>
    <w:p w:rsidR="00C60461" w:rsidRPr="00F039AE" w:rsidRDefault="00F56602" w:rsidP="00F56602">
      <w:pPr>
        <w:autoSpaceDE w:val="0"/>
        <w:autoSpaceDN w:val="0"/>
        <w:adjustRightInd w:val="0"/>
        <w:ind w:firstLine="709"/>
        <w:jc w:val="both"/>
        <w:rPr>
          <w:rFonts w:eastAsia="Calibri"/>
        </w:rPr>
      </w:pPr>
      <w:r w:rsidRPr="00F039AE">
        <w:rPr>
          <w:rFonts w:eastAsia="Calibri"/>
        </w:rPr>
        <w:t xml:space="preserve">Начальная цена продажи: </w:t>
      </w:r>
      <w:r w:rsidR="008C42E4">
        <w:rPr>
          <w:rFonts w:eastAsia="Calibri"/>
          <w:b/>
        </w:rPr>
        <w:t>314 100</w:t>
      </w:r>
      <w:r w:rsidRPr="002141B7">
        <w:rPr>
          <w:rFonts w:eastAsia="Calibri"/>
          <w:b/>
        </w:rPr>
        <w:t>,00</w:t>
      </w:r>
      <w:r w:rsidRPr="00F039AE">
        <w:rPr>
          <w:rFonts w:eastAsia="Calibri"/>
          <w:b/>
        </w:rPr>
        <w:t xml:space="preserve"> руб</w:t>
      </w:r>
      <w:r w:rsidRPr="00F039AE">
        <w:rPr>
          <w:rFonts w:eastAsia="Calibri"/>
        </w:rPr>
        <w:t>. (НДС не облагается)</w:t>
      </w:r>
      <w:r w:rsidR="00C60461" w:rsidRPr="00F039AE">
        <w:rPr>
          <w:rFonts w:eastAsia="Calibri"/>
        </w:rPr>
        <w:t>.</w:t>
      </w:r>
    </w:p>
    <w:p w:rsidR="00337BD1" w:rsidRPr="00F039AE" w:rsidRDefault="00337BD1" w:rsidP="00A8154B">
      <w:pPr>
        <w:ind w:firstLine="709"/>
        <w:jc w:val="both"/>
        <w:rPr>
          <w:rFonts w:eastAsia="Calibri"/>
        </w:rPr>
      </w:pPr>
      <w:r w:rsidRPr="00F039AE">
        <w:rPr>
          <w:rFonts w:eastAsia="Calibri"/>
        </w:rPr>
        <w:t xml:space="preserve">Граждане не признаются плательщиками НДС. </w:t>
      </w:r>
    </w:p>
    <w:p w:rsidR="00BC5F69" w:rsidRDefault="00337BD1" w:rsidP="00A8154B">
      <w:pPr>
        <w:ind w:firstLine="709"/>
        <w:jc w:val="both"/>
      </w:pPr>
      <w:r w:rsidRPr="00F039AE">
        <w:t>Все расходы, связанные с отчуждением имущества должника</w:t>
      </w:r>
      <w:r w:rsidR="00145B73">
        <w:t>, включенного в состав Лота №4</w:t>
      </w:r>
      <w:r w:rsidRPr="00F039AE">
        <w:t xml:space="preserve"> (в </w:t>
      </w:r>
      <w:r w:rsidR="00205D2D" w:rsidRPr="00F039AE">
        <w:t>том числе и</w:t>
      </w:r>
      <w:r w:rsidRPr="00F039AE">
        <w:t xml:space="preserve"> оплата госпошлины), возлагаются на покупателя.</w:t>
      </w:r>
    </w:p>
    <w:p w:rsidR="00337BD1" w:rsidRPr="00F039AE" w:rsidRDefault="00337BD1" w:rsidP="00A8154B">
      <w:pPr>
        <w:ind w:firstLine="709"/>
        <w:jc w:val="both"/>
        <w:rPr>
          <w:rFonts w:eastAsia="Calibri"/>
        </w:rPr>
      </w:pPr>
      <w:r w:rsidRPr="00F039AE">
        <w:rPr>
          <w:rFonts w:eastAsia="Calibri"/>
        </w:rPr>
        <w:lastRenderedPageBreak/>
        <w:t xml:space="preserve">Ознакомление с характеристиками имущества производится на Электронной площадке и в Едином федеральном реестре сведений о банкротстве. </w:t>
      </w:r>
    </w:p>
    <w:p w:rsidR="00145B73" w:rsidRDefault="00337BD1" w:rsidP="00A8154B">
      <w:pPr>
        <w:autoSpaceDE w:val="0"/>
        <w:autoSpaceDN w:val="0"/>
        <w:adjustRightInd w:val="0"/>
        <w:ind w:firstLine="709"/>
        <w:jc w:val="both"/>
        <w:rPr>
          <w:rFonts w:eastAsia="Calibri"/>
        </w:rPr>
      </w:pPr>
      <w:r w:rsidRPr="00F039AE">
        <w:rPr>
          <w:rFonts w:eastAsia="Calibri"/>
        </w:rPr>
        <w:t xml:space="preserve">Ознакомление с имуществом, </w:t>
      </w:r>
      <w:r w:rsidR="00145B73">
        <w:t xml:space="preserve">включенным в состав Лота №4, </w:t>
      </w:r>
      <w:r w:rsidRPr="00F039AE">
        <w:rPr>
          <w:rFonts w:eastAsia="Calibri"/>
        </w:rPr>
        <w:t xml:space="preserve">в том числе путем его фотографирования, осуществляется по месту нахождения имущества по заявке, заблаговременно (не менее чем за </w:t>
      </w:r>
      <w:r w:rsidR="00985688" w:rsidRPr="00F039AE">
        <w:rPr>
          <w:rFonts w:eastAsia="Calibri"/>
        </w:rPr>
        <w:t xml:space="preserve">5 </w:t>
      </w:r>
      <w:r w:rsidRPr="00F039AE">
        <w:rPr>
          <w:rFonts w:eastAsia="Calibri"/>
        </w:rPr>
        <w:t>рабочих дней) направляемой на электронную почту организатора торгов.</w:t>
      </w:r>
    </w:p>
    <w:p w:rsidR="00337BD1" w:rsidRPr="00F039AE" w:rsidRDefault="00145B73" w:rsidP="00A8154B">
      <w:pPr>
        <w:autoSpaceDE w:val="0"/>
        <w:autoSpaceDN w:val="0"/>
        <w:adjustRightInd w:val="0"/>
        <w:ind w:firstLine="709"/>
        <w:jc w:val="both"/>
        <w:rPr>
          <w:rFonts w:eastAsia="Calibri"/>
        </w:rPr>
      </w:pPr>
      <w:r w:rsidRPr="00F039AE">
        <w:rPr>
          <w:rFonts w:eastAsia="Calibri"/>
        </w:rPr>
        <w:t xml:space="preserve">Ознакомление с имуществом, </w:t>
      </w:r>
      <w:r>
        <w:t xml:space="preserve">включенным в состав Лотов №8 и №9, </w:t>
      </w:r>
      <w:r w:rsidRPr="00F039AE">
        <w:rPr>
          <w:rFonts w:eastAsia="Calibri"/>
        </w:rPr>
        <w:t>в том числе путем его фотографирования, осуществляется по адресу: г. Москва, ул. Садовническая, д. 70, стр. 2, 1 этаж (вход со двора здания) по рабочим дням с 10:00 (МСК) до 18:00 (МСК) по заявке, заблаговременно (не менее чем за 2 рабочих дня) направляемой на электронную почту организатора торгов</w:t>
      </w:r>
      <w:r>
        <w:rPr>
          <w:rFonts w:eastAsia="Calibri"/>
        </w:rPr>
        <w:t>.</w:t>
      </w:r>
    </w:p>
    <w:p w:rsidR="00337BD1" w:rsidRPr="00F039AE" w:rsidRDefault="00985688" w:rsidP="00A8154B">
      <w:pPr>
        <w:autoSpaceDE w:val="0"/>
        <w:autoSpaceDN w:val="0"/>
        <w:adjustRightInd w:val="0"/>
        <w:ind w:firstLine="709"/>
        <w:jc w:val="both"/>
        <w:rPr>
          <w:rFonts w:eastAsia="Calibri"/>
        </w:rPr>
      </w:pPr>
      <w:r w:rsidRPr="00F039AE">
        <w:rPr>
          <w:rFonts w:eastAsia="Calibri"/>
        </w:rPr>
        <w:t>Ознакомление с имеющимися в отношении имущества документами, в том числе путем их копирования, осуществляется в период приема заявок на участие в торгах по адресу: г. Москва, ул. Садовническая, д. 70, стр. 2, 1 этаж (вход со двора здания) по рабочим дням с 10:00 (МСК) до 18:00 (МСК) по заявке, заблаговременно (не менее чем за 2 рабочих дня) направляемой на электронную почту организатора торгов</w:t>
      </w:r>
      <w:r w:rsidR="00337BD1" w:rsidRPr="00F039AE">
        <w:rPr>
          <w:rFonts w:eastAsia="Calibri"/>
        </w:rPr>
        <w:t>.</w:t>
      </w:r>
    </w:p>
    <w:p w:rsidR="00D43227" w:rsidRPr="00F039AE" w:rsidRDefault="00D43227" w:rsidP="00D43227">
      <w:pPr>
        <w:ind w:firstLine="709"/>
        <w:jc w:val="both"/>
      </w:pPr>
      <w:r w:rsidRPr="00F039AE">
        <w:t>К участию в торгах допускаются лица, которые могут быть признаны покупателями имущества по законодательству РФ, своевременно подавшие заявку, соответствующую требованиям, установленным законодательством и указанным в настоящем сообщении, и внесшие задаток в размере, в порядке и в сроки, указанные в настоящем сообщении.</w:t>
      </w:r>
    </w:p>
    <w:p w:rsidR="00D43227" w:rsidRPr="00F039AE" w:rsidRDefault="00D43227" w:rsidP="00D43227">
      <w:pPr>
        <w:autoSpaceDE w:val="0"/>
        <w:autoSpaceDN w:val="0"/>
        <w:adjustRightInd w:val="0"/>
        <w:ind w:firstLine="709"/>
        <w:jc w:val="both"/>
      </w:pPr>
      <w:r w:rsidRPr="00F039AE">
        <w:t>Предложения о цене представляются одновременно с заявкой на участие в торгах.</w:t>
      </w:r>
    </w:p>
    <w:p w:rsidR="00D43227" w:rsidRPr="00F039AE" w:rsidRDefault="00D43227" w:rsidP="00D43227">
      <w:pPr>
        <w:autoSpaceDE w:val="0"/>
        <w:autoSpaceDN w:val="0"/>
        <w:adjustRightInd w:val="0"/>
        <w:ind w:firstLine="709"/>
        <w:jc w:val="both"/>
        <w:rPr>
          <w:rFonts w:eastAsia="Calibri"/>
        </w:rPr>
      </w:pPr>
      <w:r w:rsidRPr="00F039AE">
        <w:t xml:space="preserve">Оформление участия в торгах производится в сети «Интернет» по адресу: http://www.lot-online.ru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 подписанного </w:t>
      </w:r>
      <w:r w:rsidRPr="00F039AE">
        <w:rPr>
          <w:rFonts w:eastAsia="Calibri"/>
        </w:rPr>
        <w:t xml:space="preserve">квалифицированной </w:t>
      </w:r>
      <w:r w:rsidRPr="00F039AE">
        <w:t xml:space="preserve">электронной подписью, которая </w:t>
      </w:r>
      <w:r w:rsidRPr="00F039AE">
        <w:rPr>
          <w:rFonts w:eastAsia="Calibri"/>
        </w:rPr>
        <w:t>составляется в произвольной форме на русском языке и должна содержать следующие сведения: предложение о цене имущества, которое не может быть ниже начальной цены продажи имущества, установленной для соответствующего периода проведения торгов;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сведения о наличии или об отсутствии заинтересованности заявителя по отношению к гражданину, кредиторам, финансовому управляющему и о характере этой заинтересованности, сведения об участии в капитале заявителя финансового управляющего, а также саморегулируемой организации арбитражных управляющих, членом которой является финансовый управляющий.</w:t>
      </w:r>
      <w:r w:rsidRPr="00F039AE">
        <w:rPr>
          <w:rFonts w:eastAsia="Calibri"/>
        </w:rPr>
        <w:tab/>
      </w:r>
    </w:p>
    <w:p w:rsidR="00337BD1" w:rsidRPr="00F039AE" w:rsidRDefault="00D43227" w:rsidP="00D43227">
      <w:pPr>
        <w:autoSpaceDE w:val="0"/>
        <w:autoSpaceDN w:val="0"/>
        <w:adjustRightInd w:val="0"/>
        <w:ind w:firstLine="709"/>
        <w:jc w:val="both"/>
        <w:rPr>
          <w:rFonts w:eastAsia="Calibri"/>
        </w:rPr>
      </w:pPr>
      <w:r w:rsidRPr="00F039AE">
        <w:rPr>
          <w:rFonts w:eastAsia="Calibri"/>
        </w:rPr>
        <w:t>В связи с проведением торгов в электронной форме представление вместе с заявкой на участие в торгах копий каких-либо документов не требуется</w:t>
      </w:r>
      <w:r w:rsidR="00337BD1" w:rsidRPr="00F039AE">
        <w:rPr>
          <w:rFonts w:eastAsia="Calibri"/>
        </w:rPr>
        <w:t>.</w:t>
      </w:r>
    </w:p>
    <w:p w:rsidR="00D43227" w:rsidRDefault="00D43227" w:rsidP="00A8154B">
      <w:pPr>
        <w:autoSpaceDE w:val="0"/>
        <w:autoSpaceDN w:val="0"/>
        <w:adjustRightInd w:val="0"/>
        <w:ind w:firstLine="709"/>
        <w:jc w:val="both"/>
        <w:rPr>
          <w:rFonts w:eastAsia="Calibri"/>
        </w:rPr>
      </w:pPr>
      <w:r w:rsidRPr="00F039AE">
        <w:t xml:space="preserve">Для участия в торгах заявитель должен внести задаток в размере </w:t>
      </w:r>
      <w:r w:rsidRPr="00F039AE">
        <w:rPr>
          <w:b/>
        </w:rPr>
        <w:t>10%</w:t>
      </w:r>
      <w:r w:rsidRPr="00F039AE">
        <w:t xml:space="preserve"> от начальной цены продажи </w:t>
      </w:r>
      <w:r>
        <w:t>Л</w:t>
      </w:r>
      <w:r w:rsidRPr="00F039AE">
        <w:t>ота</w:t>
      </w:r>
      <w:r>
        <w:t xml:space="preserve"> №4</w:t>
      </w:r>
      <w:r w:rsidRPr="00F039AE">
        <w:t xml:space="preserve">, </w:t>
      </w:r>
      <w:r w:rsidRPr="00F039AE">
        <w:rPr>
          <w:rFonts w:eastAsia="Calibri"/>
        </w:rPr>
        <w:t>установленной для соответствующего периода проведения торгов посредством публичного предложения</w:t>
      </w:r>
      <w:r>
        <w:rPr>
          <w:rFonts w:eastAsia="Calibri"/>
        </w:rPr>
        <w:t xml:space="preserve">, </w:t>
      </w:r>
      <w:r>
        <w:rPr>
          <w:rFonts w:eastAsia="Calibri"/>
        </w:rPr>
        <w:t xml:space="preserve">и </w:t>
      </w:r>
      <w:r w:rsidRPr="00F039AE">
        <w:rPr>
          <w:rFonts w:eastAsia="Calibri"/>
        </w:rPr>
        <w:t xml:space="preserve">в размере </w:t>
      </w:r>
      <w:r w:rsidRPr="00F039AE">
        <w:rPr>
          <w:rFonts w:eastAsia="Calibri"/>
          <w:b/>
        </w:rPr>
        <w:t>1</w:t>
      </w:r>
      <w:r>
        <w:rPr>
          <w:rFonts w:eastAsia="Calibri"/>
          <w:b/>
        </w:rPr>
        <w:t>5</w:t>
      </w:r>
      <w:r w:rsidRPr="00F039AE">
        <w:rPr>
          <w:rFonts w:eastAsia="Calibri"/>
          <w:b/>
        </w:rPr>
        <w:t>%</w:t>
      </w:r>
      <w:r w:rsidRPr="00F039AE">
        <w:rPr>
          <w:rFonts w:eastAsia="Calibri"/>
        </w:rPr>
        <w:t xml:space="preserve"> от начальной цены продажи </w:t>
      </w:r>
      <w:r>
        <w:rPr>
          <w:rFonts w:eastAsia="Calibri"/>
        </w:rPr>
        <w:t>Л</w:t>
      </w:r>
      <w:r w:rsidRPr="00F039AE">
        <w:rPr>
          <w:rFonts w:eastAsia="Calibri"/>
        </w:rPr>
        <w:t xml:space="preserve">ота </w:t>
      </w:r>
      <w:r>
        <w:rPr>
          <w:rFonts w:eastAsia="Calibri"/>
        </w:rPr>
        <w:t>№8 и Лота №9</w:t>
      </w:r>
      <w:r w:rsidR="00C82A4F">
        <w:rPr>
          <w:rFonts w:eastAsia="Calibri"/>
        </w:rPr>
        <w:t>,</w:t>
      </w:r>
      <w:r w:rsidRPr="00D43227">
        <w:rPr>
          <w:rFonts w:eastAsia="Calibri"/>
        </w:rPr>
        <w:t xml:space="preserve"> </w:t>
      </w:r>
      <w:r w:rsidRPr="00F039AE">
        <w:rPr>
          <w:rFonts w:eastAsia="Calibri"/>
        </w:rPr>
        <w:t xml:space="preserve">установленной для соответствующего периода проведения торгов посредством публичного предложения. </w:t>
      </w:r>
      <w:r w:rsidRPr="00F039AE">
        <w:t>Основанием для внесения задатка является договор о задатке. Договоры о задатке с заявителями заключает оператор электронной площадки. Задатки вносятся заявителями на банковский счет оператора электронной площадки. Заявитель обязан обеспечить поступление задатка не позднее даты и времени окончания приема заявок на участие в торгах для соответствующего периода проведения торгов посредством публичного предложения. Датой внесения задатка считается дата блокирования денежных средств на счете заявителя на электронной площадке</w:t>
      </w:r>
    </w:p>
    <w:p w:rsidR="00337BD1" w:rsidRPr="00F039AE" w:rsidRDefault="00337BD1" w:rsidP="00A8154B">
      <w:pPr>
        <w:autoSpaceDE w:val="0"/>
        <w:autoSpaceDN w:val="0"/>
        <w:adjustRightInd w:val="0"/>
        <w:ind w:firstLine="709"/>
        <w:jc w:val="both"/>
        <w:rPr>
          <w:rFonts w:eastAsia="Calibri"/>
        </w:rPr>
      </w:pPr>
      <w:r w:rsidRPr="00F039AE">
        <w:rPr>
          <w:rFonts w:eastAsia="Calibri"/>
        </w:rPr>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w:t>
      </w:r>
    </w:p>
    <w:p w:rsidR="00337BD1" w:rsidRPr="00F039AE" w:rsidRDefault="00337BD1" w:rsidP="00A8154B">
      <w:pPr>
        <w:autoSpaceDE w:val="0"/>
        <w:autoSpaceDN w:val="0"/>
        <w:adjustRightInd w:val="0"/>
        <w:ind w:firstLine="709"/>
        <w:jc w:val="both"/>
        <w:rPr>
          <w:rFonts w:eastAsia="Calibri"/>
        </w:rPr>
      </w:pPr>
      <w:r w:rsidRPr="00F039AE">
        <w:rPr>
          <w:rFonts w:eastAsia="Calibri"/>
        </w:rPr>
        <w:t>Задатки возвращаются всем заявителям, за исключением победителя торгов, в течение 5 рабочих дней со дня подписания протокола о результатах проведения торгов.</w:t>
      </w:r>
    </w:p>
    <w:p w:rsidR="00337BD1" w:rsidRPr="00F039AE" w:rsidRDefault="00337BD1" w:rsidP="00A8154B">
      <w:pPr>
        <w:autoSpaceDE w:val="0"/>
        <w:autoSpaceDN w:val="0"/>
        <w:adjustRightInd w:val="0"/>
        <w:ind w:firstLine="709"/>
        <w:jc w:val="both"/>
        <w:rPr>
          <w:rFonts w:eastAsia="Calibri"/>
        </w:rPr>
      </w:pPr>
      <w:r w:rsidRPr="00F039AE">
        <w:rPr>
          <w:rFonts w:eastAsia="Calibri"/>
        </w:rPr>
        <w:t>В случае отказа или уклонения победителя торгов от подписания договора купли-продажи имущества в установленный срок внесенный задаток ему не возвращается.</w:t>
      </w:r>
    </w:p>
    <w:p w:rsidR="00D43227" w:rsidRPr="00F039AE" w:rsidRDefault="00D43227" w:rsidP="00D43227">
      <w:pPr>
        <w:tabs>
          <w:tab w:val="num" w:pos="1440"/>
        </w:tabs>
        <w:ind w:firstLine="709"/>
        <w:jc w:val="both"/>
        <w:rPr>
          <w:rFonts w:eastAsia="Calibri"/>
        </w:rPr>
      </w:pPr>
      <w:r w:rsidRPr="00F039AE">
        <w:rPr>
          <w:rFonts w:eastAsia="Calibri"/>
        </w:rPr>
        <w:lastRenderedPageBreak/>
        <w:t xml:space="preserve">Начальная цена продажи Имущества на торгах в форме публичного предложения устанавливается равной начальной цене продажи на повторных торгах. Первый период публичного предложения составляет </w:t>
      </w:r>
      <w:r w:rsidRPr="00F039AE">
        <w:rPr>
          <w:rFonts w:eastAsia="Calibri"/>
          <w:b/>
        </w:rPr>
        <w:t>37 (Тридцать семь)</w:t>
      </w:r>
      <w:r w:rsidRPr="00F039AE">
        <w:rPr>
          <w:rFonts w:eastAsia="Calibri"/>
        </w:rPr>
        <w:t xml:space="preserve"> календарных дней с даты начала приема заявок, установленной в сообщении о продаже посредством публичного предложения. По истечении первого периода срока публичного предложения начальная цена публичного предложения </w:t>
      </w:r>
      <w:r>
        <w:rPr>
          <w:rFonts w:eastAsia="Calibri"/>
        </w:rPr>
        <w:t xml:space="preserve">по Лоту №4 </w:t>
      </w:r>
      <w:r w:rsidRPr="00F039AE">
        <w:rPr>
          <w:rFonts w:eastAsia="Calibri"/>
        </w:rPr>
        <w:t xml:space="preserve">понижается на </w:t>
      </w:r>
      <w:r>
        <w:rPr>
          <w:rFonts w:eastAsia="Calibri"/>
          <w:b/>
        </w:rPr>
        <w:t>7</w:t>
      </w:r>
      <w:r w:rsidRPr="00F039AE">
        <w:rPr>
          <w:rFonts w:eastAsia="Calibri"/>
          <w:b/>
        </w:rPr>
        <w:t xml:space="preserve"> (</w:t>
      </w:r>
      <w:r>
        <w:rPr>
          <w:rFonts w:eastAsia="Calibri"/>
          <w:b/>
        </w:rPr>
        <w:t>семь</w:t>
      </w:r>
      <w:r w:rsidRPr="00F039AE">
        <w:rPr>
          <w:rFonts w:eastAsia="Calibri"/>
          <w:b/>
        </w:rPr>
        <w:t>) процент</w:t>
      </w:r>
      <w:r>
        <w:rPr>
          <w:rFonts w:eastAsia="Calibri"/>
          <w:b/>
        </w:rPr>
        <w:t>ов</w:t>
      </w:r>
      <w:r w:rsidRPr="00F039AE">
        <w:rPr>
          <w:rFonts w:eastAsia="Calibri"/>
        </w:rPr>
        <w:t xml:space="preserve"> (величина снижения)</w:t>
      </w:r>
      <w:r>
        <w:rPr>
          <w:rFonts w:eastAsia="Calibri"/>
        </w:rPr>
        <w:t xml:space="preserve">, а </w:t>
      </w:r>
      <w:r w:rsidRPr="00F039AE">
        <w:rPr>
          <w:rFonts w:eastAsia="Calibri"/>
        </w:rPr>
        <w:t xml:space="preserve">начальная цена публичного предложения </w:t>
      </w:r>
      <w:r>
        <w:rPr>
          <w:rFonts w:eastAsia="Calibri"/>
        </w:rPr>
        <w:t xml:space="preserve">по Лотам №8 и №9 </w:t>
      </w:r>
      <w:r w:rsidRPr="00F039AE">
        <w:rPr>
          <w:rFonts w:eastAsia="Calibri"/>
        </w:rPr>
        <w:t xml:space="preserve">понижается на </w:t>
      </w:r>
      <w:r w:rsidRPr="00F039AE">
        <w:rPr>
          <w:rFonts w:eastAsia="Calibri"/>
          <w:b/>
        </w:rPr>
        <w:t>3 (три) процента</w:t>
      </w:r>
      <w:r w:rsidRPr="00F039AE">
        <w:rPr>
          <w:rFonts w:eastAsia="Calibri"/>
        </w:rPr>
        <w:t xml:space="preserve"> (величина снижения) каждые </w:t>
      </w:r>
      <w:r w:rsidRPr="00F039AE">
        <w:rPr>
          <w:rFonts w:eastAsia="Calibri"/>
          <w:b/>
        </w:rPr>
        <w:t>7 (Семь)</w:t>
      </w:r>
      <w:r w:rsidRPr="00F039AE">
        <w:rPr>
          <w:rFonts w:eastAsia="Calibri"/>
        </w:rPr>
        <w:t xml:space="preserve"> календарных дней (период проведения торгов, этап снижения). </w:t>
      </w:r>
      <w:r w:rsidRPr="00F039AE">
        <w:t xml:space="preserve">Общее количество периодов продажи Имущества на торгах посредством публичного предложения составляет </w:t>
      </w:r>
      <w:r w:rsidRPr="00F039AE">
        <w:rPr>
          <w:b/>
        </w:rPr>
        <w:t>8 периодов</w:t>
      </w:r>
      <w:r w:rsidRPr="00F039AE">
        <w:rPr>
          <w:rFonts w:eastAsia="Calibri"/>
        </w:rPr>
        <w:t>.</w:t>
      </w:r>
    </w:p>
    <w:p w:rsidR="00D43227" w:rsidRPr="00F039AE" w:rsidRDefault="00D43227" w:rsidP="00D43227">
      <w:pPr>
        <w:tabs>
          <w:tab w:val="num" w:pos="1440"/>
        </w:tabs>
        <w:ind w:firstLine="709"/>
        <w:jc w:val="both"/>
        <w:rPr>
          <w:rFonts w:eastAsia="Calibri"/>
        </w:rPr>
      </w:pPr>
      <w:r w:rsidRPr="00F039AE">
        <w:rPr>
          <w:rFonts w:eastAsia="Calibri"/>
        </w:rPr>
        <w:t xml:space="preserve"> 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торгов посредством публичного предложения</w:t>
      </w:r>
      <w:r w:rsidRPr="00F039AE">
        <w:rPr>
          <w:color w:val="000000"/>
        </w:rPr>
        <w:t>.</w:t>
      </w:r>
      <w:r w:rsidRPr="00F039AE">
        <w:rPr>
          <w:rFonts w:eastAsia="Calibri"/>
        </w:rPr>
        <w:t xml:space="preserve"> </w:t>
      </w:r>
    </w:p>
    <w:p w:rsidR="00D43227" w:rsidRPr="00D43227" w:rsidRDefault="00D43227" w:rsidP="00D43227">
      <w:pPr>
        <w:autoSpaceDE w:val="0"/>
        <w:autoSpaceDN w:val="0"/>
        <w:adjustRightInd w:val="0"/>
        <w:ind w:firstLine="709"/>
        <w:jc w:val="both"/>
        <w:rPr>
          <w:rFonts w:eastAsia="Calibri"/>
          <w:b/>
        </w:rPr>
      </w:pPr>
      <w:r w:rsidRPr="00F039AE">
        <w:rPr>
          <w:color w:val="000000"/>
        </w:rPr>
        <w:t xml:space="preserve">Минимальная цена продажи Имущества (действующая в последний период проведения торгов) устанавливается </w:t>
      </w:r>
      <w:r>
        <w:rPr>
          <w:color w:val="000000"/>
        </w:rPr>
        <w:t>по Лоту №4 в размере</w:t>
      </w:r>
      <w:r w:rsidRPr="00F039AE">
        <w:rPr>
          <w:b/>
        </w:rPr>
        <w:t xml:space="preserve"> </w:t>
      </w:r>
      <w:r>
        <w:rPr>
          <w:b/>
        </w:rPr>
        <w:t>2</w:t>
      </w:r>
      <w:r>
        <w:rPr>
          <w:b/>
        </w:rPr>
        <w:t>1 596 409</w:t>
      </w:r>
      <w:r w:rsidRPr="00717355">
        <w:rPr>
          <w:b/>
        </w:rPr>
        <w:t>,00 руб</w:t>
      </w:r>
      <w:r w:rsidRPr="00F039AE">
        <w:rPr>
          <w:b/>
        </w:rPr>
        <w:t>.</w:t>
      </w:r>
      <w:r>
        <w:t xml:space="preserve">, по Лоту №8 в размере </w:t>
      </w:r>
      <w:r>
        <w:rPr>
          <w:b/>
        </w:rPr>
        <w:t>674 739,00 руб.</w:t>
      </w:r>
      <w:r>
        <w:t xml:space="preserve">, по Лоту №9 в размере </w:t>
      </w:r>
      <w:r>
        <w:rPr>
          <w:b/>
        </w:rPr>
        <w:t>248 139,00 руб.</w:t>
      </w:r>
    </w:p>
    <w:p w:rsidR="00BC5F69" w:rsidRPr="00F039AE" w:rsidRDefault="00BC5F69" w:rsidP="00BC5F69">
      <w:pPr>
        <w:autoSpaceDE w:val="0"/>
        <w:autoSpaceDN w:val="0"/>
        <w:adjustRightInd w:val="0"/>
        <w:ind w:firstLine="709"/>
        <w:jc w:val="both"/>
        <w:rPr>
          <w:rFonts w:eastAsia="Calibri"/>
        </w:rPr>
      </w:pPr>
      <w:r w:rsidRPr="00F039AE">
        <w:rPr>
          <w:rFonts w:eastAsia="Calibri"/>
        </w:rPr>
        <w:t xml:space="preserve">Прием заявок на участие в торгах и </w:t>
      </w:r>
      <w:bookmarkStart w:id="0" w:name="_GoBack"/>
      <w:r w:rsidRPr="00F039AE">
        <w:rPr>
          <w:rFonts w:eastAsia="Calibri"/>
        </w:rPr>
        <w:t xml:space="preserve">предложений о цене имущества, подведение результатов торгов производится в сети «Интернет» по адресу: </w:t>
      </w:r>
      <w:r w:rsidRPr="00F039AE">
        <w:t>http://www.lot-online.ru</w:t>
      </w:r>
      <w:r w:rsidRPr="00F039AE">
        <w:rPr>
          <w:rFonts w:eastAsia="Calibri"/>
        </w:rPr>
        <w:t xml:space="preserve">. Дата и время начала представления заявок на участие в торгах по продаже имущества посредством публичного предложения и предложений о цене имущества: </w:t>
      </w:r>
      <w:r>
        <w:rPr>
          <w:rFonts w:eastAsia="Calibri"/>
          <w:b/>
        </w:rPr>
        <w:t>03</w:t>
      </w:r>
      <w:r w:rsidRPr="00F039AE">
        <w:rPr>
          <w:rFonts w:eastAsia="Calibri"/>
          <w:b/>
        </w:rPr>
        <w:t>.</w:t>
      </w:r>
      <w:r>
        <w:rPr>
          <w:rFonts w:eastAsia="Calibri"/>
          <w:b/>
        </w:rPr>
        <w:t>10</w:t>
      </w:r>
      <w:r w:rsidRPr="00F039AE">
        <w:rPr>
          <w:rFonts w:eastAsia="Calibri"/>
          <w:b/>
        </w:rPr>
        <w:t>.202</w:t>
      </w:r>
      <w:r>
        <w:rPr>
          <w:rFonts w:eastAsia="Calibri"/>
          <w:b/>
        </w:rPr>
        <w:t>6</w:t>
      </w:r>
      <w:r w:rsidRPr="00F039AE">
        <w:rPr>
          <w:rFonts w:eastAsia="Calibri"/>
          <w:b/>
        </w:rPr>
        <w:t xml:space="preserve"> г. в 14:00 (МСК)</w:t>
      </w:r>
      <w:r w:rsidRPr="00F039AE">
        <w:rPr>
          <w:rFonts w:eastAsia="Calibri"/>
        </w:rPr>
        <w:t xml:space="preserve">, прием заявок прекращается с даты определения победителя торгов, но не позднее даты и времени окончания представления заявок и предложений о цене имущества: </w:t>
      </w:r>
      <w:r>
        <w:rPr>
          <w:rFonts w:eastAsia="Calibri"/>
          <w:b/>
        </w:rPr>
        <w:t>28</w:t>
      </w:r>
      <w:r w:rsidRPr="00F039AE">
        <w:rPr>
          <w:rFonts w:eastAsia="Calibri"/>
          <w:b/>
        </w:rPr>
        <w:t>.</w:t>
      </w:r>
      <w:r>
        <w:rPr>
          <w:rFonts w:eastAsia="Calibri"/>
          <w:b/>
        </w:rPr>
        <w:t>12</w:t>
      </w:r>
      <w:r w:rsidRPr="00F039AE">
        <w:rPr>
          <w:rFonts w:eastAsia="Calibri"/>
          <w:b/>
        </w:rPr>
        <w:t>.202</w:t>
      </w:r>
      <w:r>
        <w:rPr>
          <w:rFonts w:eastAsia="Calibri"/>
          <w:b/>
        </w:rPr>
        <w:t xml:space="preserve">6 </w:t>
      </w:r>
      <w:r w:rsidRPr="00F039AE">
        <w:rPr>
          <w:rFonts w:eastAsia="Calibri"/>
          <w:b/>
        </w:rPr>
        <w:t>г</w:t>
      </w:r>
      <w:r w:rsidRPr="00F039AE">
        <w:rPr>
          <w:rFonts w:eastAsia="Calibri"/>
        </w:rPr>
        <w:t xml:space="preserve">. </w:t>
      </w:r>
      <w:r w:rsidRPr="00BC5F69">
        <w:rPr>
          <w:rFonts w:eastAsia="Calibri"/>
          <w:b/>
        </w:rPr>
        <w:t>в 14:00 (МСК</w:t>
      </w:r>
      <w:bookmarkEnd w:id="0"/>
      <w:r w:rsidRPr="00BC5F69">
        <w:rPr>
          <w:rFonts w:eastAsia="Calibri"/>
          <w:b/>
        </w:rPr>
        <w:t>)</w:t>
      </w:r>
      <w:r w:rsidRPr="00F039AE">
        <w:rPr>
          <w:rFonts w:eastAsia="Calibri"/>
        </w:rPr>
        <w:t xml:space="preserve">. </w:t>
      </w:r>
    </w:p>
    <w:p w:rsidR="00BC5F69" w:rsidRPr="00F039AE" w:rsidRDefault="00BC5F69" w:rsidP="00BC5F69">
      <w:pPr>
        <w:autoSpaceDE w:val="0"/>
        <w:autoSpaceDN w:val="0"/>
        <w:adjustRightInd w:val="0"/>
        <w:ind w:firstLine="709"/>
        <w:jc w:val="both"/>
        <w:rPr>
          <w:rFonts w:eastAsia="Calibri"/>
        </w:rPr>
      </w:pPr>
      <w:r w:rsidRPr="00F039AE">
        <w:rPr>
          <w:rFonts w:eastAsia="Calibri"/>
        </w:rPr>
        <w:t>Победителем торгов по продаже имущества должника посредством публичного предложения признается:</w:t>
      </w:r>
    </w:p>
    <w:p w:rsidR="00BC5F69" w:rsidRPr="00F039AE" w:rsidRDefault="00BC5F69" w:rsidP="00BC5F69">
      <w:pPr>
        <w:autoSpaceDE w:val="0"/>
        <w:autoSpaceDN w:val="0"/>
        <w:adjustRightInd w:val="0"/>
        <w:ind w:firstLine="709"/>
        <w:jc w:val="both"/>
        <w:rPr>
          <w:rFonts w:eastAsia="Calibri"/>
        </w:rPr>
      </w:pPr>
      <w:r w:rsidRPr="00F039AE">
        <w:rPr>
          <w:rFonts w:eastAsia="Calibri"/>
        </w:rPr>
        <w:t xml:space="preserve"> участник торгов, представивший в установленный срок заявку на участие в торгах, содержащую предложение о цене имущества гражданина,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w:t>
      </w:r>
    </w:p>
    <w:p w:rsidR="00BC5F69" w:rsidRPr="00F039AE" w:rsidRDefault="00BC5F69" w:rsidP="00BC5F69">
      <w:pPr>
        <w:autoSpaceDE w:val="0"/>
        <w:autoSpaceDN w:val="0"/>
        <w:adjustRightInd w:val="0"/>
        <w:ind w:firstLine="709"/>
        <w:jc w:val="both"/>
        <w:rPr>
          <w:rFonts w:eastAsia="Calibri"/>
        </w:rPr>
      </w:pPr>
      <w:r w:rsidRPr="00F039AE">
        <w:rPr>
          <w:rFonts w:eastAsia="Calibri"/>
        </w:rPr>
        <w:t xml:space="preserve">участник торгов, предложивший максимальную цену за имущество, в случае, если несколько участников торгов представили в установленный срок заявки, содержащие различные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 </w:t>
      </w:r>
    </w:p>
    <w:p w:rsidR="00BC5F69" w:rsidRPr="00F039AE" w:rsidRDefault="00BC5F69" w:rsidP="00BC5F69">
      <w:pPr>
        <w:autoSpaceDE w:val="0"/>
        <w:autoSpaceDN w:val="0"/>
        <w:adjustRightInd w:val="0"/>
        <w:ind w:firstLine="709"/>
        <w:jc w:val="both"/>
        <w:rPr>
          <w:rFonts w:eastAsia="Calibri"/>
        </w:rPr>
      </w:pPr>
      <w:r w:rsidRPr="00F039AE">
        <w:rPr>
          <w:rFonts w:eastAsia="Calibri"/>
        </w:rPr>
        <w:t>участник торгов, который первым представил в установленный срок заявку на участие в торгах, в случае, если несколько участников торгов представили в установленный срок заявки, содержащие равные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w:t>
      </w:r>
    </w:p>
    <w:p w:rsidR="00BC5F69" w:rsidRPr="00F039AE" w:rsidRDefault="00BC5F69" w:rsidP="00BC5F69">
      <w:pPr>
        <w:ind w:firstLine="709"/>
        <w:jc w:val="both"/>
      </w:pPr>
      <w:r w:rsidRPr="00F039AE">
        <w:t>Порядок определения даты и времени подведения результатов торгов указан в пп. «б» п. 7.1. и в абз. 4 п. 7.2. Приказа Минэкономразвития России от 23.07.2015 г. № 495.</w:t>
      </w:r>
    </w:p>
    <w:p w:rsidR="00BC5F69" w:rsidRPr="00F039AE" w:rsidRDefault="00BC5F69" w:rsidP="00BC5F69">
      <w:pPr>
        <w:autoSpaceDE w:val="0"/>
        <w:autoSpaceDN w:val="0"/>
        <w:adjustRightInd w:val="0"/>
        <w:ind w:firstLine="709"/>
        <w:jc w:val="both"/>
        <w:rPr>
          <w:rFonts w:eastAsia="Calibri"/>
        </w:rPr>
      </w:pPr>
      <w:r w:rsidRPr="00F039AE">
        <w:rPr>
          <w:rFonts w:eastAsia="Calibri"/>
        </w:rPr>
        <w:t xml:space="preserve">Договор купли-продажи имущества должен быть подписан победителем торгов в течение 5 дней с даты получения предложения финансового управляющего заключить договор,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 </w:t>
      </w:r>
    </w:p>
    <w:p w:rsidR="00BC5F69" w:rsidRPr="00F039AE" w:rsidRDefault="00BC5F69" w:rsidP="00BC5F69">
      <w:pPr>
        <w:autoSpaceDE w:val="0"/>
        <w:autoSpaceDN w:val="0"/>
        <w:adjustRightInd w:val="0"/>
        <w:ind w:firstLine="709"/>
        <w:jc w:val="both"/>
        <w:rPr>
          <w:rFonts w:eastAsia="Calibri"/>
        </w:rPr>
      </w:pPr>
      <w:r w:rsidRPr="00F039AE">
        <w:rPr>
          <w:rFonts w:eastAsia="Calibri"/>
        </w:rPr>
        <w:t>Оплата имущества производится покупателем не позднее 30 дней со дня подписания договора, путем перечисления денежных средств на основной счет гражданина.</w:t>
      </w:r>
    </w:p>
    <w:p w:rsidR="00BC5F69" w:rsidRPr="00F039AE" w:rsidRDefault="00BC5F69" w:rsidP="00BC5F69">
      <w:pPr>
        <w:autoSpaceDE w:val="0"/>
        <w:autoSpaceDN w:val="0"/>
        <w:adjustRightInd w:val="0"/>
        <w:ind w:firstLine="709"/>
        <w:jc w:val="both"/>
        <w:rPr>
          <w:rFonts w:eastAsia="Calibri"/>
        </w:rPr>
      </w:pPr>
      <w:r w:rsidRPr="00F039AE">
        <w:rPr>
          <w:rFonts w:eastAsia="Calibri"/>
        </w:rPr>
        <w:t>Передача имущества финансовым управляющим покупателю осуществляется в течение 10 рабочих дней после полной оплаты имущества покупателем.</w:t>
      </w:r>
    </w:p>
    <w:p w:rsidR="00BC5F69" w:rsidRPr="00F039AE" w:rsidRDefault="00BC5F69" w:rsidP="00BC5F69">
      <w:pPr>
        <w:autoSpaceDE w:val="0"/>
        <w:autoSpaceDN w:val="0"/>
        <w:adjustRightInd w:val="0"/>
        <w:ind w:firstLine="709"/>
        <w:jc w:val="both"/>
        <w:rPr>
          <w:rFonts w:eastAsia="Calibri"/>
        </w:rPr>
      </w:pPr>
      <w:r w:rsidRPr="00F039AE">
        <w:rPr>
          <w:rFonts w:eastAsia="Calibri"/>
        </w:rPr>
        <w:t>В случае неуплаты покупной цены в установленный срок договор купли-продажи считается незаключенным, а торги признаются несостоявшимися. При этом, задаток, уплаченный победителем торгов, ему не возвращается, а включается в конкурсную массу гражданина. Организатор торгов также вправе требовать возмещения причиненных ему убытков.</w:t>
      </w:r>
    </w:p>
    <w:p w:rsidR="00337BD1" w:rsidRPr="00F039AE" w:rsidRDefault="00BC5F69" w:rsidP="00BC5F69">
      <w:pPr>
        <w:autoSpaceDE w:val="0"/>
        <w:autoSpaceDN w:val="0"/>
        <w:adjustRightInd w:val="0"/>
        <w:ind w:firstLine="709"/>
        <w:jc w:val="both"/>
        <w:rPr>
          <w:rFonts w:eastAsia="Calibri"/>
        </w:rPr>
      </w:pPr>
      <w:r w:rsidRPr="00F039AE">
        <w:rPr>
          <w:rFonts w:eastAsia="Calibri"/>
        </w:rPr>
        <w:t xml:space="preserve">В случае если лицо, признанное победителем торгов, проводимых посредством публичного предложения, отказалось от заключения договора купли-продажи имущества должника, либо уклонилось от уплаты в полном объеме выкупной цены в установленный договором срок, </w:t>
      </w:r>
      <w:r w:rsidRPr="00F039AE">
        <w:rPr>
          <w:rFonts w:eastAsia="Calibri"/>
        </w:rPr>
        <w:lastRenderedPageBreak/>
        <w:t>организатор торгов  вправе предложить заключить договор купли-продажи имущества должника другому участнику торгов, предложившему максимальную (за исключением лица, признанного победителем торгов) цену за такое имущество</w:t>
      </w:r>
      <w:r w:rsidR="00337BD1" w:rsidRPr="00F039AE">
        <w:rPr>
          <w:rFonts w:eastAsia="Calibri"/>
        </w:rPr>
        <w:t>.</w:t>
      </w:r>
    </w:p>
    <w:p w:rsidR="00717355" w:rsidRPr="00F039AE" w:rsidRDefault="00717355" w:rsidP="00717355">
      <w:pPr>
        <w:ind w:firstLine="709"/>
        <w:jc w:val="both"/>
        <w:rPr>
          <w:rFonts w:eastAsia="Calibri"/>
        </w:rPr>
      </w:pPr>
      <w:r w:rsidRPr="00F039AE">
        <w:rPr>
          <w:rFonts w:eastAsia="Calibri"/>
        </w:rPr>
        <w:t xml:space="preserve">Банковские реквизиты счета оператора электронной площадки, на который вносится задаток: </w:t>
      </w:r>
      <w:r w:rsidRPr="00D12ABD">
        <w:rPr>
          <w:rFonts w:eastAsia="Calibri"/>
        </w:rPr>
        <w:t>Получатель - АО «Российский аукционный дом» (ИНН 7838430413; КПП 783801001); р/с № 40702810355000036459 в СЕВЕРО-ЗАПАДНЫЙ БАНК ПАО СБЕРБАНК; БИК 044030653; к/с 30101810500000000653. В платежном документе в графе «назначение платежа» должна содержаться информация: «№ л/с ___</w:t>
      </w:r>
      <w:r w:rsidR="00BB2787">
        <w:rPr>
          <w:rFonts w:eastAsia="Calibri"/>
        </w:rPr>
        <w:t>________</w:t>
      </w:r>
      <w:r w:rsidRPr="00D12ABD">
        <w:rPr>
          <w:rFonts w:eastAsia="Calibri"/>
        </w:rPr>
        <w:t>_________</w:t>
      </w:r>
      <w:r w:rsidR="00C60461">
        <w:rPr>
          <w:rFonts w:eastAsia="Calibri"/>
        </w:rPr>
        <w:t>.</w:t>
      </w:r>
      <w:r w:rsidR="00BB2787">
        <w:rPr>
          <w:rFonts w:eastAsia="Calibri"/>
        </w:rPr>
        <w:t xml:space="preserve"> </w:t>
      </w:r>
      <w:r w:rsidRPr="00D12ABD">
        <w:rPr>
          <w:rFonts w:eastAsia="Calibri"/>
        </w:rPr>
        <w:t>Средства для проведения операций по обеспечению участия в электронных процедурах. НДС не облагается».</w:t>
      </w:r>
    </w:p>
    <w:p w:rsidR="00717355" w:rsidRPr="00F039AE" w:rsidRDefault="00717355" w:rsidP="00717355">
      <w:pPr>
        <w:autoSpaceDE w:val="0"/>
        <w:autoSpaceDN w:val="0"/>
        <w:adjustRightInd w:val="0"/>
        <w:ind w:firstLine="709"/>
        <w:jc w:val="both"/>
        <w:rPr>
          <w:rFonts w:eastAsia="Calibri"/>
        </w:rPr>
      </w:pPr>
      <w:r w:rsidRPr="00F039AE">
        <w:rPr>
          <w:rFonts w:eastAsia="Calibri"/>
        </w:rPr>
        <w:t>Реквизиты основного счета гражданина: получатель – Григорьев Александр Юрьевич; счет №40817810350167671144 в Филиал «ЦЕНТРАЛЬНЫЙ» ПАО «СОВКОМБАНК» (Бердск); к/с № 30101810150040000763; БИК 045004763.</w:t>
      </w:r>
    </w:p>
    <w:p w:rsidR="00C579B8" w:rsidRDefault="00717355" w:rsidP="00C579B8">
      <w:pPr>
        <w:ind w:firstLine="709"/>
        <w:jc w:val="both"/>
        <w:rPr>
          <w:rFonts w:eastAsia="Calibri"/>
        </w:rPr>
      </w:pPr>
      <w:r w:rsidRPr="00F039AE">
        <w:rPr>
          <w:rFonts w:eastAsia="Calibri"/>
        </w:rPr>
        <w:t>Финансовый управляющий Семченко Евгений Владимирович (ИНН 771670568725; СНИЛС 118-907-207-67; адрес для направления корреспонденции: 115191, г. Москва, Гамсоновский пер., д. 2, стр. 1, пом. 85-94, ПАУ ЦФО (для Семченко Е.В.), электронная почта: semchenko_e_v@mail.ru, контактный телефон: +7(903)683-18-77), член Ассоциации «Саморегулируемая организация арбитражных управляющих Центрального федерального округа» (регистрационный номер 002; ИНН 7705431418; ОГРН 1027700542209; адрес: 115191, г. Москва, Гамсоновский пер., д. 2, этаж 1, ком. 85), действующий на основании Решения Арбитражного суда города Москвы от 16.05.2023 по делу №А40-40075/23-86-92 Ф о признании гражданина банкротом и введении реализации его имущества</w:t>
      </w:r>
      <w:r w:rsidR="00205D2D" w:rsidRPr="00F039AE">
        <w:rPr>
          <w:rFonts w:eastAsia="Calibri"/>
        </w:rPr>
        <w:t>.</w:t>
      </w:r>
    </w:p>
    <w:sectPr w:rsidR="00C579B8" w:rsidSect="00F56602">
      <w:footerReference w:type="default" r:id="rId9"/>
      <w:pgSz w:w="11906" w:h="16838"/>
      <w:pgMar w:top="1134" w:right="566" w:bottom="851" w:left="1134"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0E" w:rsidRDefault="00AA210E" w:rsidP="00C6558C">
      <w:r>
        <w:separator/>
      </w:r>
    </w:p>
  </w:endnote>
  <w:endnote w:type="continuationSeparator" w:id="0">
    <w:p w:rsidR="00AA210E" w:rsidRDefault="00AA210E" w:rsidP="00C6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47823"/>
      <w:docPartObj>
        <w:docPartGallery w:val="Page Numbers (Bottom of Page)"/>
        <w:docPartUnique/>
      </w:docPartObj>
    </w:sdtPr>
    <w:sdtEndPr/>
    <w:sdtContent>
      <w:p w:rsidR="00FE1AC6" w:rsidRDefault="00FE4B8F">
        <w:pPr>
          <w:pStyle w:val="aa"/>
          <w:jc w:val="right"/>
        </w:pPr>
        <w:r>
          <w:rPr>
            <w:noProof/>
          </w:rPr>
          <w:fldChar w:fldCharType="begin"/>
        </w:r>
        <w:r w:rsidR="00FE1AC6">
          <w:rPr>
            <w:noProof/>
          </w:rPr>
          <w:instrText>PAGE   \* MERGEFORMAT</w:instrText>
        </w:r>
        <w:r>
          <w:rPr>
            <w:noProof/>
          </w:rPr>
          <w:fldChar w:fldCharType="separate"/>
        </w:r>
        <w:r w:rsidR="00C82A4F">
          <w:rPr>
            <w:noProof/>
          </w:rPr>
          <w:t>1</w:t>
        </w:r>
        <w:r>
          <w:rPr>
            <w:noProof/>
          </w:rPr>
          <w:fldChar w:fldCharType="end"/>
        </w:r>
      </w:p>
    </w:sdtContent>
  </w:sdt>
  <w:p w:rsidR="00FE1AC6" w:rsidRDefault="00FE1AC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0E" w:rsidRDefault="00AA210E" w:rsidP="00C6558C">
      <w:r>
        <w:separator/>
      </w:r>
    </w:p>
  </w:footnote>
  <w:footnote w:type="continuationSeparator" w:id="0">
    <w:p w:rsidR="00AA210E" w:rsidRDefault="00AA210E" w:rsidP="00C655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426"/>
    <w:multiLevelType w:val="multilevel"/>
    <w:tmpl w:val="420C27E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nsid w:val="17221EB2"/>
    <w:multiLevelType w:val="multilevel"/>
    <w:tmpl w:val="9D5C7362"/>
    <w:lvl w:ilvl="0">
      <w:start w:val="1"/>
      <w:numFmt w:val="decimal"/>
      <w:lvlText w:val="%1."/>
      <w:lvlJc w:val="left"/>
      <w:pPr>
        <w:tabs>
          <w:tab w:val="num" w:pos="1779"/>
        </w:tabs>
        <w:ind w:left="1779" w:hanging="360"/>
      </w:pPr>
      <w:rPr>
        <w:rFonts w:cs="Times New Roman" w:hint="default"/>
        <w:i w:val="0"/>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2247408E"/>
    <w:multiLevelType w:val="hybridMultilevel"/>
    <w:tmpl w:val="A27A8C08"/>
    <w:lvl w:ilvl="0" w:tplc="07F21056">
      <w:start w:val="1"/>
      <w:numFmt w:val="bullet"/>
      <w:lvlText w:val="‐"/>
      <w:lvlJc w:val="left"/>
      <w:pPr>
        <w:ind w:left="126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40477F"/>
    <w:multiLevelType w:val="multilevel"/>
    <w:tmpl w:val="5B4626EC"/>
    <w:lvl w:ilvl="0">
      <w:start w:val="1"/>
      <w:numFmt w:val="decimal"/>
      <w:lvlText w:val="%1."/>
      <w:lvlJc w:val="left"/>
      <w:pPr>
        <w:ind w:left="615" w:hanging="615"/>
      </w:pPr>
      <w:rPr>
        <w:rFonts w:hint="default"/>
      </w:rPr>
    </w:lvl>
    <w:lvl w:ilvl="1">
      <w:start w:val="1"/>
      <w:numFmt w:val="decimal"/>
      <w:lvlText w:val="%1.%2."/>
      <w:lvlJc w:val="left"/>
      <w:pPr>
        <w:ind w:left="1323" w:hanging="615"/>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2C57456B"/>
    <w:multiLevelType w:val="multilevel"/>
    <w:tmpl w:val="8324970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E5654E8"/>
    <w:multiLevelType w:val="multilevel"/>
    <w:tmpl w:val="DE88B83C"/>
    <w:lvl w:ilvl="0">
      <w:start w:val="1"/>
      <w:numFmt w:val="decimal"/>
      <w:lvlText w:val="%1)"/>
      <w:lvlJc w:val="left"/>
      <w:pPr>
        <w:ind w:left="825" w:hanging="465"/>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nsid w:val="31623EE0"/>
    <w:multiLevelType w:val="hybridMultilevel"/>
    <w:tmpl w:val="8C62FB96"/>
    <w:lvl w:ilvl="0" w:tplc="667049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B45034"/>
    <w:multiLevelType w:val="hybridMultilevel"/>
    <w:tmpl w:val="278A28E8"/>
    <w:lvl w:ilvl="0" w:tplc="0E0C2E46">
      <w:start w:val="1"/>
      <w:numFmt w:val="bullet"/>
      <w:lvlText w:val="‐"/>
      <w:lvlJc w:val="left"/>
      <w:pPr>
        <w:ind w:left="1287" w:hanging="360"/>
      </w:pPr>
      <w:rPr>
        <w:rFonts w:ascii="SimHei" w:eastAsia="SimHei" w:hAnsi="SimHei"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664693"/>
    <w:multiLevelType w:val="hybridMultilevel"/>
    <w:tmpl w:val="CC485B80"/>
    <w:lvl w:ilvl="0" w:tplc="BBE26562">
      <w:start w:val="7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C19CB"/>
    <w:multiLevelType w:val="multilevel"/>
    <w:tmpl w:val="8A681872"/>
    <w:lvl w:ilvl="0">
      <w:start w:val="6"/>
      <w:numFmt w:val="decimal"/>
      <w:lvlText w:val="%1."/>
      <w:lvlJc w:val="left"/>
      <w:pPr>
        <w:ind w:left="786"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4B8446E2"/>
    <w:multiLevelType w:val="multilevel"/>
    <w:tmpl w:val="3726004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4B9F5660"/>
    <w:multiLevelType w:val="hybridMultilevel"/>
    <w:tmpl w:val="52A0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E6A7F28"/>
    <w:multiLevelType w:val="hybridMultilevel"/>
    <w:tmpl w:val="ED14CE98"/>
    <w:lvl w:ilvl="0" w:tplc="EBAE097E">
      <w:start w:val="1"/>
      <w:numFmt w:val="bullet"/>
      <w:lvlText w:val="-"/>
      <w:lvlJc w:val="left"/>
      <w:pPr>
        <w:ind w:left="720" w:hanging="360"/>
      </w:pPr>
      <w:rPr>
        <w:rFonts w:ascii="Eras Demi ITC" w:eastAsia="SimHei" w:hAnsi="Eras Demi ITC"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56669"/>
    <w:multiLevelType w:val="hybridMultilevel"/>
    <w:tmpl w:val="46741ED0"/>
    <w:lvl w:ilvl="0" w:tplc="D2C44A4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BAD1B65"/>
    <w:multiLevelType w:val="hybridMultilevel"/>
    <w:tmpl w:val="55D64D9A"/>
    <w:lvl w:ilvl="0" w:tplc="6FD82C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1C074B"/>
    <w:multiLevelType w:val="multilevel"/>
    <w:tmpl w:val="F8B0146C"/>
    <w:lvl w:ilvl="0">
      <w:start w:val="2"/>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8">
    <w:nsid w:val="6F2665CC"/>
    <w:multiLevelType w:val="hybridMultilevel"/>
    <w:tmpl w:val="007CE892"/>
    <w:lvl w:ilvl="0" w:tplc="667049E6">
      <w:start w:val="1"/>
      <w:numFmt w:val="russianLower"/>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9">
    <w:nsid w:val="74C92601"/>
    <w:multiLevelType w:val="multilevel"/>
    <w:tmpl w:val="751C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E57C36"/>
    <w:multiLevelType w:val="hybridMultilevel"/>
    <w:tmpl w:val="D890AB9A"/>
    <w:lvl w:ilvl="0" w:tplc="07F21056">
      <w:start w:val="1"/>
      <w:numFmt w:val="bullet"/>
      <w:lvlText w:val="‐"/>
      <w:lvlJc w:val="left"/>
      <w:pPr>
        <w:ind w:left="72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6"/>
  </w:num>
  <w:num w:numId="5">
    <w:abstractNumId w:val="11"/>
  </w:num>
  <w:num w:numId="6">
    <w:abstractNumId w:val="10"/>
  </w:num>
  <w:num w:numId="7">
    <w:abstractNumId w:val="17"/>
  </w:num>
  <w:num w:numId="8">
    <w:abstractNumId w:val="13"/>
  </w:num>
  <w:num w:numId="9">
    <w:abstractNumId w:val="12"/>
  </w:num>
  <w:num w:numId="10">
    <w:abstractNumId w:val="20"/>
  </w:num>
  <w:num w:numId="11">
    <w:abstractNumId w:val="19"/>
  </w:num>
  <w:num w:numId="12">
    <w:abstractNumId w:val="4"/>
  </w:num>
  <w:num w:numId="13">
    <w:abstractNumId w:val="6"/>
  </w:num>
  <w:num w:numId="14">
    <w:abstractNumId w:val="0"/>
  </w:num>
  <w:num w:numId="15">
    <w:abstractNumId w:val="9"/>
  </w:num>
  <w:num w:numId="16">
    <w:abstractNumId w:val="14"/>
  </w:num>
  <w:num w:numId="17">
    <w:abstractNumId w:val="8"/>
  </w:num>
  <w:num w:numId="18">
    <w:abstractNumId w:val="18"/>
  </w:num>
  <w:num w:numId="19">
    <w:abstractNumId w:val="15"/>
  </w:num>
  <w:num w:numId="20">
    <w:abstractNumId w:val="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E24"/>
    <w:rsid w:val="000018F0"/>
    <w:rsid w:val="00007A14"/>
    <w:rsid w:val="00020109"/>
    <w:rsid w:val="000216F3"/>
    <w:rsid w:val="000352C0"/>
    <w:rsid w:val="00035DF2"/>
    <w:rsid w:val="000434A8"/>
    <w:rsid w:val="000448F9"/>
    <w:rsid w:val="0004585F"/>
    <w:rsid w:val="0004688B"/>
    <w:rsid w:val="00052B59"/>
    <w:rsid w:val="00056801"/>
    <w:rsid w:val="000621B7"/>
    <w:rsid w:val="0006443D"/>
    <w:rsid w:val="00070932"/>
    <w:rsid w:val="000711FC"/>
    <w:rsid w:val="00073552"/>
    <w:rsid w:val="000758AC"/>
    <w:rsid w:val="00076B28"/>
    <w:rsid w:val="00083A7D"/>
    <w:rsid w:val="0008418D"/>
    <w:rsid w:val="00095AE0"/>
    <w:rsid w:val="00097B10"/>
    <w:rsid w:val="000A423E"/>
    <w:rsid w:val="000B2227"/>
    <w:rsid w:val="000B3159"/>
    <w:rsid w:val="000B5A65"/>
    <w:rsid w:val="000C4845"/>
    <w:rsid w:val="000D3F10"/>
    <w:rsid w:val="000E17AD"/>
    <w:rsid w:val="000E593B"/>
    <w:rsid w:val="000F0A19"/>
    <w:rsid w:val="000F22E2"/>
    <w:rsid w:val="00102AD1"/>
    <w:rsid w:val="001049CA"/>
    <w:rsid w:val="00110FCE"/>
    <w:rsid w:val="001141FC"/>
    <w:rsid w:val="00120AB6"/>
    <w:rsid w:val="00130384"/>
    <w:rsid w:val="00130EDD"/>
    <w:rsid w:val="00132C02"/>
    <w:rsid w:val="001412DB"/>
    <w:rsid w:val="00141927"/>
    <w:rsid w:val="00141ED0"/>
    <w:rsid w:val="00143016"/>
    <w:rsid w:val="00143420"/>
    <w:rsid w:val="0014484A"/>
    <w:rsid w:val="001459EB"/>
    <w:rsid w:val="00145B73"/>
    <w:rsid w:val="001517F5"/>
    <w:rsid w:val="00152AD0"/>
    <w:rsid w:val="001644F9"/>
    <w:rsid w:val="00167106"/>
    <w:rsid w:val="001800DF"/>
    <w:rsid w:val="00184477"/>
    <w:rsid w:val="001A1EB3"/>
    <w:rsid w:val="001A30F6"/>
    <w:rsid w:val="001C0AB8"/>
    <w:rsid w:val="001C5B8E"/>
    <w:rsid w:val="001D16B8"/>
    <w:rsid w:val="001E2143"/>
    <w:rsid w:val="001E3119"/>
    <w:rsid w:val="001F0B53"/>
    <w:rsid w:val="001F23DC"/>
    <w:rsid w:val="001F411F"/>
    <w:rsid w:val="001F4EFC"/>
    <w:rsid w:val="0020088F"/>
    <w:rsid w:val="00205D2D"/>
    <w:rsid w:val="002079EE"/>
    <w:rsid w:val="00220934"/>
    <w:rsid w:val="002218FC"/>
    <w:rsid w:val="00230F73"/>
    <w:rsid w:val="00237773"/>
    <w:rsid w:val="00237B69"/>
    <w:rsid w:val="00253F64"/>
    <w:rsid w:val="002646E1"/>
    <w:rsid w:val="00270A97"/>
    <w:rsid w:val="002746D8"/>
    <w:rsid w:val="00275FE9"/>
    <w:rsid w:val="002820C1"/>
    <w:rsid w:val="00287645"/>
    <w:rsid w:val="002A7884"/>
    <w:rsid w:val="002B027D"/>
    <w:rsid w:val="002B20A7"/>
    <w:rsid w:val="002B6838"/>
    <w:rsid w:val="002C0429"/>
    <w:rsid w:val="002C3D4E"/>
    <w:rsid w:val="002C419E"/>
    <w:rsid w:val="002E0112"/>
    <w:rsid w:val="002E3FEE"/>
    <w:rsid w:val="002F0DED"/>
    <w:rsid w:val="002F33FB"/>
    <w:rsid w:val="002F3997"/>
    <w:rsid w:val="002F5044"/>
    <w:rsid w:val="003017A7"/>
    <w:rsid w:val="00311043"/>
    <w:rsid w:val="00311C6A"/>
    <w:rsid w:val="0031514B"/>
    <w:rsid w:val="0031544F"/>
    <w:rsid w:val="00317B7E"/>
    <w:rsid w:val="00324AA9"/>
    <w:rsid w:val="00330B7A"/>
    <w:rsid w:val="00331101"/>
    <w:rsid w:val="00337BD1"/>
    <w:rsid w:val="00340D97"/>
    <w:rsid w:val="00344ACF"/>
    <w:rsid w:val="003472A8"/>
    <w:rsid w:val="00350BFB"/>
    <w:rsid w:val="00351671"/>
    <w:rsid w:val="0035773F"/>
    <w:rsid w:val="0036593E"/>
    <w:rsid w:val="00367C81"/>
    <w:rsid w:val="003701F5"/>
    <w:rsid w:val="00372566"/>
    <w:rsid w:val="0039374A"/>
    <w:rsid w:val="0039400B"/>
    <w:rsid w:val="003A3162"/>
    <w:rsid w:val="003A3BC7"/>
    <w:rsid w:val="003A6BFD"/>
    <w:rsid w:val="003C1B00"/>
    <w:rsid w:val="003C2972"/>
    <w:rsid w:val="003C6A53"/>
    <w:rsid w:val="003D19EA"/>
    <w:rsid w:val="003F0079"/>
    <w:rsid w:val="003F3217"/>
    <w:rsid w:val="003F7128"/>
    <w:rsid w:val="004001F7"/>
    <w:rsid w:val="004237DB"/>
    <w:rsid w:val="00424998"/>
    <w:rsid w:val="00425ACC"/>
    <w:rsid w:val="004330C4"/>
    <w:rsid w:val="00444A92"/>
    <w:rsid w:val="00451BDB"/>
    <w:rsid w:val="00453213"/>
    <w:rsid w:val="00463274"/>
    <w:rsid w:val="00467FB6"/>
    <w:rsid w:val="004716D4"/>
    <w:rsid w:val="004863E8"/>
    <w:rsid w:val="004902D4"/>
    <w:rsid w:val="004904A3"/>
    <w:rsid w:val="00490549"/>
    <w:rsid w:val="0049274F"/>
    <w:rsid w:val="00497769"/>
    <w:rsid w:val="004C6B87"/>
    <w:rsid w:val="004F4788"/>
    <w:rsid w:val="004F5F5D"/>
    <w:rsid w:val="005025D1"/>
    <w:rsid w:val="00513239"/>
    <w:rsid w:val="00516F41"/>
    <w:rsid w:val="005209DB"/>
    <w:rsid w:val="00522634"/>
    <w:rsid w:val="00531442"/>
    <w:rsid w:val="00535536"/>
    <w:rsid w:val="0053676B"/>
    <w:rsid w:val="005460C5"/>
    <w:rsid w:val="00551311"/>
    <w:rsid w:val="005516AA"/>
    <w:rsid w:val="00552340"/>
    <w:rsid w:val="00553670"/>
    <w:rsid w:val="005578F7"/>
    <w:rsid w:val="00562982"/>
    <w:rsid w:val="005772E2"/>
    <w:rsid w:val="00582076"/>
    <w:rsid w:val="005A1CCA"/>
    <w:rsid w:val="005A36EB"/>
    <w:rsid w:val="005B3350"/>
    <w:rsid w:val="005C26F6"/>
    <w:rsid w:val="005C4CED"/>
    <w:rsid w:val="005E0809"/>
    <w:rsid w:val="005E3D96"/>
    <w:rsid w:val="005F1943"/>
    <w:rsid w:val="005F5144"/>
    <w:rsid w:val="005F6681"/>
    <w:rsid w:val="00611C63"/>
    <w:rsid w:val="00614590"/>
    <w:rsid w:val="006266DC"/>
    <w:rsid w:val="00630DAF"/>
    <w:rsid w:val="00631970"/>
    <w:rsid w:val="00631B3C"/>
    <w:rsid w:val="00631ED2"/>
    <w:rsid w:val="00636B32"/>
    <w:rsid w:val="006373C6"/>
    <w:rsid w:val="0064442E"/>
    <w:rsid w:val="00653C5E"/>
    <w:rsid w:val="0065622D"/>
    <w:rsid w:val="00672615"/>
    <w:rsid w:val="0069030E"/>
    <w:rsid w:val="00696619"/>
    <w:rsid w:val="006977D3"/>
    <w:rsid w:val="006B798B"/>
    <w:rsid w:val="006D710F"/>
    <w:rsid w:val="006E1E83"/>
    <w:rsid w:val="006E37CC"/>
    <w:rsid w:val="006E6B7F"/>
    <w:rsid w:val="006F2BF6"/>
    <w:rsid w:val="0070567F"/>
    <w:rsid w:val="007124C6"/>
    <w:rsid w:val="00713016"/>
    <w:rsid w:val="00715FE4"/>
    <w:rsid w:val="00717355"/>
    <w:rsid w:val="00724DC3"/>
    <w:rsid w:val="00733141"/>
    <w:rsid w:val="00733B4E"/>
    <w:rsid w:val="007368D8"/>
    <w:rsid w:val="00764BD9"/>
    <w:rsid w:val="00770595"/>
    <w:rsid w:val="00797986"/>
    <w:rsid w:val="007B2521"/>
    <w:rsid w:val="007B56BA"/>
    <w:rsid w:val="007C56B0"/>
    <w:rsid w:val="007C6519"/>
    <w:rsid w:val="007D207B"/>
    <w:rsid w:val="007E0C3B"/>
    <w:rsid w:val="007E3D9A"/>
    <w:rsid w:val="007E4D51"/>
    <w:rsid w:val="007E664B"/>
    <w:rsid w:val="007E7B53"/>
    <w:rsid w:val="007F24F2"/>
    <w:rsid w:val="007F4148"/>
    <w:rsid w:val="00802F46"/>
    <w:rsid w:val="008103BD"/>
    <w:rsid w:val="00811EC9"/>
    <w:rsid w:val="008126FA"/>
    <w:rsid w:val="0081680E"/>
    <w:rsid w:val="00823196"/>
    <w:rsid w:val="008245F0"/>
    <w:rsid w:val="008528AF"/>
    <w:rsid w:val="00854170"/>
    <w:rsid w:val="008568D9"/>
    <w:rsid w:val="0086078A"/>
    <w:rsid w:val="00861B38"/>
    <w:rsid w:val="00865CAC"/>
    <w:rsid w:val="00872505"/>
    <w:rsid w:val="00890557"/>
    <w:rsid w:val="00890C13"/>
    <w:rsid w:val="00891707"/>
    <w:rsid w:val="00893592"/>
    <w:rsid w:val="008957A6"/>
    <w:rsid w:val="00896F16"/>
    <w:rsid w:val="008B50B8"/>
    <w:rsid w:val="008B693E"/>
    <w:rsid w:val="008C25FC"/>
    <w:rsid w:val="008C42E4"/>
    <w:rsid w:val="008D62FE"/>
    <w:rsid w:val="008E26E7"/>
    <w:rsid w:val="008E3D73"/>
    <w:rsid w:val="008E707D"/>
    <w:rsid w:val="008F0709"/>
    <w:rsid w:val="00903AF7"/>
    <w:rsid w:val="009116FD"/>
    <w:rsid w:val="0092084F"/>
    <w:rsid w:val="00922DB3"/>
    <w:rsid w:val="009232C2"/>
    <w:rsid w:val="00924A97"/>
    <w:rsid w:val="00935B78"/>
    <w:rsid w:val="009364F9"/>
    <w:rsid w:val="00951C45"/>
    <w:rsid w:val="009661C5"/>
    <w:rsid w:val="00967433"/>
    <w:rsid w:val="00967AB7"/>
    <w:rsid w:val="00972441"/>
    <w:rsid w:val="0097318D"/>
    <w:rsid w:val="00973E09"/>
    <w:rsid w:val="00985688"/>
    <w:rsid w:val="00986570"/>
    <w:rsid w:val="0099617A"/>
    <w:rsid w:val="009A09D2"/>
    <w:rsid w:val="009A3F43"/>
    <w:rsid w:val="009A5CFE"/>
    <w:rsid w:val="009A7D65"/>
    <w:rsid w:val="009B0381"/>
    <w:rsid w:val="009B1758"/>
    <w:rsid w:val="009B59FC"/>
    <w:rsid w:val="009C7954"/>
    <w:rsid w:val="009D0CE1"/>
    <w:rsid w:val="009D4CDE"/>
    <w:rsid w:val="009E7642"/>
    <w:rsid w:val="009F6636"/>
    <w:rsid w:val="009F6B01"/>
    <w:rsid w:val="00A02DF1"/>
    <w:rsid w:val="00A116C7"/>
    <w:rsid w:val="00A15B54"/>
    <w:rsid w:val="00A22509"/>
    <w:rsid w:val="00A2719B"/>
    <w:rsid w:val="00A32880"/>
    <w:rsid w:val="00A5594C"/>
    <w:rsid w:val="00A56745"/>
    <w:rsid w:val="00A56E24"/>
    <w:rsid w:val="00A57E4B"/>
    <w:rsid w:val="00A62A0F"/>
    <w:rsid w:val="00A67A10"/>
    <w:rsid w:val="00A7027A"/>
    <w:rsid w:val="00A8154B"/>
    <w:rsid w:val="00A8221F"/>
    <w:rsid w:val="00A84CA8"/>
    <w:rsid w:val="00A85286"/>
    <w:rsid w:val="00A85342"/>
    <w:rsid w:val="00A8681E"/>
    <w:rsid w:val="00A90C80"/>
    <w:rsid w:val="00A9628E"/>
    <w:rsid w:val="00A968BF"/>
    <w:rsid w:val="00AA210E"/>
    <w:rsid w:val="00AB5076"/>
    <w:rsid w:val="00AC3DB2"/>
    <w:rsid w:val="00AC7BBA"/>
    <w:rsid w:val="00AE5C5C"/>
    <w:rsid w:val="00B020BA"/>
    <w:rsid w:val="00B02B26"/>
    <w:rsid w:val="00B02CCA"/>
    <w:rsid w:val="00B03BAD"/>
    <w:rsid w:val="00B10320"/>
    <w:rsid w:val="00B10F84"/>
    <w:rsid w:val="00B11D76"/>
    <w:rsid w:val="00B1569B"/>
    <w:rsid w:val="00B23597"/>
    <w:rsid w:val="00B24A48"/>
    <w:rsid w:val="00B251EC"/>
    <w:rsid w:val="00B25A0F"/>
    <w:rsid w:val="00B25BEE"/>
    <w:rsid w:val="00B37DAB"/>
    <w:rsid w:val="00B4162F"/>
    <w:rsid w:val="00B47708"/>
    <w:rsid w:val="00B50E09"/>
    <w:rsid w:val="00B53D64"/>
    <w:rsid w:val="00B57277"/>
    <w:rsid w:val="00B76239"/>
    <w:rsid w:val="00B76A04"/>
    <w:rsid w:val="00B82EBF"/>
    <w:rsid w:val="00B864EC"/>
    <w:rsid w:val="00B90456"/>
    <w:rsid w:val="00B95AE9"/>
    <w:rsid w:val="00BA5C86"/>
    <w:rsid w:val="00BB126E"/>
    <w:rsid w:val="00BB2787"/>
    <w:rsid w:val="00BB3030"/>
    <w:rsid w:val="00BB37EF"/>
    <w:rsid w:val="00BB5AA9"/>
    <w:rsid w:val="00BC036B"/>
    <w:rsid w:val="00BC5F69"/>
    <w:rsid w:val="00BD6041"/>
    <w:rsid w:val="00BE7C86"/>
    <w:rsid w:val="00C00E61"/>
    <w:rsid w:val="00C209FE"/>
    <w:rsid w:val="00C24CDE"/>
    <w:rsid w:val="00C26DC0"/>
    <w:rsid w:val="00C32265"/>
    <w:rsid w:val="00C34428"/>
    <w:rsid w:val="00C37DD2"/>
    <w:rsid w:val="00C44730"/>
    <w:rsid w:val="00C5692F"/>
    <w:rsid w:val="00C579B8"/>
    <w:rsid w:val="00C60461"/>
    <w:rsid w:val="00C62FCA"/>
    <w:rsid w:val="00C6558C"/>
    <w:rsid w:val="00C73621"/>
    <w:rsid w:val="00C75373"/>
    <w:rsid w:val="00C801A0"/>
    <w:rsid w:val="00C82A4F"/>
    <w:rsid w:val="00C927A2"/>
    <w:rsid w:val="00CA6FAE"/>
    <w:rsid w:val="00CB4402"/>
    <w:rsid w:val="00CC329D"/>
    <w:rsid w:val="00CC762F"/>
    <w:rsid w:val="00CD36E3"/>
    <w:rsid w:val="00CD3AF1"/>
    <w:rsid w:val="00CE0935"/>
    <w:rsid w:val="00CE55E6"/>
    <w:rsid w:val="00CF088C"/>
    <w:rsid w:val="00D166B0"/>
    <w:rsid w:val="00D256B1"/>
    <w:rsid w:val="00D27962"/>
    <w:rsid w:val="00D43227"/>
    <w:rsid w:val="00D44112"/>
    <w:rsid w:val="00D5248F"/>
    <w:rsid w:val="00D71E96"/>
    <w:rsid w:val="00D734C9"/>
    <w:rsid w:val="00D7404D"/>
    <w:rsid w:val="00D87A09"/>
    <w:rsid w:val="00D95FB0"/>
    <w:rsid w:val="00D972BF"/>
    <w:rsid w:val="00D975A2"/>
    <w:rsid w:val="00DA71B7"/>
    <w:rsid w:val="00DB0CC2"/>
    <w:rsid w:val="00DB299E"/>
    <w:rsid w:val="00DB4300"/>
    <w:rsid w:val="00DB67B1"/>
    <w:rsid w:val="00DD4C34"/>
    <w:rsid w:val="00DE059C"/>
    <w:rsid w:val="00DE2FAF"/>
    <w:rsid w:val="00E05639"/>
    <w:rsid w:val="00E0581E"/>
    <w:rsid w:val="00E1443C"/>
    <w:rsid w:val="00E16D8D"/>
    <w:rsid w:val="00E237C2"/>
    <w:rsid w:val="00E242D9"/>
    <w:rsid w:val="00E25583"/>
    <w:rsid w:val="00E477A5"/>
    <w:rsid w:val="00E64C24"/>
    <w:rsid w:val="00E65870"/>
    <w:rsid w:val="00E67BAD"/>
    <w:rsid w:val="00E7709C"/>
    <w:rsid w:val="00E77157"/>
    <w:rsid w:val="00E805A1"/>
    <w:rsid w:val="00E84083"/>
    <w:rsid w:val="00E90B27"/>
    <w:rsid w:val="00EA30A3"/>
    <w:rsid w:val="00EA608A"/>
    <w:rsid w:val="00ED3265"/>
    <w:rsid w:val="00EE5FEC"/>
    <w:rsid w:val="00EF16BD"/>
    <w:rsid w:val="00F039AE"/>
    <w:rsid w:val="00F0406E"/>
    <w:rsid w:val="00F149C6"/>
    <w:rsid w:val="00F273E6"/>
    <w:rsid w:val="00F32DC4"/>
    <w:rsid w:val="00F3348F"/>
    <w:rsid w:val="00F36067"/>
    <w:rsid w:val="00F406C9"/>
    <w:rsid w:val="00F470D7"/>
    <w:rsid w:val="00F47B24"/>
    <w:rsid w:val="00F536FE"/>
    <w:rsid w:val="00F56602"/>
    <w:rsid w:val="00F6418B"/>
    <w:rsid w:val="00F70C7F"/>
    <w:rsid w:val="00F76B7A"/>
    <w:rsid w:val="00F91C69"/>
    <w:rsid w:val="00FA1DC2"/>
    <w:rsid w:val="00FA503F"/>
    <w:rsid w:val="00FB24F1"/>
    <w:rsid w:val="00FB2BAF"/>
    <w:rsid w:val="00FD284F"/>
    <w:rsid w:val="00FE1AC6"/>
    <w:rsid w:val="00FE22E6"/>
    <w:rsid w:val="00FE4B8F"/>
    <w:rsid w:val="00FE6B3E"/>
    <w:rsid w:val="00FF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E3D96"/>
    <w:pPr>
      <w:keepNext/>
      <w:widowControl w:val="0"/>
      <w:suppressAutoHyphens/>
      <w:overflowPunct w:val="0"/>
      <w:autoSpaceDE w:val="0"/>
      <w:spacing w:before="240" w:after="60"/>
      <w:textAlignment w:val="baseline"/>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99"/>
    <w:rsid w:val="00084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8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1459EB"/>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248F"/>
    <w:rPr>
      <w:rFonts w:ascii="Tahoma" w:hAnsi="Tahoma" w:cs="Tahoma"/>
      <w:sz w:val="16"/>
      <w:szCs w:val="16"/>
    </w:rPr>
  </w:style>
  <w:style w:type="character" w:customStyle="1" w:styleId="a5">
    <w:name w:val="Текст выноски Знак"/>
    <w:basedOn w:val="a0"/>
    <w:link w:val="a4"/>
    <w:uiPriority w:val="99"/>
    <w:semiHidden/>
    <w:rsid w:val="00D5248F"/>
    <w:rPr>
      <w:rFonts w:ascii="Tahoma" w:eastAsia="Times New Roman" w:hAnsi="Tahoma" w:cs="Tahoma"/>
      <w:sz w:val="16"/>
      <w:szCs w:val="16"/>
      <w:lang w:eastAsia="ru-RU"/>
    </w:rPr>
  </w:style>
  <w:style w:type="table" w:customStyle="1" w:styleId="13">
    <w:name w:val="Сетка таблицы13"/>
    <w:basedOn w:val="a1"/>
    <w:next w:val="a3"/>
    <w:uiPriority w:val="99"/>
    <w:rsid w:val="00095AE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List 2"/>
    <w:basedOn w:val="a"/>
    <w:uiPriority w:val="99"/>
    <w:rsid w:val="00CE55E6"/>
    <w:pPr>
      <w:ind w:left="566" w:hanging="283"/>
    </w:pPr>
  </w:style>
  <w:style w:type="paragraph" w:styleId="a6">
    <w:name w:val="List Paragraph"/>
    <w:basedOn w:val="a"/>
    <w:link w:val="a7"/>
    <w:uiPriority w:val="34"/>
    <w:qFormat/>
    <w:rsid w:val="008C25FC"/>
    <w:pPr>
      <w:ind w:left="720"/>
      <w:contextualSpacing/>
    </w:pPr>
  </w:style>
  <w:style w:type="paragraph" w:styleId="a8">
    <w:name w:val="header"/>
    <w:basedOn w:val="a"/>
    <w:link w:val="a9"/>
    <w:uiPriority w:val="99"/>
    <w:unhideWhenUsed/>
    <w:rsid w:val="00C6558C"/>
    <w:pPr>
      <w:tabs>
        <w:tab w:val="center" w:pos="4677"/>
        <w:tab w:val="right" w:pos="9355"/>
      </w:tabs>
    </w:pPr>
  </w:style>
  <w:style w:type="character" w:customStyle="1" w:styleId="a9">
    <w:name w:val="Верхний колонтитул Знак"/>
    <w:basedOn w:val="a0"/>
    <w:link w:val="a8"/>
    <w:uiPriority w:val="99"/>
    <w:rsid w:val="00C6558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558C"/>
    <w:pPr>
      <w:tabs>
        <w:tab w:val="center" w:pos="4677"/>
        <w:tab w:val="right" w:pos="9355"/>
      </w:tabs>
    </w:pPr>
  </w:style>
  <w:style w:type="character" w:customStyle="1" w:styleId="ab">
    <w:name w:val="Нижний колонтитул Знак"/>
    <w:basedOn w:val="a0"/>
    <w:link w:val="aa"/>
    <w:uiPriority w:val="99"/>
    <w:rsid w:val="00C6558C"/>
    <w:rPr>
      <w:rFonts w:ascii="Times New Roman" w:eastAsia="Times New Roman" w:hAnsi="Times New Roman" w:cs="Times New Roman"/>
      <w:sz w:val="24"/>
      <w:szCs w:val="24"/>
      <w:lang w:eastAsia="ru-RU"/>
    </w:rPr>
  </w:style>
  <w:style w:type="character" w:customStyle="1" w:styleId="a7">
    <w:name w:val="Абзац списка Знак"/>
    <w:basedOn w:val="a0"/>
    <w:link w:val="a6"/>
    <w:uiPriority w:val="34"/>
    <w:locked/>
    <w:rsid w:val="00C801A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5E3D96"/>
    <w:rPr>
      <w:rFonts w:ascii="Cambria" w:eastAsia="Times New Roman" w:hAnsi="Cambria" w:cs="Times New Roman"/>
      <w:b/>
      <w:bCs/>
      <w:kern w:val="32"/>
      <w:sz w:val="32"/>
      <w:szCs w:val="32"/>
      <w:lang w:eastAsia="ar-SA"/>
    </w:rPr>
  </w:style>
  <w:style w:type="paragraph" w:customStyle="1" w:styleId="ConsNonformat">
    <w:name w:val="ConsNonformat"/>
    <w:uiPriority w:val="99"/>
    <w:rsid w:val="005E3D96"/>
    <w:pPr>
      <w:suppressAutoHyphens/>
      <w:spacing w:after="0" w:line="240" w:lineRule="auto"/>
    </w:pPr>
    <w:rPr>
      <w:rFonts w:ascii="Consultant" w:eastAsia="Times New Roman" w:hAnsi="Consultant" w:cs="Times New Roman"/>
      <w:sz w:val="24"/>
      <w:szCs w:val="20"/>
      <w:lang w:eastAsia="ar-SA"/>
    </w:rPr>
  </w:style>
  <w:style w:type="paragraph" w:styleId="ac">
    <w:name w:val="No Spacing"/>
    <w:aliases w:val="Arial,Без интервала1"/>
    <w:uiPriority w:val="1"/>
    <w:qFormat/>
    <w:rsid w:val="005E3D96"/>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9A7D65"/>
    <w:rPr>
      <w:color w:val="0000FF"/>
      <w:u w:val="single"/>
    </w:rPr>
  </w:style>
  <w:style w:type="character" w:customStyle="1" w:styleId="wmi-callto">
    <w:name w:val="wmi-callto"/>
    <w:basedOn w:val="a0"/>
    <w:rsid w:val="004C6B87"/>
  </w:style>
  <w:style w:type="character" w:styleId="HTML">
    <w:name w:val="HTML Cite"/>
    <w:basedOn w:val="a0"/>
    <w:uiPriority w:val="99"/>
    <w:semiHidden/>
    <w:unhideWhenUsed/>
    <w:rsid w:val="004330C4"/>
    <w:rPr>
      <w:i/>
      <w:iCs/>
    </w:rPr>
  </w:style>
  <w:style w:type="character" w:customStyle="1" w:styleId="21">
    <w:name w:val="Основной текст (2)_"/>
    <w:basedOn w:val="a0"/>
    <w:rsid w:val="00E242D9"/>
    <w:rPr>
      <w:rFonts w:ascii="Bookman Old Style" w:eastAsia="Bookman Old Style" w:hAnsi="Bookman Old Style" w:cs="Bookman Old Style"/>
      <w:b w:val="0"/>
      <w:bCs w:val="0"/>
      <w:i w:val="0"/>
      <w:iCs w:val="0"/>
      <w:smallCaps w:val="0"/>
      <w:strike w:val="0"/>
      <w:sz w:val="18"/>
      <w:szCs w:val="18"/>
      <w:u w:val="none"/>
    </w:rPr>
  </w:style>
  <w:style w:type="character" w:customStyle="1" w:styleId="22">
    <w:name w:val="Основной текст (2)"/>
    <w:basedOn w:val="21"/>
    <w:rsid w:val="00E242D9"/>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Candara55pt0pt">
    <w:name w:val="Основной текст (2) + Candara;5;5 pt;Интервал 0 pt"/>
    <w:basedOn w:val="21"/>
    <w:rsid w:val="00E242D9"/>
    <w:rPr>
      <w:rFonts w:ascii="Candara" w:eastAsia="Candara" w:hAnsi="Candara" w:cs="Candara"/>
      <w:b w:val="0"/>
      <w:bCs w:val="0"/>
      <w:i w:val="0"/>
      <w:iCs w:val="0"/>
      <w:smallCaps w:val="0"/>
      <w:strike w:val="0"/>
      <w:color w:val="000000"/>
      <w:spacing w:val="10"/>
      <w:w w:val="100"/>
      <w:position w:val="0"/>
      <w:sz w:val="11"/>
      <w:szCs w:val="11"/>
      <w:u w:val="none"/>
      <w:lang w:val="ru-RU" w:eastAsia="ru-RU" w:bidi="ru-RU"/>
    </w:rPr>
  </w:style>
  <w:style w:type="character" w:customStyle="1" w:styleId="ae">
    <w:name w:val="Основной текст_"/>
    <w:basedOn w:val="a0"/>
    <w:link w:val="12"/>
    <w:rsid w:val="00035DF2"/>
    <w:rPr>
      <w:rFonts w:ascii="Times New Roman" w:eastAsia="Times New Roman" w:hAnsi="Times New Roman"/>
      <w:spacing w:val="10"/>
      <w:shd w:val="clear" w:color="auto" w:fill="FFFFFF"/>
    </w:rPr>
  </w:style>
  <w:style w:type="paragraph" w:customStyle="1" w:styleId="12">
    <w:name w:val="Основной текст1"/>
    <w:basedOn w:val="a"/>
    <w:link w:val="ae"/>
    <w:rsid w:val="00035DF2"/>
    <w:pPr>
      <w:widowControl w:val="0"/>
      <w:shd w:val="clear" w:color="auto" w:fill="FFFFFF"/>
      <w:spacing w:before="2280" w:line="266" w:lineRule="exact"/>
      <w:ind w:hanging="1220"/>
    </w:pPr>
    <w:rPr>
      <w:rFonts w:cstheme="minorBidi"/>
      <w:spacing w:val="10"/>
      <w:sz w:val="22"/>
      <w:szCs w:val="22"/>
      <w:lang w:eastAsia="en-US"/>
    </w:rPr>
  </w:style>
  <w:style w:type="paragraph" w:customStyle="1" w:styleId="TableParagraph">
    <w:name w:val="Table Paragraph"/>
    <w:basedOn w:val="a"/>
    <w:uiPriority w:val="1"/>
    <w:rsid w:val="00035DF2"/>
    <w:pPr>
      <w:autoSpaceDE w:val="0"/>
      <w:autoSpaceDN w:val="0"/>
      <w:spacing w:before="11"/>
      <w:ind w:left="163"/>
    </w:pPr>
    <w:rPr>
      <w:rFonts w:ascii="Arial" w:eastAsia="Calibri" w:hAnsi="Arial" w:cs="Arial"/>
      <w:sz w:val="22"/>
      <w:szCs w:val="22"/>
      <w:lang w:eastAsia="en-US"/>
    </w:rPr>
  </w:style>
  <w:style w:type="table" w:customStyle="1" w:styleId="3">
    <w:name w:val="Сетка таблицы3"/>
    <w:basedOn w:val="a1"/>
    <w:next w:val="a3"/>
    <w:uiPriority w:val="59"/>
    <w:rsid w:val="007E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991">
      <w:bodyDiv w:val="1"/>
      <w:marLeft w:val="0"/>
      <w:marRight w:val="0"/>
      <w:marTop w:val="0"/>
      <w:marBottom w:val="0"/>
      <w:divBdr>
        <w:top w:val="none" w:sz="0" w:space="0" w:color="auto"/>
        <w:left w:val="none" w:sz="0" w:space="0" w:color="auto"/>
        <w:bottom w:val="none" w:sz="0" w:space="0" w:color="auto"/>
        <w:right w:val="none" w:sz="0" w:space="0" w:color="auto"/>
      </w:divBdr>
    </w:div>
    <w:div w:id="344358622">
      <w:bodyDiv w:val="1"/>
      <w:marLeft w:val="0"/>
      <w:marRight w:val="0"/>
      <w:marTop w:val="0"/>
      <w:marBottom w:val="0"/>
      <w:divBdr>
        <w:top w:val="none" w:sz="0" w:space="0" w:color="auto"/>
        <w:left w:val="none" w:sz="0" w:space="0" w:color="auto"/>
        <w:bottom w:val="none" w:sz="0" w:space="0" w:color="auto"/>
        <w:right w:val="none" w:sz="0" w:space="0" w:color="auto"/>
      </w:divBdr>
      <w:divsChild>
        <w:div w:id="1051076638">
          <w:marLeft w:val="0"/>
          <w:marRight w:val="0"/>
          <w:marTop w:val="0"/>
          <w:marBottom w:val="0"/>
          <w:divBdr>
            <w:top w:val="none" w:sz="0" w:space="0" w:color="auto"/>
            <w:left w:val="none" w:sz="0" w:space="0" w:color="auto"/>
            <w:bottom w:val="none" w:sz="0" w:space="0" w:color="auto"/>
            <w:right w:val="none" w:sz="0" w:space="0" w:color="auto"/>
          </w:divBdr>
          <w:divsChild>
            <w:div w:id="2117289597">
              <w:marLeft w:val="545"/>
              <w:marRight w:val="0"/>
              <w:marTop w:val="0"/>
              <w:marBottom w:val="0"/>
              <w:divBdr>
                <w:top w:val="none" w:sz="0" w:space="0" w:color="auto"/>
                <w:left w:val="none" w:sz="0" w:space="0" w:color="auto"/>
                <w:bottom w:val="none" w:sz="0" w:space="0" w:color="auto"/>
                <w:right w:val="none" w:sz="0" w:space="0" w:color="auto"/>
              </w:divBdr>
            </w:div>
          </w:divsChild>
        </w:div>
        <w:div w:id="1465922970">
          <w:marLeft w:val="545"/>
          <w:marRight w:val="0"/>
          <w:marTop w:val="0"/>
          <w:marBottom w:val="142"/>
          <w:divBdr>
            <w:top w:val="none" w:sz="0" w:space="0" w:color="auto"/>
            <w:left w:val="none" w:sz="0" w:space="0" w:color="auto"/>
            <w:bottom w:val="none" w:sz="0" w:space="0" w:color="auto"/>
            <w:right w:val="none" w:sz="0" w:space="0" w:color="auto"/>
          </w:divBdr>
        </w:div>
      </w:divsChild>
    </w:div>
    <w:div w:id="390352516">
      <w:bodyDiv w:val="1"/>
      <w:marLeft w:val="0"/>
      <w:marRight w:val="0"/>
      <w:marTop w:val="0"/>
      <w:marBottom w:val="0"/>
      <w:divBdr>
        <w:top w:val="none" w:sz="0" w:space="0" w:color="auto"/>
        <w:left w:val="none" w:sz="0" w:space="0" w:color="auto"/>
        <w:bottom w:val="none" w:sz="0" w:space="0" w:color="auto"/>
        <w:right w:val="none" w:sz="0" w:space="0" w:color="auto"/>
      </w:divBdr>
    </w:div>
    <w:div w:id="549419699">
      <w:bodyDiv w:val="1"/>
      <w:marLeft w:val="0"/>
      <w:marRight w:val="0"/>
      <w:marTop w:val="0"/>
      <w:marBottom w:val="0"/>
      <w:divBdr>
        <w:top w:val="none" w:sz="0" w:space="0" w:color="auto"/>
        <w:left w:val="none" w:sz="0" w:space="0" w:color="auto"/>
        <w:bottom w:val="none" w:sz="0" w:space="0" w:color="auto"/>
        <w:right w:val="none" w:sz="0" w:space="0" w:color="auto"/>
      </w:divBdr>
    </w:div>
    <w:div w:id="625507636">
      <w:bodyDiv w:val="1"/>
      <w:marLeft w:val="0"/>
      <w:marRight w:val="0"/>
      <w:marTop w:val="0"/>
      <w:marBottom w:val="0"/>
      <w:divBdr>
        <w:top w:val="none" w:sz="0" w:space="0" w:color="auto"/>
        <w:left w:val="none" w:sz="0" w:space="0" w:color="auto"/>
        <w:bottom w:val="none" w:sz="0" w:space="0" w:color="auto"/>
        <w:right w:val="none" w:sz="0" w:space="0" w:color="auto"/>
      </w:divBdr>
    </w:div>
    <w:div w:id="1052731628">
      <w:bodyDiv w:val="1"/>
      <w:marLeft w:val="0"/>
      <w:marRight w:val="0"/>
      <w:marTop w:val="0"/>
      <w:marBottom w:val="0"/>
      <w:divBdr>
        <w:top w:val="none" w:sz="0" w:space="0" w:color="auto"/>
        <w:left w:val="none" w:sz="0" w:space="0" w:color="auto"/>
        <w:bottom w:val="none" w:sz="0" w:space="0" w:color="auto"/>
        <w:right w:val="none" w:sz="0" w:space="0" w:color="auto"/>
      </w:divBdr>
    </w:div>
    <w:div w:id="1146165536">
      <w:bodyDiv w:val="1"/>
      <w:marLeft w:val="0"/>
      <w:marRight w:val="0"/>
      <w:marTop w:val="0"/>
      <w:marBottom w:val="0"/>
      <w:divBdr>
        <w:top w:val="none" w:sz="0" w:space="0" w:color="auto"/>
        <w:left w:val="none" w:sz="0" w:space="0" w:color="auto"/>
        <w:bottom w:val="none" w:sz="0" w:space="0" w:color="auto"/>
        <w:right w:val="none" w:sz="0" w:space="0" w:color="auto"/>
      </w:divBdr>
    </w:div>
    <w:div w:id="1177311271">
      <w:bodyDiv w:val="1"/>
      <w:marLeft w:val="0"/>
      <w:marRight w:val="0"/>
      <w:marTop w:val="0"/>
      <w:marBottom w:val="0"/>
      <w:divBdr>
        <w:top w:val="none" w:sz="0" w:space="0" w:color="auto"/>
        <w:left w:val="none" w:sz="0" w:space="0" w:color="auto"/>
        <w:bottom w:val="none" w:sz="0" w:space="0" w:color="auto"/>
        <w:right w:val="none" w:sz="0" w:space="0" w:color="auto"/>
      </w:divBdr>
      <w:divsChild>
        <w:div w:id="32386139">
          <w:marLeft w:val="150"/>
          <w:marRight w:val="0"/>
          <w:marTop w:val="0"/>
          <w:marBottom w:val="0"/>
          <w:divBdr>
            <w:top w:val="none" w:sz="0" w:space="0" w:color="auto"/>
            <w:left w:val="none" w:sz="0" w:space="0" w:color="auto"/>
            <w:bottom w:val="none" w:sz="0" w:space="0" w:color="auto"/>
            <w:right w:val="none" w:sz="0" w:space="0" w:color="auto"/>
          </w:divBdr>
        </w:div>
      </w:divsChild>
    </w:div>
    <w:div w:id="1309507435">
      <w:bodyDiv w:val="1"/>
      <w:marLeft w:val="0"/>
      <w:marRight w:val="0"/>
      <w:marTop w:val="0"/>
      <w:marBottom w:val="0"/>
      <w:divBdr>
        <w:top w:val="none" w:sz="0" w:space="0" w:color="auto"/>
        <w:left w:val="none" w:sz="0" w:space="0" w:color="auto"/>
        <w:bottom w:val="none" w:sz="0" w:space="0" w:color="auto"/>
        <w:right w:val="none" w:sz="0" w:space="0" w:color="auto"/>
      </w:divBdr>
      <w:divsChild>
        <w:div w:id="198783428">
          <w:marLeft w:val="400"/>
          <w:marRight w:val="0"/>
          <w:marTop w:val="0"/>
          <w:marBottom w:val="0"/>
          <w:divBdr>
            <w:top w:val="none" w:sz="0" w:space="0" w:color="auto"/>
            <w:left w:val="none" w:sz="0" w:space="0" w:color="auto"/>
            <w:bottom w:val="none" w:sz="0" w:space="0" w:color="auto"/>
            <w:right w:val="none" w:sz="0" w:space="0" w:color="auto"/>
          </w:divBdr>
        </w:div>
      </w:divsChild>
    </w:div>
    <w:div w:id="1439107207">
      <w:bodyDiv w:val="1"/>
      <w:marLeft w:val="0"/>
      <w:marRight w:val="0"/>
      <w:marTop w:val="0"/>
      <w:marBottom w:val="0"/>
      <w:divBdr>
        <w:top w:val="none" w:sz="0" w:space="0" w:color="auto"/>
        <w:left w:val="none" w:sz="0" w:space="0" w:color="auto"/>
        <w:bottom w:val="none" w:sz="0" w:space="0" w:color="auto"/>
        <w:right w:val="none" w:sz="0" w:space="0" w:color="auto"/>
      </w:divBdr>
      <w:divsChild>
        <w:div w:id="392967166">
          <w:marLeft w:val="600"/>
          <w:marRight w:val="0"/>
          <w:marTop w:val="0"/>
          <w:marBottom w:val="156"/>
          <w:divBdr>
            <w:top w:val="none" w:sz="0" w:space="0" w:color="auto"/>
            <w:left w:val="none" w:sz="0" w:space="0" w:color="auto"/>
            <w:bottom w:val="none" w:sz="0" w:space="0" w:color="auto"/>
            <w:right w:val="none" w:sz="0" w:space="0" w:color="auto"/>
          </w:divBdr>
        </w:div>
        <w:div w:id="650476491">
          <w:marLeft w:val="0"/>
          <w:marRight w:val="0"/>
          <w:marTop w:val="0"/>
          <w:marBottom w:val="0"/>
          <w:divBdr>
            <w:top w:val="none" w:sz="0" w:space="0" w:color="auto"/>
            <w:left w:val="none" w:sz="0" w:space="0" w:color="auto"/>
            <w:bottom w:val="none" w:sz="0" w:space="0" w:color="auto"/>
            <w:right w:val="none" w:sz="0" w:space="0" w:color="auto"/>
          </w:divBdr>
          <w:divsChild>
            <w:div w:id="47075526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46346687">
      <w:bodyDiv w:val="1"/>
      <w:marLeft w:val="0"/>
      <w:marRight w:val="0"/>
      <w:marTop w:val="0"/>
      <w:marBottom w:val="0"/>
      <w:divBdr>
        <w:top w:val="none" w:sz="0" w:space="0" w:color="auto"/>
        <w:left w:val="none" w:sz="0" w:space="0" w:color="auto"/>
        <w:bottom w:val="none" w:sz="0" w:space="0" w:color="auto"/>
        <w:right w:val="none" w:sz="0" w:space="0" w:color="auto"/>
      </w:divBdr>
      <w:divsChild>
        <w:div w:id="240991669">
          <w:marLeft w:val="545"/>
          <w:marRight w:val="0"/>
          <w:marTop w:val="0"/>
          <w:marBottom w:val="0"/>
          <w:divBdr>
            <w:top w:val="none" w:sz="0" w:space="0" w:color="auto"/>
            <w:left w:val="none" w:sz="0" w:space="0" w:color="auto"/>
            <w:bottom w:val="none" w:sz="0" w:space="0" w:color="auto"/>
            <w:right w:val="none" w:sz="0" w:space="0" w:color="auto"/>
          </w:divBdr>
        </w:div>
      </w:divsChild>
    </w:div>
    <w:div w:id="1568302917">
      <w:bodyDiv w:val="1"/>
      <w:marLeft w:val="0"/>
      <w:marRight w:val="0"/>
      <w:marTop w:val="0"/>
      <w:marBottom w:val="0"/>
      <w:divBdr>
        <w:top w:val="none" w:sz="0" w:space="0" w:color="auto"/>
        <w:left w:val="none" w:sz="0" w:space="0" w:color="auto"/>
        <w:bottom w:val="none" w:sz="0" w:space="0" w:color="auto"/>
        <w:right w:val="none" w:sz="0" w:space="0" w:color="auto"/>
      </w:divBdr>
      <w:divsChild>
        <w:div w:id="18437609">
          <w:marLeft w:val="750"/>
          <w:marRight w:val="0"/>
          <w:marTop w:val="0"/>
          <w:marBottom w:val="0"/>
          <w:divBdr>
            <w:top w:val="none" w:sz="0" w:space="0" w:color="auto"/>
            <w:left w:val="none" w:sz="0" w:space="0" w:color="auto"/>
            <w:bottom w:val="none" w:sz="0" w:space="0" w:color="auto"/>
            <w:right w:val="none" w:sz="0" w:space="0" w:color="auto"/>
          </w:divBdr>
        </w:div>
      </w:divsChild>
    </w:div>
    <w:div w:id="1571890652">
      <w:bodyDiv w:val="1"/>
      <w:marLeft w:val="0"/>
      <w:marRight w:val="0"/>
      <w:marTop w:val="0"/>
      <w:marBottom w:val="0"/>
      <w:divBdr>
        <w:top w:val="none" w:sz="0" w:space="0" w:color="auto"/>
        <w:left w:val="none" w:sz="0" w:space="0" w:color="auto"/>
        <w:bottom w:val="none" w:sz="0" w:space="0" w:color="auto"/>
        <w:right w:val="none" w:sz="0" w:space="0" w:color="auto"/>
      </w:divBdr>
    </w:div>
    <w:div w:id="1689065950">
      <w:bodyDiv w:val="1"/>
      <w:marLeft w:val="0"/>
      <w:marRight w:val="0"/>
      <w:marTop w:val="0"/>
      <w:marBottom w:val="0"/>
      <w:divBdr>
        <w:top w:val="none" w:sz="0" w:space="0" w:color="auto"/>
        <w:left w:val="none" w:sz="0" w:space="0" w:color="auto"/>
        <w:bottom w:val="none" w:sz="0" w:space="0" w:color="auto"/>
        <w:right w:val="none" w:sz="0" w:space="0" w:color="auto"/>
      </w:divBdr>
      <w:divsChild>
        <w:div w:id="1102535976">
          <w:marLeft w:val="28"/>
          <w:marRight w:val="28"/>
          <w:marTop w:val="9"/>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
          </w:divsChild>
        </w:div>
        <w:div w:id="1329211354">
          <w:marLeft w:val="0"/>
          <w:marRight w:val="0"/>
          <w:marTop w:val="0"/>
          <w:marBottom w:val="0"/>
          <w:divBdr>
            <w:top w:val="none" w:sz="0" w:space="0" w:color="auto"/>
            <w:left w:val="none" w:sz="0" w:space="0" w:color="auto"/>
            <w:bottom w:val="none" w:sz="0" w:space="0" w:color="auto"/>
            <w:right w:val="none" w:sz="0" w:space="0" w:color="auto"/>
          </w:divBdr>
        </w:div>
      </w:divsChild>
    </w:div>
    <w:div w:id="1714192139">
      <w:bodyDiv w:val="1"/>
      <w:marLeft w:val="0"/>
      <w:marRight w:val="0"/>
      <w:marTop w:val="0"/>
      <w:marBottom w:val="0"/>
      <w:divBdr>
        <w:top w:val="none" w:sz="0" w:space="0" w:color="auto"/>
        <w:left w:val="none" w:sz="0" w:space="0" w:color="auto"/>
        <w:bottom w:val="none" w:sz="0" w:space="0" w:color="auto"/>
        <w:right w:val="none" w:sz="0" w:space="0" w:color="auto"/>
      </w:divBdr>
      <w:divsChild>
        <w:div w:id="1944874692">
          <w:marLeft w:val="600"/>
          <w:marRight w:val="0"/>
          <w:marTop w:val="0"/>
          <w:marBottom w:val="156"/>
          <w:divBdr>
            <w:top w:val="none" w:sz="0" w:space="0" w:color="auto"/>
            <w:left w:val="none" w:sz="0" w:space="0" w:color="auto"/>
            <w:bottom w:val="none" w:sz="0" w:space="0" w:color="auto"/>
            <w:right w:val="none" w:sz="0" w:space="0" w:color="auto"/>
          </w:divBdr>
        </w:div>
        <w:div w:id="652561646">
          <w:marLeft w:val="0"/>
          <w:marRight w:val="0"/>
          <w:marTop w:val="0"/>
          <w:marBottom w:val="0"/>
          <w:divBdr>
            <w:top w:val="none" w:sz="0" w:space="0" w:color="auto"/>
            <w:left w:val="none" w:sz="0" w:space="0" w:color="auto"/>
            <w:bottom w:val="none" w:sz="0" w:space="0" w:color="auto"/>
            <w:right w:val="none" w:sz="0" w:space="0" w:color="auto"/>
          </w:divBdr>
          <w:divsChild>
            <w:div w:id="20543103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52184994">
      <w:bodyDiv w:val="1"/>
      <w:marLeft w:val="0"/>
      <w:marRight w:val="0"/>
      <w:marTop w:val="0"/>
      <w:marBottom w:val="0"/>
      <w:divBdr>
        <w:top w:val="none" w:sz="0" w:space="0" w:color="auto"/>
        <w:left w:val="none" w:sz="0" w:space="0" w:color="auto"/>
        <w:bottom w:val="none" w:sz="0" w:space="0" w:color="auto"/>
        <w:right w:val="none" w:sz="0" w:space="0" w:color="auto"/>
      </w:divBdr>
      <w:divsChild>
        <w:div w:id="572548449">
          <w:marLeft w:val="600"/>
          <w:marRight w:val="0"/>
          <w:marTop w:val="0"/>
          <w:marBottom w:val="0"/>
          <w:divBdr>
            <w:top w:val="none" w:sz="0" w:space="0" w:color="auto"/>
            <w:left w:val="none" w:sz="0" w:space="0" w:color="auto"/>
            <w:bottom w:val="none" w:sz="0" w:space="0" w:color="auto"/>
            <w:right w:val="none" w:sz="0" w:space="0" w:color="auto"/>
          </w:divBdr>
        </w:div>
      </w:divsChild>
    </w:div>
    <w:div w:id="2061513083">
      <w:bodyDiv w:val="1"/>
      <w:marLeft w:val="0"/>
      <w:marRight w:val="0"/>
      <w:marTop w:val="0"/>
      <w:marBottom w:val="0"/>
      <w:divBdr>
        <w:top w:val="none" w:sz="0" w:space="0" w:color="auto"/>
        <w:left w:val="none" w:sz="0" w:space="0" w:color="auto"/>
        <w:bottom w:val="none" w:sz="0" w:space="0" w:color="auto"/>
        <w:right w:val="none" w:sz="0" w:space="0" w:color="auto"/>
      </w:divBdr>
      <w:divsChild>
        <w:div w:id="2026512076">
          <w:marLeft w:val="600"/>
          <w:marRight w:val="0"/>
          <w:marTop w:val="0"/>
          <w:marBottom w:val="0"/>
          <w:divBdr>
            <w:top w:val="none" w:sz="0" w:space="0" w:color="auto"/>
            <w:left w:val="none" w:sz="0" w:space="0" w:color="auto"/>
            <w:bottom w:val="none" w:sz="0" w:space="0" w:color="auto"/>
            <w:right w:val="none" w:sz="0" w:space="0" w:color="auto"/>
          </w:divBdr>
        </w:div>
      </w:divsChild>
    </w:div>
    <w:div w:id="21135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7CFD10-E443-497B-9956-72CFB3AA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4</Pages>
  <Words>2107</Words>
  <Characters>12013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 Наталья Сергеевна</dc:creator>
  <cp:lastModifiedBy>Денис</cp:lastModifiedBy>
  <cp:revision>36</cp:revision>
  <cp:lastPrinted>2026-06-17T17:36:00Z</cp:lastPrinted>
  <dcterms:created xsi:type="dcterms:W3CDTF">2024-10-23T14:27:00Z</dcterms:created>
  <dcterms:modified xsi:type="dcterms:W3CDTF">2026-10-01T18:14:00Z</dcterms:modified>
</cp:coreProperties>
</file>