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08DD" w14:textId="256F4CB8" w:rsidR="00D04F68" w:rsidRPr="00D04F68" w:rsidRDefault="00CD4F0F" w:rsidP="00EE56B7">
      <w:pPr>
        <w:spacing w:after="0" w:line="240" w:lineRule="auto"/>
        <w:ind w:firstLine="567"/>
        <w:contextualSpacing/>
        <w:jc w:val="both"/>
        <w:rPr>
          <w:b/>
        </w:rPr>
      </w:pPr>
      <w:r>
        <w:rPr>
          <w:b/>
        </w:rPr>
        <w:t xml:space="preserve">Акционерное общество «Российский аукционный дом» сообщает о проведении </w:t>
      </w:r>
      <w:r w:rsidR="001D4EBF" w:rsidRPr="001D4EBF">
        <w:rPr>
          <w:b/>
          <w:bCs/>
          <w:shd w:val="clear" w:color="auto" w:fill="FFFFFF"/>
        </w:rPr>
        <w:t>Электронны</w:t>
      </w:r>
      <w:r w:rsidR="001D4EBF">
        <w:rPr>
          <w:b/>
          <w:bCs/>
          <w:shd w:val="clear" w:color="auto" w:fill="FFFFFF"/>
        </w:rPr>
        <w:t>х</w:t>
      </w:r>
      <w:r w:rsidR="001D4EBF" w:rsidRPr="001D4EBF">
        <w:rPr>
          <w:b/>
          <w:bCs/>
          <w:shd w:val="clear" w:color="auto" w:fill="FFFFFF"/>
        </w:rPr>
        <w:t xml:space="preserve"> торг</w:t>
      </w:r>
      <w:r w:rsidR="001D4EBF">
        <w:rPr>
          <w:b/>
          <w:bCs/>
          <w:shd w:val="clear" w:color="auto" w:fill="FFFFFF"/>
        </w:rPr>
        <w:t>ов</w:t>
      </w:r>
      <w:r w:rsidR="001D4EBF" w:rsidRPr="001D4EBF">
        <w:rPr>
          <w:b/>
          <w:bCs/>
          <w:shd w:val="clear" w:color="auto" w:fill="FFFFFF"/>
        </w:rPr>
        <w:t xml:space="preserve"> посредством публичного предложения, открыты</w:t>
      </w:r>
      <w:r w:rsidR="001D4EBF">
        <w:rPr>
          <w:b/>
          <w:bCs/>
          <w:shd w:val="clear" w:color="auto" w:fill="FFFFFF"/>
        </w:rPr>
        <w:t>х</w:t>
      </w:r>
      <w:r w:rsidR="001D4EBF" w:rsidRPr="001D4EBF">
        <w:rPr>
          <w:b/>
          <w:bCs/>
          <w:shd w:val="clear" w:color="auto" w:fill="FFFFFF"/>
        </w:rPr>
        <w:t xml:space="preserve"> по составу участников</w:t>
      </w:r>
      <w:r w:rsidR="00437F8A" w:rsidRPr="001F600A">
        <w:rPr>
          <w:b/>
          <w:bCs/>
          <w:shd w:val="clear" w:color="auto" w:fill="FFFFFF"/>
        </w:rPr>
        <w:t xml:space="preserve"> (далее </w:t>
      </w:r>
      <w:r w:rsidR="001D4EBF">
        <w:rPr>
          <w:b/>
          <w:bCs/>
          <w:shd w:val="clear" w:color="auto" w:fill="FFFFFF"/>
        </w:rPr>
        <w:t>–</w:t>
      </w:r>
      <w:r w:rsidR="00437F8A" w:rsidRPr="001F600A">
        <w:rPr>
          <w:b/>
          <w:bCs/>
          <w:shd w:val="clear" w:color="auto" w:fill="FFFFFF"/>
        </w:rPr>
        <w:t xml:space="preserve"> Торги</w:t>
      </w:r>
      <w:r w:rsidR="001D4EBF">
        <w:rPr>
          <w:b/>
          <w:bCs/>
          <w:shd w:val="clear" w:color="auto" w:fill="FFFFFF"/>
        </w:rPr>
        <w:t>, ТППП</w:t>
      </w:r>
      <w:r w:rsidR="00437F8A" w:rsidRPr="001F600A">
        <w:rPr>
          <w:b/>
          <w:bCs/>
          <w:shd w:val="clear" w:color="auto" w:fill="FFFFFF"/>
        </w:rPr>
        <w:t>)</w:t>
      </w:r>
      <w:r>
        <w:rPr>
          <w:b/>
        </w:rPr>
        <w:t xml:space="preserve"> </w:t>
      </w:r>
      <w:r w:rsidR="00EE56B7">
        <w:rPr>
          <w:b/>
        </w:rPr>
        <w:t xml:space="preserve">на электронной торговой площадке АО «Российский аукционный дом» по адресу </w:t>
      </w:r>
      <w:hyperlink r:id="rId8" w:history="1">
        <w:r w:rsidR="00EE56B7">
          <w:rPr>
            <w:b/>
            <w:u w:val="single"/>
          </w:rPr>
          <w:t>www.lot-online.ru</w:t>
        </w:r>
      </w:hyperlink>
      <w:r w:rsidR="00EE56B7">
        <w:rPr>
          <w:b/>
        </w:rPr>
        <w:t xml:space="preserve"> </w:t>
      </w:r>
      <w:r>
        <w:rPr>
          <w:b/>
        </w:rPr>
        <w:t xml:space="preserve">по продаже </w:t>
      </w:r>
      <w:r w:rsidR="00D04F68">
        <w:rPr>
          <w:b/>
        </w:rPr>
        <w:t xml:space="preserve">прав требований </w:t>
      </w:r>
      <w:r>
        <w:rPr>
          <w:b/>
        </w:rPr>
        <w:t>ПАО СКБ Приморья «Примсоцбанк» (далее – Банк, Продавец)</w:t>
      </w:r>
      <w:r w:rsidR="00C91E9C">
        <w:rPr>
          <w:b/>
        </w:rPr>
        <w:t xml:space="preserve"> </w:t>
      </w:r>
      <w:r w:rsidR="00C91E9C" w:rsidRPr="00C91E9C">
        <w:rPr>
          <w:b/>
        </w:rPr>
        <w:t>к юридическому лицу по кредитному договору с обеспечивающими их исполнение договорами поручительства</w:t>
      </w:r>
      <w:r w:rsidR="000A023A">
        <w:rPr>
          <w:b/>
        </w:rPr>
        <w:t>.</w:t>
      </w:r>
    </w:p>
    <w:p w14:paraId="00000006" w14:textId="4365846A" w:rsidR="00283CFC" w:rsidRPr="00B52DF8" w:rsidRDefault="003313B7" w:rsidP="00EE56B7">
      <w:pPr>
        <w:spacing w:after="0" w:line="240" w:lineRule="auto"/>
        <w:ind w:firstLine="709"/>
        <w:contextualSpacing/>
      </w:pPr>
      <w:r>
        <w:rPr>
          <w:b/>
        </w:rPr>
        <w:t xml:space="preserve">Организатор торгов – </w:t>
      </w:r>
      <w:r>
        <w:t>АО «Российский аукционный дом».</w:t>
      </w:r>
    </w:p>
    <w:p w14:paraId="275A577B" w14:textId="77777777" w:rsidR="00D04F68" w:rsidRPr="00B52DF8" w:rsidRDefault="00D04F68" w:rsidP="00427913">
      <w:pPr>
        <w:spacing w:after="0" w:line="240" w:lineRule="auto"/>
        <w:ind w:firstLine="709"/>
        <w:contextualSpacing/>
        <w:jc w:val="center"/>
      </w:pPr>
    </w:p>
    <w:p w14:paraId="0000000D" w14:textId="77777777" w:rsidR="00283CFC" w:rsidRDefault="00283CFC" w:rsidP="00EE56B7">
      <w:pPr>
        <w:spacing w:after="0" w:line="240" w:lineRule="auto"/>
        <w:contextualSpacing/>
        <w:jc w:val="both"/>
      </w:pPr>
    </w:p>
    <w:p w14:paraId="0000000F" w14:textId="3C06A06C" w:rsidR="00283CFC" w:rsidRDefault="00CD4F0F" w:rsidP="00427913">
      <w:pPr>
        <w:spacing w:after="0" w:line="240" w:lineRule="auto"/>
        <w:ind w:firstLine="720"/>
        <w:contextualSpacing/>
        <w:jc w:val="both"/>
      </w:pPr>
      <w:bookmarkStart w:id="0" w:name="_heading=h.gjdgxs" w:colFirst="0" w:colLast="0"/>
      <w:bookmarkEnd w:id="0"/>
      <w:r>
        <w:t xml:space="preserve">Ознакомление с предметом торгов осуществляется по предварительной договоренности в рабочие дни по контактным данным 8 (812) 777-57-57, доб. 515 Гробова Яна. Адрес электронной почты: </w:t>
      </w:r>
      <w:hyperlink r:id="rId9" w:history="1">
        <w:r>
          <w:rPr>
            <w:rStyle w:val="af1"/>
            <w:lang w:val="en-US"/>
          </w:rPr>
          <w:t>dv</w:t>
        </w:r>
        <w:r>
          <w:rPr>
            <w:rStyle w:val="af1"/>
          </w:rPr>
          <w:t>@auction-house.ru</w:t>
        </w:r>
      </w:hyperlink>
      <w:r>
        <w:rPr>
          <w:rStyle w:val="af1"/>
        </w:rPr>
        <w:t>.</w:t>
      </w:r>
    </w:p>
    <w:p w14:paraId="04AAB53F" w14:textId="77777777" w:rsidR="000A023A" w:rsidRDefault="000A023A" w:rsidP="00427913">
      <w:pPr>
        <w:spacing w:after="0" w:line="240" w:lineRule="auto"/>
        <w:ind w:firstLine="720"/>
        <w:contextualSpacing/>
        <w:jc w:val="both"/>
      </w:pPr>
    </w:p>
    <w:p w14:paraId="7E3E71EC" w14:textId="77777777" w:rsidR="000A023A" w:rsidRDefault="000A023A" w:rsidP="00427913">
      <w:pPr>
        <w:spacing w:after="0" w:line="240" w:lineRule="auto"/>
        <w:ind w:firstLine="720"/>
        <w:contextualSpacing/>
        <w:jc w:val="both"/>
      </w:pPr>
    </w:p>
    <w:p w14:paraId="4BF5E3D1" w14:textId="32D4BEAD" w:rsidR="00F16DA0" w:rsidRPr="00F16DA0" w:rsidRDefault="00F16DA0" w:rsidP="00F16DA0">
      <w:pPr>
        <w:spacing w:after="0" w:line="240" w:lineRule="auto"/>
        <w:ind w:firstLine="709"/>
        <w:jc w:val="both"/>
      </w:pPr>
      <w:r w:rsidRPr="00F16DA0">
        <w:t>Прием заявок, с прилагаемыми к ним документами, осуществляется на электронной торговой площадке АО «Российский аукционный дом» по адресу в сети Интернет www.lot-online.ru</w:t>
      </w:r>
      <w:r>
        <w:t>.</w:t>
      </w:r>
    </w:p>
    <w:p w14:paraId="3331AF0E" w14:textId="0A2B5C6D" w:rsidR="00F16DA0" w:rsidRPr="00F16DA0" w:rsidRDefault="00F16DA0" w:rsidP="00F16DA0">
      <w:pPr>
        <w:spacing w:after="0" w:line="240" w:lineRule="auto"/>
        <w:ind w:firstLine="709"/>
        <w:jc w:val="both"/>
      </w:pPr>
      <w:r w:rsidRPr="00F16DA0">
        <w:t>Если в течение 7 календарных дней с даты начала проведения торгов посредством публичного предложения не будут представлены заявки на участие, содержащие предложение о цене Лота, либо ни один из Претендентов, не будет признан участником торгов, то начиная со второго периода начальная цена Лотов последовательно снижается каждые 7 (семь) календарных дней на 1</w:t>
      </w:r>
      <w:r w:rsidR="00260914">
        <w:t>2,5</w:t>
      </w:r>
      <w:r w:rsidRPr="00F16DA0">
        <w:t>% от начальной цены первого периода ТППП.</w:t>
      </w:r>
    </w:p>
    <w:p w14:paraId="76631313" w14:textId="141575AB" w:rsidR="000A023A" w:rsidRPr="00F16DA0" w:rsidRDefault="00F16DA0" w:rsidP="00F16DA0">
      <w:pPr>
        <w:spacing w:after="0" w:line="240" w:lineRule="auto"/>
        <w:ind w:firstLine="709"/>
        <w:jc w:val="both"/>
        <w:rPr>
          <w:sz w:val="18"/>
          <w:szCs w:val="18"/>
        </w:rPr>
      </w:pPr>
      <w:r w:rsidRPr="00F16DA0">
        <w:t>Задаток должен быть заблокирован на лицевом счете Претендента не позднее даты и времени окончания приема заявок на соответствующем периоде Торгов, в котором подана заявка.</w:t>
      </w:r>
    </w:p>
    <w:p w14:paraId="780D139E" w14:textId="77777777" w:rsidR="000A023A" w:rsidRDefault="000A023A" w:rsidP="00F16DA0">
      <w:pPr>
        <w:spacing w:after="0" w:line="240" w:lineRule="auto"/>
        <w:contextualSpacing/>
        <w:jc w:val="both"/>
        <w:rPr>
          <w:bCs/>
          <w:sz w:val="20"/>
          <w:szCs w:val="20"/>
        </w:rPr>
      </w:pPr>
    </w:p>
    <w:p w14:paraId="1BEF8C0E" w14:textId="77777777" w:rsidR="00F16DA0" w:rsidRDefault="00F16DA0" w:rsidP="00F16DA0">
      <w:pPr>
        <w:spacing w:after="0" w:line="240" w:lineRule="auto"/>
        <w:contextualSpacing/>
        <w:jc w:val="both"/>
      </w:pPr>
    </w:p>
    <w:p w14:paraId="03741871" w14:textId="1998F948" w:rsidR="00D60454" w:rsidRDefault="00AE17AF" w:rsidP="00AE17AF">
      <w:pPr>
        <w:spacing w:after="0" w:line="240" w:lineRule="auto"/>
        <w:contextualSpacing/>
        <w:jc w:val="both"/>
      </w:pPr>
      <w:r w:rsidRPr="00AE17AF">
        <w:t>Сведения о предмете продажи посредством публичного предложения, реализуемого единым лотом (далее – Лот, Права (требования)):</w:t>
      </w:r>
    </w:p>
    <w:p w14:paraId="416DC887" w14:textId="77777777" w:rsidR="00AE17AF" w:rsidRDefault="00AE17AF" w:rsidP="00AE17AF">
      <w:pPr>
        <w:spacing w:after="0" w:line="240" w:lineRule="auto"/>
        <w:contextualSpacing/>
        <w:jc w:val="both"/>
      </w:pPr>
    </w:p>
    <w:p w14:paraId="00000010" w14:textId="0CCC4DFE" w:rsidR="00283CFC" w:rsidRPr="00D30FAE" w:rsidRDefault="003313B7" w:rsidP="00427913">
      <w:pPr>
        <w:spacing w:after="0" w:line="240" w:lineRule="auto"/>
        <w:ind w:firstLine="720"/>
        <w:contextualSpacing/>
        <w:jc w:val="both"/>
        <w:rPr>
          <w:b/>
          <w:color w:val="0070C0"/>
        </w:rPr>
      </w:pPr>
      <w:r>
        <w:rPr>
          <w:b/>
          <w:color w:val="0070C0"/>
        </w:rPr>
        <w:t>Лот №1:</w:t>
      </w:r>
    </w:p>
    <w:p w14:paraId="4B5472D6" w14:textId="77777777" w:rsidR="00686851" w:rsidRDefault="004A6AE5" w:rsidP="005E3291">
      <w:pPr>
        <w:widowControl w:val="0"/>
        <w:spacing w:after="0" w:line="240" w:lineRule="auto"/>
        <w:ind w:firstLine="720"/>
        <w:contextualSpacing/>
        <w:jc w:val="both"/>
      </w:pPr>
      <w:r>
        <w:t xml:space="preserve">- </w:t>
      </w:r>
      <w:r w:rsidR="005E3291" w:rsidRPr="005E3291">
        <w:rPr>
          <w:b/>
          <w:bCs/>
        </w:rPr>
        <w:t xml:space="preserve">Права требования по кредитному договору № 7-0162-23-0450 от 24.04.2023, заемщик ООО «ДСК Силен» </w:t>
      </w:r>
      <w:r w:rsidR="005E3291">
        <w:rPr>
          <w:b/>
          <w:bCs/>
        </w:rPr>
        <w:t>(</w:t>
      </w:r>
      <w:r w:rsidR="005E3291" w:rsidRPr="005E3291">
        <w:rPr>
          <w:b/>
          <w:bCs/>
        </w:rPr>
        <w:t>ИНН 6684000920 ОГРН 1126684001223) в общем размере 11 549 291 руб. 83 коп.</w:t>
      </w:r>
      <w:r w:rsidR="001F6A53">
        <w:rPr>
          <w:b/>
          <w:bCs/>
        </w:rPr>
        <w:t xml:space="preserve"> (по состоянию на 26.08.2026)</w:t>
      </w:r>
      <w:r w:rsidR="00B15704" w:rsidRPr="00B15704">
        <w:t xml:space="preserve">, из них: </w:t>
      </w:r>
    </w:p>
    <w:p w14:paraId="2F94B4E6" w14:textId="77777777" w:rsidR="00686851" w:rsidRDefault="005E3291" w:rsidP="005E3291">
      <w:pPr>
        <w:widowControl w:val="0"/>
        <w:spacing w:after="0" w:line="240" w:lineRule="auto"/>
        <w:ind w:firstLine="720"/>
        <w:contextualSpacing/>
        <w:jc w:val="both"/>
      </w:pPr>
      <w:r>
        <w:t xml:space="preserve">основной долг в размере: 10 000 000,00 руб., </w:t>
      </w:r>
    </w:p>
    <w:p w14:paraId="703A4069" w14:textId="77777777" w:rsidR="00686851" w:rsidRDefault="005E3291" w:rsidP="005E3291">
      <w:pPr>
        <w:widowControl w:val="0"/>
        <w:spacing w:after="0" w:line="240" w:lineRule="auto"/>
        <w:ind w:firstLine="720"/>
        <w:contextualSpacing/>
        <w:jc w:val="both"/>
      </w:pPr>
      <w:r>
        <w:t xml:space="preserve">проценты за пользование кредитом: 576 519,78 руб., </w:t>
      </w:r>
    </w:p>
    <w:p w14:paraId="1404DB66" w14:textId="77777777" w:rsidR="00686851" w:rsidRDefault="005E3291" w:rsidP="005E3291">
      <w:pPr>
        <w:widowControl w:val="0"/>
        <w:spacing w:after="0" w:line="240" w:lineRule="auto"/>
        <w:ind w:firstLine="720"/>
        <w:contextualSpacing/>
        <w:jc w:val="both"/>
      </w:pPr>
      <w:r>
        <w:t xml:space="preserve">проценты по пеням за кредит: 620 000 руб., </w:t>
      </w:r>
    </w:p>
    <w:p w14:paraId="4D32DD96" w14:textId="77777777" w:rsidR="00686851" w:rsidRDefault="005E3291" w:rsidP="005E3291">
      <w:pPr>
        <w:widowControl w:val="0"/>
        <w:spacing w:after="0" w:line="240" w:lineRule="auto"/>
        <w:ind w:firstLine="720"/>
        <w:contextualSpacing/>
        <w:jc w:val="both"/>
      </w:pPr>
      <w:r>
        <w:t xml:space="preserve">задолженность по пеням за проценты: 15 649,05 руб., </w:t>
      </w:r>
    </w:p>
    <w:p w14:paraId="45A75336" w14:textId="77777777" w:rsidR="00686851" w:rsidRDefault="005E3291" w:rsidP="005E3291">
      <w:pPr>
        <w:widowControl w:val="0"/>
        <w:spacing w:after="0" w:line="240" w:lineRule="auto"/>
        <w:ind w:firstLine="720"/>
        <w:contextualSpacing/>
        <w:jc w:val="both"/>
      </w:pPr>
      <w:r>
        <w:t xml:space="preserve">государственная пошлина – 337 123,00 руб. </w:t>
      </w:r>
    </w:p>
    <w:p w14:paraId="1A07A748" w14:textId="02785B65" w:rsidR="005E3291" w:rsidRDefault="005E3291" w:rsidP="005E3291">
      <w:pPr>
        <w:widowControl w:val="0"/>
        <w:spacing w:after="0" w:line="240" w:lineRule="auto"/>
        <w:ind w:firstLine="720"/>
        <w:contextualSpacing/>
        <w:jc w:val="both"/>
      </w:pPr>
      <w:r w:rsidRPr="005E3291">
        <w:t>Решением Арбитражного суда Приморского каря от 06.11.2025 А51-13978/2025 с ООО «ДСК Силен» в пользу Банка взыскана задолженность по кредиту, по</w:t>
      </w:r>
      <w:r>
        <w:t>л</w:t>
      </w:r>
      <w:r w:rsidRPr="005E3291">
        <w:t>учен исполнительный лист, предъявлен в ОСП, исполнительное производство возбуждено 01.04.2026</w:t>
      </w:r>
      <w:r>
        <w:t xml:space="preserve"> и на момент объявления торгов</w:t>
      </w:r>
      <w:r w:rsidRPr="005E3291">
        <w:t xml:space="preserve"> не окончено.</w:t>
      </w:r>
      <w:r w:rsidR="00437F8A">
        <w:t xml:space="preserve"> </w:t>
      </w:r>
      <w:r w:rsidR="00437F8A" w:rsidRPr="00437F8A">
        <w:t>В Арбитражном суде Свердловской области возбуждено дело о банкротстве ООО «ДСК Силен»</w:t>
      </w:r>
      <w:r w:rsidR="00437F8A">
        <w:t>, №</w:t>
      </w:r>
      <w:r w:rsidR="00437F8A" w:rsidRPr="00437F8A">
        <w:t>А60-136/2026</w:t>
      </w:r>
      <w:r w:rsidR="00A62BF9">
        <w:t>.</w:t>
      </w:r>
    </w:p>
    <w:p w14:paraId="39B67468" w14:textId="3CB22A25" w:rsidR="007F64EB" w:rsidRPr="005E3291" w:rsidRDefault="007F64EB" w:rsidP="005E3291">
      <w:pPr>
        <w:widowControl w:val="0"/>
        <w:spacing w:after="0" w:line="240" w:lineRule="auto"/>
        <w:ind w:firstLine="720"/>
        <w:contextualSpacing/>
        <w:jc w:val="both"/>
      </w:pPr>
      <w:r w:rsidRPr="00B15704">
        <w:rPr>
          <w:b/>
          <w:bCs/>
        </w:rPr>
        <w:t>Обеспечение по кредиту:</w:t>
      </w:r>
    </w:p>
    <w:p w14:paraId="73EDB5A1" w14:textId="2117DE52" w:rsidR="00437F8A" w:rsidRDefault="007F64EB" w:rsidP="00437F8A">
      <w:pPr>
        <w:widowControl w:val="0"/>
        <w:spacing w:after="0" w:line="240" w:lineRule="auto"/>
        <w:ind w:firstLine="720"/>
        <w:contextualSpacing/>
        <w:jc w:val="both"/>
      </w:pPr>
      <w:r>
        <w:t>1.</w:t>
      </w:r>
      <w:r w:rsidR="005E3291" w:rsidRPr="005E3291">
        <w:t>Поручительство физического лица Ивановой И.Ю</w:t>
      </w:r>
      <w:r w:rsidR="005E3291" w:rsidRPr="001F6A53">
        <w:t xml:space="preserve">. (ИНН 667409720397). </w:t>
      </w:r>
      <w:r w:rsidR="00437F8A" w:rsidRPr="001F6A53">
        <w:t>В</w:t>
      </w:r>
      <w:r w:rsidR="00437F8A" w:rsidRPr="00437F8A">
        <w:t xml:space="preserve"> Арбитражном суде Свердловской области возбуждено дело о банкротстве Ивановой И.Ю.</w:t>
      </w:r>
      <w:r w:rsidR="00437F8A">
        <w:t xml:space="preserve"> №</w:t>
      </w:r>
      <w:r w:rsidR="00437F8A" w:rsidRPr="00437F8A">
        <w:t>А60- 25476/2026</w:t>
      </w:r>
      <w:r w:rsidR="00A62BF9">
        <w:t>.</w:t>
      </w:r>
    </w:p>
    <w:p w14:paraId="136705BD" w14:textId="49247503" w:rsidR="00437F8A" w:rsidRDefault="00B15704" w:rsidP="00B15704">
      <w:pPr>
        <w:widowControl w:val="0"/>
        <w:spacing w:after="0" w:line="240" w:lineRule="auto"/>
        <w:ind w:firstLine="720"/>
        <w:contextualSpacing/>
        <w:jc w:val="both"/>
      </w:pPr>
      <w:r>
        <w:t>2.</w:t>
      </w:r>
      <w:r w:rsidR="00437F8A" w:rsidRPr="00437F8A">
        <w:t xml:space="preserve">Поручительство физического лица Петросяна А.А. </w:t>
      </w:r>
      <w:r w:rsidR="00437F8A" w:rsidRPr="001F6A53">
        <w:t>(ИНН 667470296410). В Ар</w:t>
      </w:r>
      <w:r w:rsidR="00437F8A" w:rsidRPr="00437F8A">
        <w:t>битражном суде Свердловской области возбуждено дело о банкротстве Петросяна А.А.</w:t>
      </w:r>
      <w:r w:rsidR="00437F8A">
        <w:t xml:space="preserve"> </w:t>
      </w:r>
      <w:r w:rsidR="00437F8A" w:rsidRPr="00437F8A">
        <w:t xml:space="preserve"> </w:t>
      </w:r>
      <w:r w:rsidR="00437F8A">
        <w:t>№</w:t>
      </w:r>
      <w:r w:rsidR="00437F8A" w:rsidRPr="00437F8A">
        <w:t>А60- 8908/2026</w:t>
      </w:r>
      <w:r w:rsidR="00A62BF9">
        <w:t>.</w:t>
      </w:r>
    </w:p>
    <w:p w14:paraId="48EDCEC1" w14:textId="31A0307D" w:rsidR="00437F8A" w:rsidRPr="00437F8A" w:rsidRDefault="00437F8A" w:rsidP="00B15704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437F8A">
        <w:rPr>
          <w:b/>
          <w:bCs/>
        </w:rPr>
        <w:t>Дополнительная информация:</w:t>
      </w:r>
    </w:p>
    <w:p w14:paraId="19090201" w14:textId="2BB2CC18" w:rsidR="00437F8A" w:rsidRDefault="00437F8A" w:rsidP="00437F8A">
      <w:pPr>
        <w:widowControl w:val="0"/>
        <w:spacing w:after="0" w:line="240" w:lineRule="auto"/>
        <w:ind w:firstLine="720"/>
        <w:contextualSpacing/>
        <w:jc w:val="both"/>
      </w:pPr>
      <w:r w:rsidRPr="00437F8A">
        <w:t xml:space="preserve">Заочным решением Ленинского районного суда Владивостока от 21.10.2025 по делу №2-4198/2025 с поручителей Ивановой </w:t>
      </w:r>
      <w:proofErr w:type="gramStart"/>
      <w:r w:rsidRPr="00437F8A">
        <w:t>И.Ю</w:t>
      </w:r>
      <w:proofErr w:type="gramEnd"/>
      <w:r w:rsidRPr="00437F8A">
        <w:t>, Петросяна А.А. взыскана задолженность по кредиту в пользу Банка, выданы исполнительные листы, ведутся сводные исполнительные производства</w:t>
      </w:r>
      <w:r>
        <w:t xml:space="preserve"> и на момент публикации торгов </w:t>
      </w:r>
      <w:r w:rsidRPr="00437F8A">
        <w:t>не окончены.</w:t>
      </w:r>
    </w:p>
    <w:p w14:paraId="317C7AB6" w14:textId="7253EF1C" w:rsidR="00B52DF8" w:rsidRPr="00B52DF8" w:rsidRDefault="00B52DF8" w:rsidP="00B15704">
      <w:pPr>
        <w:widowControl w:val="0"/>
        <w:spacing w:after="0" w:line="240" w:lineRule="auto"/>
        <w:ind w:firstLine="720"/>
        <w:contextualSpacing/>
        <w:jc w:val="both"/>
        <w:rPr>
          <w:b/>
          <w:bCs/>
        </w:rPr>
      </w:pPr>
      <w:r w:rsidRPr="00B52DF8">
        <w:rPr>
          <w:b/>
          <w:bCs/>
        </w:rPr>
        <w:t xml:space="preserve">Полное кредитное досье передается по запросу потенциального участника торгов </w:t>
      </w:r>
      <w:r w:rsidRPr="00B52DF8">
        <w:rPr>
          <w:b/>
          <w:bCs/>
        </w:rPr>
        <w:lastRenderedPageBreak/>
        <w:t>только после подписания соглашения о неразглашении (NDA).</w:t>
      </w:r>
    </w:p>
    <w:p w14:paraId="7A2D001C" w14:textId="77777777" w:rsidR="00B52DF8" w:rsidRPr="008F4EE7" w:rsidRDefault="00B52DF8" w:rsidP="00427913">
      <w:pPr>
        <w:widowControl w:val="0"/>
        <w:spacing w:after="0" w:line="240" w:lineRule="auto"/>
        <w:ind w:firstLine="720"/>
        <w:contextualSpacing/>
        <w:jc w:val="both"/>
      </w:pPr>
    </w:p>
    <w:p w14:paraId="4641DAEF" w14:textId="77777777" w:rsidR="00CD4F0F" w:rsidRPr="00A24BEA" w:rsidRDefault="00CD4F0F" w:rsidP="00427913">
      <w:pPr>
        <w:widowControl w:val="0"/>
        <w:spacing w:after="0" w:line="240" w:lineRule="auto"/>
        <w:ind w:left="709"/>
        <w:contextualSpacing/>
        <w:jc w:val="both"/>
        <w:rPr>
          <w:b/>
          <w:bCs/>
        </w:rPr>
      </w:pPr>
    </w:p>
    <w:p w14:paraId="2315132A" w14:textId="785A0D70" w:rsidR="00CD4F0F" w:rsidRPr="00CD21B9" w:rsidRDefault="00CD4F0F" w:rsidP="00125D69">
      <w:pPr>
        <w:tabs>
          <w:tab w:val="left" w:pos="851"/>
        </w:tabs>
        <w:spacing w:after="0" w:line="240" w:lineRule="auto"/>
        <w:ind w:right="-57" w:firstLine="284"/>
        <w:contextualSpacing/>
        <w:jc w:val="both"/>
        <w:rPr>
          <w:bCs/>
        </w:rPr>
      </w:pPr>
      <w:r>
        <w:rPr>
          <w:b/>
          <w:color w:val="000000" w:themeColor="text1"/>
        </w:rPr>
        <w:t xml:space="preserve">Начальная цена: </w:t>
      </w:r>
      <w:r w:rsidR="001F6A53">
        <w:rPr>
          <w:b/>
          <w:color w:val="0070C0"/>
        </w:rPr>
        <w:t>8 461 215</w:t>
      </w:r>
      <w:r>
        <w:rPr>
          <w:b/>
          <w:color w:val="0070C0"/>
        </w:rPr>
        <w:t xml:space="preserve"> </w:t>
      </w:r>
      <w:r>
        <w:rPr>
          <w:bCs/>
          <w:color w:val="000000" w:themeColor="text1"/>
        </w:rPr>
        <w:t>(</w:t>
      </w:r>
      <w:r w:rsidR="001F6A53">
        <w:rPr>
          <w:bCs/>
          <w:color w:val="000000" w:themeColor="text1"/>
        </w:rPr>
        <w:t>Восемь</w:t>
      </w:r>
      <w:r>
        <w:rPr>
          <w:bCs/>
          <w:color w:val="000000" w:themeColor="text1"/>
        </w:rPr>
        <w:t xml:space="preserve"> миллион</w:t>
      </w:r>
      <w:r w:rsidR="001F6A53">
        <w:rPr>
          <w:bCs/>
          <w:color w:val="000000" w:themeColor="text1"/>
        </w:rPr>
        <w:t>ов</w:t>
      </w:r>
      <w:r>
        <w:rPr>
          <w:bCs/>
          <w:color w:val="000000" w:themeColor="text1"/>
        </w:rPr>
        <w:t xml:space="preserve"> </w:t>
      </w:r>
      <w:r w:rsidR="001F6A53">
        <w:rPr>
          <w:bCs/>
          <w:color w:val="000000" w:themeColor="text1"/>
        </w:rPr>
        <w:t>четыреста шестьдесят одна</w:t>
      </w:r>
      <w:r>
        <w:rPr>
          <w:bCs/>
          <w:color w:val="000000" w:themeColor="text1"/>
        </w:rPr>
        <w:t xml:space="preserve"> тысяч</w:t>
      </w:r>
      <w:r w:rsidR="001F6A53">
        <w:rPr>
          <w:bCs/>
          <w:color w:val="000000" w:themeColor="text1"/>
        </w:rPr>
        <w:t>а</w:t>
      </w:r>
      <w:r w:rsidR="00B15704">
        <w:rPr>
          <w:bCs/>
          <w:color w:val="000000" w:themeColor="text1"/>
        </w:rPr>
        <w:t xml:space="preserve"> дв</w:t>
      </w:r>
      <w:r w:rsidR="001F6A53">
        <w:rPr>
          <w:bCs/>
          <w:color w:val="000000" w:themeColor="text1"/>
        </w:rPr>
        <w:t>ести пятнадцать</w:t>
      </w:r>
      <w:r>
        <w:rPr>
          <w:bCs/>
          <w:color w:val="000000" w:themeColor="text1"/>
        </w:rPr>
        <w:t>)</w:t>
      </w:r>
      <w:r>
        <w:rPr>
          <w:b/>
          <w:color w:val="000000" w:themeColor="text1"/>
        </w:rPr>
        <w:t xml:space="preserve"> </w:t>
      </w:r>
      <w:r>
        <w:rPr>
          <w:b/>
          <w:color w:val="0070C0"/>
        </w:rPr>
        <w:t>руб</w:t>
      </w:r>
      <w:r>
        <w:rPr>
          <w:b/>
          <w:color w:val="000000" w:themeColor="text1"/>
        </w:rPr>
        <w:t xml:space="preserve">. </w:t>
      </w:r>
      <w:r w:rsidR="001F6A53">
        <w:rPr>
          <w:b/>
          <w:color w:val="0070C0"/>
        </w:rPr>
        <w:t>82</w:t>
      </w:r>
      <w:r>
        <w:rPr>
          <w:b/>
          <w:color w:val="0070C0"/>
        </w:rPr>
        <w:t xml:space="preserve"> коп., </w:t>
      </w:r>
      <w:r>
        <w:rPr>
          <w:bCs/>
        </w:rPr>
        <w:t xml:space="preserve">НДС не облагается </w:t>
      </w:r>
    </w:p>
    <w:p w14:paraId="13DF6B49" w14:textId="73ACA3AD" w:rsidR="0002302B" w:rsidRDefault="0002302B" w:rsidP="00125D69">
      <w:pPr>
        <w:spacing w:after="0" w:line="240" w:lineRule="auto"/>
        <w:ind w:firstLine="284"/>
        <w:contextualSpacing/>
        <w:jc w:val="both"/>
        <w:rPr>
          <w:b/>
          <w:color w:val="000000" w:themeColor="text1"/>
        </w:rPr>
      </w:pPr>
      <w:r w:rsidRPr="0002302B">
        <w:rPr>
          <w:b/>
          <w:color w:val="000000" w:themeColor="text1"/>
        </w:rPr>
        <w:t xml:space="preserve">Задаток для участия в торгах равен </w:t>
      </w:r>
      <w:r>
        <w:rPr>
          <w:b/>
          <w:color w:val="000000" w:themeColor="text1"/>
        </w:rPr>
        <w:t>5</w:t>
      </w:r>
      <w:r w:rsidRPr="0002302B">
        <w:rPr>
          <w:b/>
          <w:color w:val="000000" w:themeColor="text1"/>
        </w:rPr>
        <w:t>% от начальной цены соответствующего периода</w:t>
      </w:r>
      <w:r>
        <w:rPr>
          <w:b/>
          <w:color w:val="000000" w:themeColor="text1"/>
        </w:rPr>
        <w:t>;</w:t>
      </w:r>
    </w:p>
    <w:p w14:paraId="103869D7" w14:textId="1864782F" w:rsidR="0002302B" w:rsidRPr="0002302B" w:rsidRDefault="0002302B" w:rsidP="00125D69">
      <w:pPr>
        <w:spacing w:after="0" w:line="240" w:lineRule="auto"/>
        <w:ind w:firstLine="284"/>
        <w:contextualSpacing/>
        <w:jc w:val="both"/>
        <w:rPr>
          <w:b/>
          <w:bCs/>
          <w:color w:val="0070C0"/>
        </w:rPr>
      </w:pPr>
      <w:r w:rsidRPr="0002302B">
        <w:rPr>
          <w:b/>
          <w:bCs/>
          <w:color w:val="000000" w:themeColor="text1"/>
        </w:rPr>
        <w:t xml:space="preserve">Шаг на понижение: </w:t>
      </w:r>
      <w:r>
        <w:rPr>
          <w:b/>
          <w:bCs/>
          <w:color w:val="0070C0"/>
        </w:rPr>
        <w:t>1 057 651</w:t>
      </w:r>
      <w:r w:rsidRPr="0002302B">
        <w:rPr>
          <w:b/>
          <w:bCs/>
          <w:color w:val="0070C0"/>
        </w:rPr>
        <w:t xml:space="preserve"> </w:t>
      </w:r>
      <w:r w:rsidRPr="0002302B">
        <w:rPr>
          <w:b/>
          <w:color w:val="0070C0"/>
        </w:rPr>
        <w:t>(</w:t>
      </w:r>
      <w:r w:rsidR="00125D69">
        <w:rPr>
          <w:b/>
          <w:color w:val="0070C0"/>
        </w:rPr>
        <w:t>Один миллион пятьдесят семь тысяч шестьсот пятьдесят один</w:t>
      </w:r>
      <w:r w:rsidRPr="0002302B">
        <w:rPr>
          <w:b/>
          <w:color w:val="0070C0"/>
        </w:rPr>
        <w:t xml:space="preserve">) </w:t>
      </w:r>
      <w:r w:rsidRPr="0002302B">
        <w:rPr>
          <w:b/>
          <w:bCs/>
          <w:color w:val="0070C0"/>
        </w:rPr>
        <w:t xml:space="preserve">руб. </w:t>
      </w:r>
      <w:r>
        <w:rPr>
          <w:b/>
          <w:bCs/>
          <w:color w:val="0070C0"/>
        </w:rPr>
        <w:t>98</w:t>
      </w:r>
      <w:r w:rsidRPr="0002302B">
        <w:rPr>
          <w:b/>
          <w:bCs/>
          <w:color w:val="0070C0"/>
        </w:rPr>
        <w:t xml:space="preserve"> коп</w:t>
      </w:r>
      <w:r w:rsidRPr="0002302B">
        <w:rPr>
          <w:b/>
          <w:color w:val="0070C0"/>
        </w:rPr>
        <w:t>.</w:t>
      </w:r>
    </w:p>
    <w:p w14:paraId="24046FE2" w14:textId="027777C3" w:rsidR="0002302B" w:rsidRPr="00125D69" w:rsidRDefault="0002302B" w:rsidP="00125D69">
      <w:pPr>
        <w:spacing w:after="0" w:line="240" w:lineRule="auto"/>
        <w:ind w:firstLine="284"/>
        <w:contextualSpacing/>
        <w:jc w:val="both"/>
        <w:rPr>
          <w:b/>
          <w:bCs/>
          <w:color w:val="0070C0"/>
        </w:rPr>
      </w:pPr>
      <w:r w:rsidRPr="0002302B">
        <w:rPr>
          <w:b/>
          <w:bCs/>
          <w:color w:val="000000" w:themeColor="text1"/>
        </w:rPr>
        <w:t xml:space="preserve">Период снижения: </w:t>
      </w:r>
      <w:r>
        <w:rPr>
          <w:b/>
          <w:bCs/>
          <w:color w:val="0070C0"/>
        </w:rPr>
        <w:t>7</w:t>
      </w:r>
      <w:r w:rsidRPr="0002302B">
        <w:rPr>
          <w:b/>
          <w:bCs/>
          <w:color w:val="0070C0"/>
        </w:rPr>
        <w:t xml:space="preserve"> календарных дней</w:t>
      </w:r>
    </w:p>
    <w:tbl>
      <w:tblPr>
        <w:tblW w:w="10201" w:type="dxa"/>
        <w:tblLook w:val="04A0" w:firstRow="1" w:lastRow="0" w:firstColumn="1" w:lastColumn="0" w:noHBand="0" w:noVBand="1"/>
      </w:tblPr>
      <w:tblGrid>
        <w:gridCol w:w="1980"/>
        <w:gridCol w:w="2126"/>
        <w:gridCol w:w="1985"/>
        <w:gridCol w:w="1984"/>
        <w:gridCol w:w="2126"/>
      </w:tblGrid>
      <w:tr w:rsidR="00125D69" w:rsidRPr="00125D69" w14:paraId="402FB51D" w14:textId="77777777" w:rsidTr="00125D69">
        <w:trPr>
          <w:trHeight w:val="9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098EC11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Дата и время снижения цены продажи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A54B3A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Дата и время окончания периода приема заявок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143BE13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Величина снижения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EDF95C0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Цена продажи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2280BF18" w14:textId="77777777" w:rsidR="00125D69" w:rsidRPr="00125D69" w:rsidRDefault="00125D69" w:rsidP="00125D6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Сумма задатка 5%</w:t>
            </w:r>
          </w:p>
        </w:tc>
      </w:tr>
      <w:tr w:rsidR="00E0688D" w:rsidRPr="00125D69" w14:paraId="266D8EA9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F8A0" w14:textId="28759102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5B27F" w14:textId="1C7CD1D1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12.10.26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D7799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0,00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F62B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8 461 215,82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DC00C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423 060,79 ₽</w:t>
            </w:r>
          </w:p>
        </w:tc>
      </w:tr>
      <w:tr w:rsidR="00E0688D" w:rsidRPr="00125D69" w14:paraId="74360989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BE70" w14:textId="756A537E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4AEBF" w14:textId="4DC6F261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19.10.26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0A9FC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1 057 651,98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DECC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7 403 563,85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0FF10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370 178,19 ₽</w:t>
            </w:r>
          </w:p>
        </w:tc>
      </w:tr>
      <w:tr w:rsidR="00E0688D" w:rsidRPr="00125D69" w14:paraId="407FC7E6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CF5E" w14:textId="02B2BF8A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3A11" w14:textId="009B0B23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26.10.26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6DBF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1 057 651,98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734D7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6 345 911,87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310FE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317 295,59 ₽</w:t>
            </w:r>
          </w:p>
        </w:tc>
      </w:tr>
      <w:tr w:rsidR="00E0688D" w:rsidRPr="00125D69" w14:paraId="59DAABB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4A46A" w14:textId="3DDBD371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26.10.26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3286" w14:textId="2C12D85A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32B7B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1 057 651,98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C2CE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5 288 259,89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50B9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264 412,99 ₽</w:t>
            </w:r>
          </w:p>
        </w:tc>
      </w:tr>
      <w:tr w:rsidR="00E0688D" w:rsidRPr="00125D69" w14:paraId="2149C67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B4608" w14:textId="07589F5A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689D" w14:textId="2AD6C356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C225B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1 057 651,98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D64B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4 230 607,91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0843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211 530,40 ₽</w:t>
            </w:r>
          </w:p>
        </w:tc>
      </w:tr>
      <w:tr w:rsidR="00E0688D" w:rsidRPr="00125D69" w14:paraId="13AA4D27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05C37" w14:textId="72A08036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634C" w14:textId="122BA062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45917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1 057 651,98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A9235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3 172 955,93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7E6B3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158 647,80 ₽</w:t>
            </w:r>
          </w:p>
        </w:tc>
      </w:tr>
      <w:tr w:rsidR="00E0688D" w:rsidRPr="00125D69" w14:paraId="34644D9D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88C5" w14:textId="5FD2F3E4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19880" w14:textId="3ECBFA6C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4369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1 057 651,98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F5FA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2 115 303,96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41B2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105 765,20 ₽</w:t>
            </w:r>
          </w:p>
        </w:tc>
      </w:tr>
      <w:tr w:rsidR="00E0688D" w:rsidRPr="00125D69" w14:paraId="4EB2D372" w14:textId="77777777" w:rsidTr="00125D69">
        <w:trPr>
          <w:trHeight w:val="30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254EF" w14:textId="2C3E8105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23.11.26 12:00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10094" w14:textId="13AFCD21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30.11.26 12:00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030F8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1 057 651,98 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34FAC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1 057 651,98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42817" w14:textId="77777777" w:rsidR="00E0688D" w:rsidRPr="00125D69" w:rsidRDefault="00E0688D" w:rsidP="00E0688D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25D69">
              <w:rPr>
                <w:rFonts w:ascii="Calibri" w:hAnsi="Calibri" w:cs="Calibri"/>
                <w:color w:val="000000"/>
                <w:sz w:val="22"/>
                <w:szCs w:val="22"/>
              </w:rPr>
              <w:t>52 882,60 ₽</w:t>
            </w:r>
          </w:p>
        </w:tc>
      </w:tr>
    </w:tbl>
    <w:p w14:paraId="3A72371A" w14:textId="0D607435" w:rsidR="00125D69" w:rsidRDefault="00125D69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  <w:r w:rsidRPr="00125D69">
        <w:rPr>
          <w:b/>
          <w:color w:val="000000" w:themeColor="text1"/>
        </w:rPr>
        <w:t>Рассмотрение заявок и определение победителя торгов посредством публичного предложения после 1</w:t>
      </w:r>
      <w:r>
        <w:rPr>
          <w:b/>
          <w:color w:val="000000" w:themeColor="text1"/>
        </w:rPr>
        <w:t>0</w:t>
      </w:r>
      <w:r w:rsidRPr="00125D69">
        <w:rPr>
          <w:b/>
          <w:color w:val="000000" w:themeColor="text1"/>
        </w:rPr>
        <w:t>:00 следующего рабочего дня за днем окончания приема заявок на периоде, в котором поступили заявки на участие.</w:t>
      </w:r>
    </w:p>
    <w:p w14:paraId="21C66FD1" w14:textId="77777777" w:rsidR="00F16DA0" w:rsidRPr="00522612" w:rsidRDefault="00F16DA0" w:rsidP="00F16DA0">
      <w:pPr>
        <w:widowControl w:val="0"/>
        <w:spacing w:after="0" w:line="240" w:lineRule="auto"/>
        <w:ind w:right="-1" w:firstLine="567"/>
        <w:jc w:val="both"/>
      </w:pPr>
      <w:r w:rsidRPr="00522612">
        <w:rPr>
          <w:i/>
        </w:rPr>
        <w:t>Указанное в настоящем информационном сообщении время – Московское. При исчислении сроков, указанных в настоящем информационном сообщении, принимается время сервера электронной торговой площадки</w:t>
      </w:r>
      <w:r w:rsidRPr="00522612">
        <w:t>.</w:t>
      </w:r>
    </w:p>
    <w:p w14:paraId="7588F25A" w14:textId="77777777" w:rsidR="00F16DA0" w:rsidRPr="00125D69" w:rsidRDefault="00F16DA0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</w:p>
    <w:p w14:paraId="0EB2F181" w14:textId="77777777" w:rsidR="001F6A53" w:rsidRDefault="001F6A53" w:rsidP="00B52DF8">
      <w:pPr>
        <w:spacing w:after="0" w:line="240" w:lineRule="auto"/>
        <w:ind w:firstLine="567"/>
        <w:contextualSpacing/>
        <w:jc w:val="both"/>
        <w:rPr>
          <w:b/>
          <w:color w:val="0070C0"/>
        </w:rPr>
      </w:pPr>
    </w:p>
    <w:p w14:paraId="65B318DD" w14:textId="77777777" w:rsidR="00D961AB" w:rsidRDefault="00D961AB" w:rsidP="00B52DF8">
      <w:pPr>
        <w:spacing w:after="0" w:line="240" w:lineRule="auto"/>
        <w:ind w:firstLine="567"/>
        <w:contextualSpacing/>
        <w:jc w:val="both"/>
        <w:rPr>
          <w:b/>
          <w:color w:val="000000" w:themeColor="text1"/>
        </w:rPr>
      </w:pPr>
    </w:p>
    <w:p w14:paraId="6F26BAFE" w14:textId="77777777" w:rsidR="004A7247" w:rsidRDefault="004A7247" w:rsidP="00B52DF8">
      <w:pPr>
        <w:spacing w:after="0" w:line="240" w:lineRule="auto"/>
        <w:ind w:firstLine="567"/>
        <w:contextualSpacing/>
        <w:jc w:val="center"/>
        <w:rPr>
          <w:b/>
        </w:rPr>
      </w:pPr>
    </w:p>
    <w:p w14:paraId="0000002D" w14:textId="33020280" w:rsidR="00283CFC" w:rsidRDefault="003313B7" w:rsidP="00427913">
      <w:pPr>
        <w:spacing w:after="0" w:line="240" w:lineRule="auto"/>
        <w:ind w:firstLine="720"/>
        <w:contextualSpacing/>
        <w:jc w:val="center"/>
        <w:rPr>
          <w:b/>
        </w:rPr>
      </w:pPr>
      <w:r>
        <w:rPr>
          <w:b/>
        </w:rPr>
        <w:t>ОБЩИЕ ПОЛОЖЕНИЯ:</w:t>
      </w:r>
    </w:p>
    <w:p w14:paraId="0328F840" w14:textId="77777777" w:rsidR="00CD4F0F" w:rsidRDefault="00CD4F0F" w:rsidP="00427913">
      <w:pPr>
        <w:spacing w:after="0" w:line="240" w:lineRule="auto"/>
        <w:ind w:firstLine="720"/>
        <w:contextualSpacing/>
        <w:jc w:val="center"/>
        <w:rPr>
          <w:b/>
        </w:rPr>
      </w:pPr>
    </w:p>
    <w:p w14:paraId="3A10B7E4" w14:textId="77777777" w:rsidR="00CD4F0F" w:rsidRPr="00224DEE" w:rsidRDefault="00CD4F0F" w:rsidP="00427913">
      <w:pPr>
        <w:spacing w:after="0" w:line="240" w:lineRule="auto"/>
        <w:ind w:firstLine="567"/>
        <w:contextualSpacing/>
        <w:jc w:val="both"/>
        <w:rPr>
          <w:bCs/>
        </w:rPr>
      </w:pPr>
      <w:r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аукциона, а также порядок проведения торгов регулируется Регламентом Системы электронных торгов (СЭТ) АО «Российский аукционный дом» </w:t>
      </w:r>
      <w:r>
        <w:t>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а также имущества, подлежащего продаже в процессе приватизации)</w:t>
      </w:r>
      <w:r>
        <w:rPr>
          <w:bCs/>
        </w:rPr>
        <w:t xml:space="preserve">, размещенном на </w:t>
      </w:r>
      <w:r>
        <w:t xml:space="preserve">сайте </w:t>
      </w:r>
      <w:hyperlink r:id="rId10" w:history="1">
        <w:r>
          <w:rPr>
            <w:u w:val="single"/>
            <w:lang w:val="en-US"/>
          </w:rPr>
          <w:t>www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lot</w:t>
        </w:r>
        <w:r>
          <w:rPr>
            <w:u w:val="single"/>
          </w:rPr>
          <w:t>-</w:t>
        </w:r>
        <w:r>
          <w:rPr>
            <w:u w:val="single"/>
            <w:lang w:val="en-US"/>
          </w:rPr>
          <w:t>online</w:t>
        </w:r>
        <w:r>
          <w:rPr>
            <w:u w:val="single"/>
          </w:rPr>
          <w:t>.</w:t>
        </w:r>
        <w:r>
          <w:rPr>
            <w:u w:val="single"/>
            <w:lang w:val="en-US"/>
          </w:rPr>
          <w:t>ru</w:t>
        </w:r>
      </w:hyperlink>
      <w:r>
        <w:rPr>
          <w:u w:val="single"/>
        </w:rPr>
        <w:t xml:space="preserve"> (</w:t>
      </w:r>
      <w:hyperlink r:id="rId11" w:history="1">
        <w:r>
          <w:rPr>
            <w:rStyle w:val="af1"/>
          </w:rPr>
          <w:t>https://catalog.lot-online.ru/images/docs/regulations/reglament_prod.pdf?_t=1666941793</w:t>
        </w:r>
      </w:hyperlink>
      <w:r>
        <w:rPr>
          <w:u w:val="single"/>
        </w:rPr>
        <w:t>)</w:t>
      </w:r>
      <w:r>
        <w:t>.</w:t>
      </w:r>
    </w:p>
    <w:p w14:paraId="0000002F" w14:textId="77777777" w:rsidR="00283CFC" w:rsidRDefault="00283CFC" w:rsidP="00427913">
      <w:pPr>
        <w:spacing w:after="0" w:line="240" w:lineRule="auto"/>
        <w:ind w:firstLine="720"/>
        <w:contextualSpacing/>
        <w:jc w:val="both"/>
      </w:pPr>
    </w:p>
    <w:p w14:paraId="44B0716D" w14:textId="77777777" w:rsidR="00125D69" w:rsidRDefault="00125D69" w:rsidP="00427913">
      <w:pPr>
        <w:spacing w:after="0" w:line="240" w:lineRule="auto"/>
        <w:ind w:firstLine="567"/>
        <w:contextualSpacing/>
        <w:jc w:val="both"/>
        <w:rPr>
          <w:b/>
        </w:rPr>
      </w:pPr>
    </w:p>
    <w:p w14:paraId="75AC8AA4" w14:textId="3FFC32FF" w:rsidR="00125D69" w:rsidRDefault="00125D69" w:rsidP="00125D69">
      <w:pPr>
        <w:spacing w:after="0" w:line="240" w:lineRule="auto"/>
        <w:ind w:firstLine="567"/>
        <w:contextualSpacing/>
        <w:jc w:val="center"/>
        <w:rPr>
          <w:b/>
        </w:rPr>
      </w:pPr>
      <w:r w:rsidRPr="00125D69">
        <w:rPr>
          <w:b/>
        </w:rPr>
        <w:t>Условия проведения торгов посредством публичного предложения</w:t>
      </w:r>
    </w:p>
    <w:p w14:paraId="2E2C2438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Порядок участия в торгах посредством публичного предложения, проводимых в электронной форме на электронной торговой площадке АО «Российский аукционный дом» в сети Интернет по адресу: https://lot-online.ru, 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проведении торгов,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продажи государственного или муниципального имущества), утвержденным </w:t>
      </w:r>
      <w:r>
        <w:lastRenderedPageBreak/>
        <w:t xml:space="preserve">Организатором торгом, размещенным на сайте в информационно-телекоммуникационной сети «Интернет» по адресу: https://lot-online.ru (далее - Регламент). </w:t>
      </w:r>
    </w:p>
    <w:p w14:paraId="6E763ACD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К участию в торгах, проводимых в электронной форме, допускаются физические и юридические лица, своевременно подавшие заявку на участие в торгах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средствами.</w:t>
      </w:r>
    </w:p>
    <w:p w14:paraId="48BACF18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Принимать участие в торгах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 Пользователем электронной торговой площадки. </w:t>
      </w:r>
    </w:p>
    <w:p w14:paraId="41A7B90A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Иностранные юридические и физические лица допускаются к участию в торгах посредством публичного предложения с соблюдением требований, установленных законодательством Российской Федерации.</w:t>
      </w:r>
    </w:p>
    <w:p w14:paraId="5A728EFF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>Участие в торгах и заключение сделок по итогам торгов возможно при условии соблюдения положений Указа Президента РФ от 01.03.2022 № 81 «О дополнительных временных мерах экономического характера по обеспечению финансовой стабильности Российской Федерации», Постановления Правительства РФ от 6 марта 2022 г. № 295 «Об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Федерации», Распоряжения Правительства РФ от 05.03.2022 № 430-р, Указа Президента РФ  от 03.05.2022 № 252  «О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организаций», Перечне ,  утвержденного Постановлением  Правительства РФ от 11.05.2022 № 851 «О мерах по реализации Указа Президента Российской  Федерации от 3 мая 2022 г. № 252».</w:t>
      </w:r>
    </w:p>
    <w:p w14:paraId="00000036" w14:textId="77E4A8B8" w:rsidR="00283CFC" w:rsidRDefault="00125D69" w:rsidP="00125D69">
      <w:pPr>
        <w:spacing w:after="0" w:line="240" w:lineRule="auto"/>
        <w:ind w:firstLine="567"/>
        <w:contextualSpacing/>
        <w:jc w:val="both"/>
      </w:pPr>
      <w:r>
        <w:t>Для обеспечения доступа к участию в электронных торгах посредством публичного предложения Претендентам необходимо пройти процедуру регистрации в соответствии с Регламентом электронной площадки Оператора. Регистрации на электронной площадке претендентов на участие в торгах посредством публичного предложения осуществляется ежедневно, круглосуточно, но не позднее даты и времени окончания подачи (приема) Заявок, в срок обеспечивающий возможность подачи заявки, в соответствии с Регламентом электронной площадки. Регистрация на электронной площадке осуществляется без взимания платы. Регистрации на электронной площадке подлежат Претенденты, ранее не зарегистрированные на электронной площадке в соответствующей секции электронной площадки («Имущество частных собственников»), или регистрация которых, на электронной площадке была ими прекращена. Регистрация на электронной площадке проводится в соответствии с Регламентом электронной площадки.</w:t>
      </w:r>
    </w:p>
    <w:p w14:paraId="41479263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</w:p>
    <w:p w14:paraId="51EF6358" w14:textId="77777777" w:rsidR="00125D69" w:rsidRDefault="00125D69" w:rsidP="00125D69">
      <w:pPr>
        <w:spacing w:after="0" w:line="240" w:lineRule="auto"/>
        <w:ind w:firstLine="851"/>
        <w:contextualSpacing/>
        <w:jc w:val="both"/>
        <w:rPr>
          <w:b/>
        </w:rPr>
      </w:pPr>
      <w:r w:rsidRPr="00125D69">
        <w:rPr>
          <w:b/>
        </w:rPr>
        <w:t>Документы, представляемые для участия в торгах посредством публичного предложения</w:t>
      </w:r>
    </w:p>
    <w:p w14:paraId="6CEDAAF2" w14:textId="4A3330B6" w:rsidR="00125D69" w:rsidRDefault="00125D69" w:rsidP="00125D69">
      <w:pPr>
        <w:spacing w:after="0" w:line="240" w:lineRule="auto"/>
        <w:contextualSpacing/>
        <w:jc w:val="both"/>
      </w:pPr>
      <w:r>
        <w:t xml:space="preserve">Для участия в торгах посредством публичного предложения, проводимом в электронной форме, Претендент заполняет электронную форму заявки и при помощи электронной площадки представляет заявку, подписанную электронно-цифровой подписью, на участие в электронных торгах посредством публичного предложения Организатору торгов с приложением пакета документов, установленного в настоящем информационном сообщении. </w:t>
      </w:r>
    </w:p>
    <w:p w14:paraId="74C40344" w14:textId="77777777" w:rsidR="00125D69" w:rsidRPr="00125D69" w:rsidRDefault="00125D69" w:rsidP="00125D69">
      <w:pPr>
        <w:spacing w:after="0" w:line="240" w:lineRule="auto"/>
        <w:ind w:firstLine="567"/>
        <w:contextualSpacing/>
        <w:jc w:val="both"/>
        <w:rPr>
          <w:b/>
          <w:bCs/>
        </w:rPr>
      </w:pPr>
      <w:r w:rsidRPr="00125D69">
        <w:rPr>
          <w:b/>
          <w:bCs/>
        </w:rPr>
        <w:t>Документы, подписанные электронно-цифровой подписью необходимые для участия в торгах в электронной форме:</w:t>
      </w:r>
    </w:p>
    <w:p w14:paraId="1EBE4390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t xml:space="preserve">1. Заявка на участие в торгах посредством публичного предложения, проводимом в электронной форме, по установленной форме, размещенной на электронной торговой площадке АО «Российский аукционный дом» в сети Интернет по адресу: https://lot-online.ru. </w:t>
      </w:r>
    </w:p>
    <w:p w14:paraId="4B3E8D52" w14:textId="77777777" w:rsidR="00125D69" w:rsidRDefault="00125D69" w:rsidP="00125D69">
      <w:pPr>
        <w:spacing w:after="0" w:line="240" w:lineRule="auto"/>
        <w:ind w:firstLine="567"/>
        <w:contextualSpacing/>
        <w:jc w:val="both"/>
      </w:pPr>
      <w:r>
        <w:lastRenderedPageBreak/>
        <w:t>2. Доверенность (копия), оформленная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240D39E5" w14:textId="65612BA0" w:rsidR="00125D69" w:rsidRDefault="00125D69" w:rsidP="00125D69">
      <w:pPr>
        <w:spacing w:after="0" w:line="240" w:lineRule="auto"/>
        <w:ind w:firstLine="567"/>
        <w:contextualSpacing/>
        <w:jc w:val="both"/>
      </w:pPr>
      <w:r w:rsidRPr="00125D69">
        <w:t>3.Одновременно к заявке претенденты прилагают:</w:t>
      </w:r>
    </w:p>
    <w:p w14:paraId="0000003B" w14:textId="1F1669C5" w:rsidR="00283CFC" w:rsidRDefault="00125D69" w:rsidP="00125D69">
      <w:pPr>
        <w:spacing w:after="0" w:line="240" w:lineRule="auto"/>
        <w:ind w:left="987"/>
        <w:contextualSpacing/>
        <w:jc w:val="both"/>
      </w:pPr>
      <w:r>
        <w:rPr>
          <w:b/>
        </w:rPr>
        <w:t xml:space="preserve">3.1. </w:t>
      </w:r>
      <w:r w:rsidR="003313B7">
        <w:rPr>
          <w:b/>
        </w:rPr>
        <w:t>Физические лица:</w:t>
      </w:r>
    </w:p>
    <w:p w14:paraId="2DF3A527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копии всех листов документа, удостоверяющего личность; </w:t>
      </w:r>
    </w:p>
    <w:p w14:paraId="348CED4E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>- копия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0000003E" w14:textId="14C8ED3B" w:rsidR="00283CFC" w:rsidRPr="00125D69" w:rsidRDefault="00125D69" w:rsidP="00125D69">
      <w:pPr>
        <w:spacing w:after="0" w:line="240" w:lineRule="auto"/>
        <w:ind w:left="567" w:firstLine="426"/>
        <w:contextualSpacing/>
        <w:jc w:val="both"/>
      </w:pPr>
      <w:r w:rsidRPr="00125D69">
        <w:rPr>
          <w:b/>
          <w:bCs/>
        </w:rPr>
        <w:t>3.2.</w:t>
      </w:r>
      <w:r>
        <w:t xml:space="preserve"> </w:t>
      </w:r>
      <w:r w:rsidR="003313B7" w:rsidRPr="00125D69">
        <w:rPr>
          <w:b/>
        </w:rPr>
        <w:t xml:space="preserve">Индивидуальные предприниматели: </w:t>
      </w:r>
    </w:p>
    <w:p w14:paraId="33C7D402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копии всех листов документа, удостоверяющего личность; </w:t>
      </w:r>
    </w:p>
    <w:p w14:paraId="141D1045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свидетельство о государственной регистрации физического лица в качестве ИП (для ИП, зарегистрированных после 01.01.2017 года, лист записи, подтверждающие внесение записи о государственной регистрации); </w:t>
      </w:r>
    </w:p>
    <w:p w14:paraId="3A05DBBE" w14:textId="77777777" w:rsidR="00125D69" w:rsidRDefault="00125D69" w:rsidP="00125D69">
      <w:pPr>
        <w:spacing w:after="0" w:line="240" w:lineRule="auto"/>
        <w:ind w:left="567"/>
        <w:contextualSpacing/>
        <w:jc w:val="both"/>
      </w:pPr>
      <w:r>
        <w:t xml:space="preserve">- свидетельство о постановке на учет физического лица в налоговом органе по месту жительства претендента (свидетельство ИНН); </w:t>
      </w:r>
    </w:p>
    <w:p w14:paraId="7B263525" w14:textId="0DCBD61A" w:rsidR="00BA1B10" w:rsidRDefault="00125D69" w:rsidP="00125D69">
      <w:pPr>
        <w:spacing w:after="0" w:line="240" w:lineRule="auto"/>
        <w:ind w:left="567"/>
        <w:contextualSpacing/>
        <w:jc w:val="both"/>
      </w:pPr>
      <w:r>
        <w:t>- выписка из Единого реестра индивидуальных предпринимателей, полученную не ранее 30 (тридцати) дней до даты представления документов.</w:t>
      </w:r>
    </w:p>
    <w:p w14:paraId="7564A289" w14:textId="77777777" w:rsidR="007A36C2" w:rsidRDefault="007A36C2" w:rsidP="00125D69">
      <w:pPr>
        <w:spacing w:after="0" w:line="240" w:lineRule="auto"/>
        <w:ind w:left="567"/>
        <w:contextualSpacing/>
        <w:jc w:val="both"/>
      </w:pPr>
    </w:p>
    <w:p w14:paraId="00000043" w14:textId="7087E48C" w:rsidR="00283CFC" w:rsidRDefault="007A36C2" w:rsidP="007A36C2">
      <w:pPr>
        <w:spacing w:after="0" w:line="240" w:lineRule="auto"/>
        <w:ind w:left="567" w:firstLine="426"/>
        <w:contextualSpacing/>
        <w:jc w:val="both"/>
        <w:rPr>
          <w:b/>
        </w:rPr>
      </w:pPr>
      <w:r>
        <w:rPr>
          <w:b/>
        </w:rPr>
        <w:t xml:space="preserve">3.3. </w:t>
      </w:r>
      <w:r w:rsidR="003313B7">
        <w:rPr>
          <w:b/>
        </w:rPr>
        <w:t>Российские юридические лица:</w:t>
      </w:r>
    </w:p>
    <w:p w14:paraId="0B25EBF4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 xml:space="preserve">- учредительные и иные документы, подтверждающих правовой статус претендента как юридического лица: устав; свидетельство о постановке на учет в налоговом органе; свидетельство о государственной регистрации юридического лица (для юридических лиц, созданных после 01.01.2017 года, лист записи, подтверждающие внесение записи о государственной регистрации юридического лица). При наличии изменений в учредительные документы – все свидетельства о вносимых изменениях или листы записи; </w:t>
      </w:r>
    </w:p>
    <w:p w14:paraId="48D9A750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 xml:space="preserve"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14:paraId="60F48054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>-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и, если для участника приобретение имущества или внесение денежных средств в качестве задатка являются крупной сделкой. Если для юридического лица не требуется вынесения решения об одобрении крупной сделки, то оформленное на бланке юридического лица информационное письмо об отсутствии данного требования;</w:t>
      </w:r>
    </w:p>
    <w:p w14:paraId="1EEBEF4F" w14:textId="77777777" w:rsidR="007A36C2" w:rsidRDefault="007A36C2" w:rsidP="007A36C2">
      <w:pPr>
        <w:spacing w:after="0" w:line="240" w:lineRule="auto"/>
        <w:ind w:left="567"/>
        <w:contextualSpacing/>
        <w:jc w:val="both"/>
      </w:pPr>
      <w:r>
        <w:t>- 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76E3DBD7" w14:textId="5C48668A" w:rsidR="006E01E4" w:rsidRDefault="007A36C2" w:rsidP="007A36C2">
      <w:pPr>
        <w:spacing w:after="0" w:line="240" w:lineRule="auto"/>
        <w:ind w:left="567"/>
        <w:contextualSpacing/>
        <w:jc w:val="both"/>
      </w:pPr>
      <w:r>
        <w:t>- 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</w:t>
      </w:r>
    </w:p>
    <w:p w14:paraId="458EA4A3" w14:textId="77777777" w:rsidR="007A36C2" w:rsidRDefault="007A36C2" w:rsidP="007A36C2">
      <w:pPr>
        <w:spacing w:after="0" w:line="240" w:lineRule="auto"/>
        <w:ind w:left="567"/>
        <w:contextualSpacing/>
        <w:jc w:val="both"/>
      </w:pPr>
    </w:p>
    <w:p w14:paraId="0000004B" w14:textId="672EA5FB" w:rsidR="00283CFC" w:rsidRDefault="007A36C2" w:rsidP="007A36C2">
      <w:pPr>
        <w:spacing w:after="0" w:line="240" w:lineRule="auto"/>
        <w:ind w:left="567"/>
        <w:contextualSpacing/>
        <w:jc w:val="both"/>
        <w:rPr>
          <w:b/>
        </w:rPr>
      </w:pPr>
      <w:r>
        <w:rPr>
          <w:b/>
        </w:rPr>
        <w:t xml:space="preserve">3.4. </w:t>
      </w:r>
      <w:r w:rsidR="003313B7">
        <w:rPr>
          <w:b/>
        </w:rPr>
        <w:t>Иностранные юридические лица:</w:t>
      </w:r>
    </w:p>
    <w:p w14:paraId="7046C2A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Устав (Меморандум) и/или учредительный договор;</w:t>
      </w:r>
    </w:p>
    <w:p w14:paraId="65A6AD0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(свидетельство) о регистрации (инкорпорации);</w:t>
      </w:r>
    </w:p>
    <w:p w14:paraId="4647D083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(свидетельство) о директорах и решение о назначении директора(-</w:t>
      </w:r>
      <w:proofErr w:type="spellStart"/>
      <w:r>
        <w:t>ов</w:t>
      </w:r>
      <w:proofErr w:type="spellEnd"/>
      <w:r>
        <w:t>);</w:t>
      </w:r>
    </w:p>
    <w:p w14:paraId="4C17009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на акции (иной аналогичный документ);</w:t>
      </w:r>
    </w:p>
    <w:p w14:paraId="297D7F63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Выписка из торгового реестра или сертификат ИНКАМБЕНСИ (иное эквивалентное доказательство юридического статуса иностранного лица в соответствии с законодательством страны его местонахождения) не старше 30 дней;</w:t>
      </w:r>
    </w:p>
    <w:p w14:paraId="4E8CC21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Сертификат должного состояния (</w:t>
      </w:r>
      <w:proofErr w:type="spellStart"/>
      <w:r>
        <w:t>good</w:t>
      </w:r>
      <w:proofErr w:type="spellEnd"/>
      <w:r>
        <w:t xml:space="preserve"> </w:t>
      </w:r>
      <w:proofErr w:type="spellStart"/>
      <w:r>
        <w:t>standing</w:t>
      </w:r>
      <w:proofErr w:type="spellEnd"/>
      <w:r>
        <w:t>) не старше 30 дней;</w:t>
      </w:r>
    </w:p>
    <w:p w14:paraId="08FEF75A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lastRenderedPageBreak/>
        <w:t>- Решение об одобрении или совершении сделки или письмо об отсутствии необходимости такого одобрения, получения согласия на ее совершение.</w:t>
      </w:r>
    </w:p>
    <w:p w14:paraId="3863E900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>- выписки из ЕГРЮЛ или выписки из реестра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лиц;</w:t>
      </w:r>
    </w:p>
    <w:p w14:paraId="6BEE6C68" w14:textId="77777777" w:rsidR="007A36C2" w:rsidRDefault="007A36C2" w:rsidP="007A36C2">
      <w:pPr>
        <w:spacing w:after="0" w:line="240" w:lineRule="auto"/>
        <w:ind w:firstLine="567"/>
        <w:contextualSpacing/>
        <w:jc w:val="both"/>
      </w:pPr>
      <w:r>
        <w:t xml:space="preserve">- выписки из ЕГРЮЛ или выписки из реестра акционеров, соответственно участников и акционеров претендентов, выданные не ранее 3 трех рабочих дней до даты представления документов, а также документы, содержащие сведения о гражданстве, месте регистрации участников и акционеров указанных юридических лиц. </w:t>
      </w:r>
    </w:p>
    <w:p w14:paraId="00000053" w14:textId="77777777" w:rsidR="00283CFC" w:rsidRDefault="00283CFC" w:rsidP="00427913">
      <w:pPr>
        <w:spacing w:after="0" w:line="240" w:lineRule="auto"/>
        <w:ind w:firstLine="567"/>
        <w:contextualSpacing/>
        <w:jc w:val="both"/>
      </w:pPr>
    </w:p>
    <w:p w14:paraId="098D09F7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Соблюдение претендентом на участие в торгах посредством публичного предложения указанных требований означает, что все документы и сведения, входящие в состав заявки поданы от имени претендента на участие в торгах посредством публичного предложения, а также подтверждает подлинность и достоверность представленных в составе заявки документов и сведений.</w:t>
      </w:r>
    </w:p>
    <w:p w14:paraId="02C3F3BE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(указывается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 (апостиль).</w:t>
      </w:r>
    </w:p>
    <w:p w14:paraId="326A7D8A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торгов, за исключением договора аренды имущества, который заключается в простой письменной форме.</w:t>
      </w:r>
    </w:p>
    <w:p w14:paraId="3A5EF5D8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680A40B9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</w:t>
      </w:r>
    </w:p>
    <w:p w14:paraId="6C61F091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В электронных торгах посредством публичного предложения могут принимать участие только Претенденты, признанные Организатором торгов в установленном порядке его Участниками.</w:t>
      </w:r>
    </w:p>
    <w:p w14:paraId="0456D215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Обязанность доказать свое право на участие в торгах посредством публичного предложения лежит на претенденте.</w:t>
      </w:r>
    </w:p>
    <w:p w14:paraId="11C61638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Для участия в торгах посредством публичного предложения по лоту претендент может подать только одну заявку.</w:t>
      </w:r>
    </w:p>
    <w:p w14:paraId="774F2AB9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Претендент вправе отозвать заявку на участие в электронных торгах посредством публичного предложения не позднее даты определения участников торгов на соответствующем периоде, направив об этом уведомление на электронную площадку. Уведомление об отзыве заявки вместе с заявкой поступает в «личный кабинет», о чем Претенденту направляется соответствующее электронное уведомление. </w:t>
      </w:r>
    </w:p>
    <w:p w14:paraId="3326E6E1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Изменение заявки допускается только путем подачи Претендентом новой заявки в срок, не позднее даты окончания приема заявок на соответствующем периоде, при этом первоначальная заявка должна быть отозвана.</w:t>
      </w:r>
    </w:p>
    <w:p w14:paraId="547DBEFC" w14:textId="77777777" w:rsidR="007A36C2" w:rsidRDefault="007A36C2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Заявки, поступившие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00000058" w14:textId="60090124" w:rsidR="00283CFC" w:rsidRPr="00C91E9C" w:rsidRDefault="003313B7" w:rsidP="007A36C2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lastRenderedPageBreak/>
        <w:t>Для участия в аукционе Претендент вносит задаток в соответствии с условиями договора о задатке, на счет Оператора по следующим реквизитам:</w:t>
      </w:r>
    </w:p>
    <w:p w14:paraId="2127BBB6" w14:textId="732146B3" w:rsidR="000F4E9D" w:rsidRPr="00C91E9C" w:rsidRDefault="000F4E9D" w:rsidP="00427913">
      <w:pPr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bCs/>
        </w:rPr>
      </w:pPr>
      <w:r w:rsidRPr="00C91E9C">
        <w:rPr>
          <w:b/>
          <w:bCs/>
        </w:rPr>
        <w:t>Получатель - АО «Российский аукционный дом» (ИНН 7838430413, КПП 783801001): р/с № 40702810355000036459 в СЕВЕРО-ЗАПАДНЫЙ БАНК ПАО СБЕРБАНК, БИК 044030653, к/с 30101810500000000653.</w:t>
      </w:r>
    </w:p>
    <w:p w14:paraId="5E75FE98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  <w:rPr>
          <w:b/>
          <w:bCs/>
        </w:rPr>
      </w:pPr>
      <w:r w:rsidRPr="007A36C2">
        <w:rPr>
          <w:b/>
          <w:bCs/>
        </w:rPr>
        <w:t>Задаток должен быть заблокирован на лицевом счете Претендента не позднее даты и времени окончания приема заявок на соответствующем периоде Торгов, в котором подана заявка. Задаток считается внесенным с момента блокировки всей суммы Задатка на лицевом счете.</w:t>
      </w:r>
    </w:p>
    <w:p w14:paraId="6FB4F3A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случае, когда сумма Задатка от Претендента не заблокирована на лицевом счете Претендента на дату, указанную в настоящем информационном сообщении,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0BF3E666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Договор о задатке в соответствии с формой договора о задатке (договора присоединения), размещенной на сайте www.lot-online.ru в разделе «карточка лота», может быть подписан Претендентом электронной подписью Претендента либо Претендент вправе направить задаток на счет, указанный в настоящем информационном сообщении без подписания Договора о задатке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26DA886F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торгах посредством публичного предложения и перечисления Претендентом задатка на расчётный счет Оператора электронной торговой площадки, указанный в сообщении о проведении торгов посредством публичного предложения. Фактом внесения денежных средств, в качестве задатка на участие в торгах, и подачей заявки, Претендент на участие в торгах подтверждает согласие со всеми условиями проведения торгов, опубликованными в настоящем информационном сообщении.</w:t>
      </w:r>
    </w:p>
    <w:p w14:paraId="28B0D8B3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Задаток перечисляется непосредственно Претендентом. Исполнение обязанности по внесению суммы задатка третьими лицами не допускается. Сумма денежных средств, поступившая Оператору электронной площадки в качестве Задатка, зачисляется Оператором электронной площадки на лицевой счет того Пользователя, который такие денежные средства перечислил. В платежном документе в графе «назначение платежа» должна содержаться информация: «№ л/с________________ Средства для проведения операций по обеспечению участия в электронных процедурах. НДС не облагается»</w:t>
      </w:r>
    </w:p>
    <w:p w14:paraId="237624B8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Операции по перечислению Оператору электронной площадки сумм денежных средств в качестве Задатка осуществляются в Российских рублях. </w:t>
      </w:r>
    </w:p>
    <w:p w14:paraId="066B6A9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Для учета на электронной площадке суммы денежных средств, поступивших Оператору электронной площадки в качестве Задатка, используется лицевой счет Пользователя, который формируется Оператором электронной площадки при регистрации Пользователя на электронной площадке.</w:t>
      </w:r>
    </w:p>
    <w:p w14:paraId="61E49165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момент подачи Пользователем заявки на участие в процедуре продажи имущества в электронной форме, Оператор электронной площадки осуществляет блокирование суммы денежных средств в размере Задатка на лицевом счете такого Пользователя.</w:t>
      </w:r>
    </w:p>
    <w:p w14:paraId="18AAC389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Сумма денежных средств, перечисляемая Оператору электронной площадки в качестве Задатка, считается уплаченной в качестве Задатка с момента ее блокирования на лицевом счете Пользователя.</w:t>
      </w:r>
    </w:p>
    <w:p w14:paraId="6A1C0B33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Задаток служит обеспечением исполнения обязательства Победителя торгов посредством публичного предложения по заключению договора по итогам торгов. Задаток возвращается всем участникам торгов посредством публичного предложения, кроме Победителя торгов посредством публичного предложения, в сроки и порядке определенном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</w:t>
      </w:r>
      <w:r w:rsidRPr="007A36C2">
        <w:lastRenderedPageBreak/>
        <w:t>процедур, применяемых в деле о банкротстве, имущества частных собственников (далее – Регламент</w:t>
      </w:r>
      <w:proofErr w:type="gramStart"/>
      <w:r w:rsidRPr="007A36C2">
        <w:t>) .</w:t>
      </w:r>
      <w:proofErr w:type="gramEnd"/>
    </w:p>
    <w:p w14:paraId="50E698B7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 и условиями договора, подлежащего заключению по итогам торгов. 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397D819E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в размере суммы Задатка на лицевом счете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</w:t>
      </w:r>
    </w:p>
    <w:p w14:paraId="1EE25BC6" w14:textId="44500338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 (далее – Регламент) (</w:t>
      </w:r>
      <w:hyperlink r:id="rId12" w:history="1">
        <w:r w:rsidRPr="00F21247">
          <w:rPr>
            <w:rStyle w:val="af1"/>
          </w:rPr>
          <w:t>https://catalog.lot-online.ru/index.php?dispatch=rad_attachment.getfile&amp;attachment_id=2726853&amp;inline=true</w:t>
        </w:r>
      </w:hyperlink>
      <w:r>
        <w:t xml:space="preserve"> </w:t>
      </w:r>
      <w:r w:rsidRPr="007A36C2">
        <w:t>)</w:t>
      </w:r>
    </w:p>
    <w:p w14:paraId="6CE77872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В случае признания претендента Победителем торгов посредством публичного предложения, сумма внесенного Задатка засчитывается в счет оплаты по договору, заключенному по итогам торгов и возврату не подлежит. </w:t>
      </w:r>
    </w:p>
    <w:p w14:paraId="07048C21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С момента разблокировки суммы денежных средств на лицевом счете Пользователя в размере Задатка обязательства по возврату Задатка Пользователю считаются исполненными.</w:t>
      </w:r>
    </w:p>
    <w:p w14:paraId="548071E1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 xml:space="preserve">Внесенный Задаток не возвращается в случае, если претендент, признанный Победителем торгов посредством публичного </w:t>
      </w:r>
      <w:proofErr w:type="spellStart"/>
      <w:r w:rsidRPr="007A36C2">
        <w:t>предложентя</w:t>
      </w:r>
      <w:proofErr w:type="spellEnd"/>
      <w:r w:rsidRPr="007A36C2">
        <w:t>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7CE890BF" w14:textId="77777777" w:rsidR="007A36C2" w:rsidRPr="007A36C2" w:rsidRDefault="007A36C2" w:rsidP="007A36C2">
      <w:pPr>
        <w:spacing w:after="0" w:line="240" w:lineRule="auto"/>
        <w:ind w:firstLine="567"/>
        <w:contextualSpacing/>
        <w:jc w:val="both"/>
      </w:pPr>
      <w:r w:rsidRPr="007A36C2">
        <w:t>Настоящее извещение о продаже имущества является публичной офертой в соответствии со ст. 437 Гражданского кодекса Российской Федерации (далее – ГК РФ) на заключение договора о задатке. Внесение денежных средств в качестве задатка на участие в торгах и подача заявки Претендентом на участие в торгах подтверждает согласие Претендента со всеми условиями проведения торгов, опубликованными в извещении о продаже имущества и является акцептом данной оферты, после чего договор о задатке считается заключенным в установленном порядке.</w:t>
      </w:r>
    </w:p>
    <w:p w14:paraId="0000006C" w14:textId="5FE2050C" w:rsidR="00283CFC" w:rsidRPr="00D04F68" w:rsidRDefault="003313B7" w:rsidP="007A36C2">
      <w:pPr>
        <w:spacing w:after="0" w:line="240" w:lineRule="auto"/>
        <w:ind w:firstLine="567"/>
        <w:contextualSpacing/>
        <w:jc w:val="both"/>
      </w:pPr>
      <w:r w:rsidRPr="00D04F68">
        <w:t xml:space="preserve"> </w:t>
      </w:r>
    </w:p>
    <w:p w14:paraId="0000006D" w14:textId="77777777" w:rsidR="00283CFC" w:rsidRPr="00D04F68" w:rsidRDefault="003313B7" w:rsidP="00427913">
      <w:pPr>
        <w:spacing w:after="0" w:line="240" w:lineRule="auto"/>
        <w:ind w:firstLine="567"/>
        <w:contextualSpacing/>
        <w:jc w:val="both"/>
        <w:rPr>
          <w:b/>
        </w:rPr>
      </w:pPr>
      <w:r w:rsidRPr="00D04F68">
        <w:rPr>
          <w:b/>
        </w:rPr>
        <w:t>Организатор отказывает в допуске Претенденту к участию в аукционе если:</w:t>
      </w:r>
    </w:p>
    <w:p w14:paraId="26BECDF1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заявка на участие в торгах не соответствует требованиям, установленным настоящий информационным сообщением, Регламентом;</w:t>
      </w:r>
    </w:p>
    <w:p w14:paraId="00EF5498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788D0DFA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- поступление задатка на расчетный счет Оператора электронной площадки, указанного в сообщении о проведении торгов, не подтверждено на момент определения Участников;</w:t>
      </w:r>
    </w:p>
    <w:p w14:paraId="565E29F4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 xml:space="preserve">- заявка и представленные документы поданы лицом, не уполномоченным Претендентом на осуществление таких действий; </w:t>
      </w:r>
    </w:p>
    <w:p w14:paraId="00000073" w14:textId="757C5DDD" w:rsidR="00283CFC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</w:pPr>
      <w:r>
        <w:t>В электронных торгах могут принимать участие только претенденты, признанные Организатором торгов в установленном порядке участниками торгов.</w:t>
      </w:r>
    </w:p>
    <w:p w14:paraId="43B12E9B" w14:textId="77777777" w:rsidR="007A36C2" w:rsidRDefault="007A36C2" w:rsidP="007A36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  <w:color w:val="000000"/>
        </w:rPr>
      </w:pPr>
    </w:p>
    <w:p w14:paraId="760ACBD5" w14:textId="77777777" w:rsidR="007A36C2" w:rsidRDefault="007A36C2" w:rsidP="0042791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4762"/>
        </w:tabs>
        <w:spacing w:after="0" w:line="240" w:lineRule="auto"/>
        <w:ind w:firstLine="567"/>
        <w:contextualSpacing/>
        <w:jc w:val="both"/>
        <w:rPr>
          <w:b/>
        </w:rPr>
      </w:pPr>
      <w:r w:rsidRPr="007A36C2">
        <w:rPr>
          <w:b/>
        </w:rPr>
        <w:t>Порядок проведения и подведения итогов торгов посредством публичного предложения</w:t>
      </w:r>
    </w:p>
    <w:p w14:paraId="4662BC6E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Порядок проведения торгов на электронной торговой площадке АО «Российский аукционный дом» в сети Интернет по адресу: https://lot-online.ru, установлен в Регламенте.</w:t>
      </w:r>
    </w:p>
    <w:p w14:paraId="54E39DAE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 xml:space="preserve">Победителем торгов посредством публичного предложения признается участник, который представил в установленный срок заявку на участие в публичном предложении, содержащую </w:t>
      </w:r>
      <w:r w:rsidRPr="007A36C2">
        <w:rPr>
          <w:color w:val="000000"/>
        </w:rPr>
        <w:lastRenderedPageBreak/>
        <w:t>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</w:t>
      </w:r>
    </w:p>
    <w:p w14:paraId="3B24EE42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этот Лот.</w:t>
      </w:r>
    </w:p>
    <w:p w14:paraId="12D52FD9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 посредством публичного предложения.</w:t>
      </w:r>
    </w:p>
    <w:p w14:paraId="17995174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 xml:space="preserve">Итоги публичного предложения подводятся Организатором торгов после завершения </w:t>
      </w:r>
      <w:proofErr w:type="gramStart"/>
      <w:r w:rsidRPr="007A36C2">
        <w:rPr>
          <w:color w:val="000000"/>
        </w:rPr>
        <w:t>периода</w:t>
      </w:r>
      <w:proofErr w:type="gramEnd"/>
      <w:r w:rsidRPr="007A36C2">
        <w:rPr>
          <w:color w:val="000000"/>
        </w:rPr>
        <w:t xml:space="preserve"> в котором поступили заявки на участие в торгах. Признание участника победителем оформляется протоколом об итогах публичного предложения, который размещается на электронной площадке. С даты определения победителя публичного предложения прием заявок прекращается.</w:t>
      </w:r>
    </w:p>
    <w:p w14:paraId="6FD69CC4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 xml:space="preserve">Торги посредством публичного предложения признаются несостоявшимися если по окончанию срока для приема заявок от Претендентов не поступило ни одной заявки либо ни один из Претендентов не признан участником торгов. </w:t>
      </w:r>
    </w:p>
    <w:p w14:paraId="1748EBF0" w14:textId="77777777" w:rsidR="007A36C2" w:rsidRP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Протокол подведения итогов торгов посредством публичного предложения с момента его утверждения Организатором торгов посредством публичного предложения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00000089" w14:textId="63901CD8" w:rsidR="00283CFC" w:rsidRDefault="007A36C2" w:rsidP="007A36C2">
      <w:pPr>
        <w:spacing w:after="0" w:line="240" w:lineRule="auto"/>
        <w:contextualSpacing/>
        <w:jc w:val="both"/>
        <w:rPr>
          <w:color w:val="000000"/>
        </w:rPr>
      </w:pPr>
      <w:r w:rsidRPr="007A36C2">
        <w:rPr>
          <w:color w:val="000000"/>
        </w:rPr>
        <w:t>Процедура электронных торгов посредством публичного предложения считается завершенной с момента подписания Организатором торгов протокола об итогах электронного торгов посредством публичного предложения.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торгов посредством публичного предложения.</w:t>
      </w:r>
    </w:p>
    <w:p w14:paraId="274E895D" w14:textId="77777777" w:rsidR="007A36C2" w:rsidRDefault="007A36C2" w:rsidP="007A36C2">
      <w:pPr>
        <w:spacing w:after="0" w:line="240" w:lineRule="auto"/>
        <w:contextualSpacing/>
        <w:jc w:val="both"/>
        <w:rPr>
          <w:color w:val="000000"/>
        </w:rPr>
      </w:pPr>
    </w:p>
    <w:p w14:paraId="77E6F6F2" w14:textId="77777777" w:rsidR="007A36C2" w:rsidRPr="00382AB3" w:rsidRDefault="007A36C2" w:rsidP="007A36C2">
      <w:pPr>
        <w:spacing w:after="0" w:line="240" w:lineRule="auto"/>
        <w:contextualSpacing/>
        <w:jc w:val="both"/>
        <w:rPr>
          <w:b/>
          <w:color w:val="000000"/>
        </w:rPr>
      </w:pPr>
    </w:p>
    <w:p w14:paraId="6C95C6E8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004E00E" w14:textId="47886DB8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76144D01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 xml:space="preserve">Договор цессии (уступки прав требований) заключается между Продавцом и Победителем торгов посредством публичного предложения (Покупателем) в течение 5 (Пяти) рабочих дней после подведения итогов торгов посредством публичного предложения в соответствии с типовой формой Продавца, размещенной на сайте www.lot-online.ru в разделе «карточка лота». </w:t>
      </w:r>
    </w:p>
    <w:p w14:paraId="03DB09FE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Полученный от Победителя торгов посредством публичного предложения задаток засчитывается в счет оплаты цены Имущества по договору цессии (уступки прав требований). Оплата оставшейся части цены Имущества осуществляется в течение 10 (десяти) рабочих дней с момента заключения договора цессии (уступки прав требований) путем безналичного перечисления денежных средств на счет Продавца.</w:t>
      </w:r>
    </w:p>
    <w:p w14:paraId="051AF4AC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</w:p>
    <w:p w14:paraId="76292214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  <w:rPr>
          <w:b/>
          <w:bCs/>
        </w:rPr>
      </w:pPr>
      <w:r w:rsidRPr="0091063B">
        <w:rPr>
          <w:b/>
          <w:bCs/>
        </w:rPr>
        <w:t>В случае уклонения (отказа) Победителя торгов от заключения договора по итогам торгов, от  оплаты цены продажи, за вычетом ранее внесенного задатка, в установленные сроки, договор цессии (уступки прав требований) может быть заключен с участником торгов, сделавшим предпоследнее предложение по цене Имущества, в течение 5 (пяти) рабочих дней с даты получения указанным лицом от Продавца уведомления об уклонении (отказе) победителя торгов от заключения договора цессии (уступки прав требований), оплаты цены Имущества.</w:t>
      </w:r>
    </w:p>
    <w:p w14:paraId="230D50EE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</w:pPr>
      <w:r w:rsidRPr="0091063B">
        <w:lastRenderedPageBreak/>
        <w:t>В случае установления собственником недостоверности предоставленных Победителем торгов посредством публичного предложения сведений в отношении своего соответствия требованиям аукционной документации, собственник вправе отказаться от заключения договора с таким лицом, в том числе после публикации протокола подведения итогов. При этом Победитель торгов посредством публичного предложения, предоставивший недостоверные сведения, считается уклонившимся от заключения договора, в связи невозможностью заключения такого договора, внесенный Победителем торгов посредством публичного предложения задаток ему не возвращается.</w:t>
      </w:r>
    </w:p>
    <w:p w14:paraId="50E67115" w14:textId="77777777" w:rsidR="0091063B" w:rsidRPr="0091063B" w:rsidRDefault="0091063B" w:rsidP="0091063B">
      <w:pPr>
        <w:spacing w:after="0" w:line="240" w:lineRule="auto"/>
        <w:ind w:firstLine="720"/>
        <w:contextualSpacing/>
        <w:jc w:val="both"/>
      </w:pPr>
      <w:r w:rsidRPr="0091063B">
        <w:t>Не заключение договора по итогам торгов, как и невнесение оплаты цены продажи, за вычетом ранее внесенного задатка, влечет расторжение договора в одностороннем порядке по инициативе Продавца, и победитель торгов посредством публичного предложения теряет право на заключение договора, при этом задаток Победителя торгов ему не возвращается.</w:t>
      </w:r>
    </w:p>
    <w:p w14:paraId="214BD214" w14:textId="338D1C6E" w:rsidR="00BA1B10" w:rsidRPr="0091063B" w:rsidRDefault="0091063B" w:rsidP="0091063B">
      <w:pPr>
        <w:spacing w:after="0" w:line="240" w:lineRule="auto"/>
        <w:ind w:firstLine="720"/>
        <w:contextualSpacing/>
        <w:jc w:val="both"/>
        <w:rPr>
          <w:sz w:val="28"/>
          <w:szCs w:val="28"/>
        </w:rPr>
      </w:pPr>
      <w:r w:rsidRPr="0091063B">
        <w:t>Риски, связанные с отказом Собственника от заключения договоров по итогам торгов с учетом вышеуказанных положений, несёт победитель (лицо, имеющее право на заключение договоров по итогам торгов).</w:t>
      </w:r>
    </w:p>
    <w:sectPr w:rsidR="00BA1B10" w:rsidRPr="0091063B">
      <w:pgSz w:w="11906" w:h="16838"/>
      <w:pgMar w:top="851" w:right="851" w:bottom="993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BFC8F" w14:textId="77777777" w:rsidR="00941176" w:rsidRDefault="00941176" w:rsidP="00183809">
      <w:r>
        <w:separator/>
      </w:r>
    </w:p>
  </w:endnote>
  <w:endnote w:type="continuationSeparator" w:id="0">
    <w:p w14:paraId="19AE706C" w14:textId="77777777" w:rsidR="00941176" w:rsidRDefault="00941176" w:rsidP="00183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245C2" w14:textId="77777777" w:rsidR="00941176" w:rsidRDefault="00941176" w:rsidP="00183809">
      <w:r>
        <w:separator/>
      </w:r>
    </w:p>
  </w:footnote>
  <w:footnote w:type="continuationSeparator" w:id="0">
    <w:p w14:paraId="3C4E5743" w14:textId="77777777" w:rsidR="00941176" w:rsidRDefault="00941176" w:rsidP="001838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3FB2"/>
    <w:multiLevelType w:val="multilevel"/>
    <w:tmpl w:val="C422F4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987" w:hanging="420"/>
      </w:pPr>
      <w:rPr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1.%2.%3.%4.%5."/>
      <w:lvlJc w:val="left"/>
      <w:pPr>
        <w:ind w:left="1647" w:hanging="1080"/>
      </w:pPr>
    </w:lvl>
    <w:lvl w:ilvl="5">
      <w:start w:val="1"/>
      <w:numFmt w:val="decimal"/>
      <w:lvlText w:val="%1.%2.%3.%4.%5.%6."/>
      <w:lvlJc w:val="left"/>
      <w:pPr>
        <w:ind w:left="1647" w:hanging="1080"/>
      </w:pPr>
    </w:lvl>
    <w:lvl w:ilvl="6">
      <w:start w:val="1"/>
      <w:numFmt w:val="decimal"/>
      <w:lvlText w:val="%1.%2.%3.%4.%5.%6.%7."/>
      <w:lvlJc w:val="left"/>
      <w:pPr>
        <w:ind w:left="2007" w:hanging="1440"/>
      </w:pPr>
    </w:lvl>
    <w:lvl w:ilvl="7">
      <w:start w:val="1"/>
      <w:numFmt w:val="decimal"/>
      <w:lvlText w:val="%1.%2.%3.%4.%5.%6.%7.%8."/>
      <w:lvlJc w:val="left"/>
      <w:pPr>
        <w:ind w:left="2007" w:hanging="1440"/>
      </w:pPr>
    </w:lvl>
    <w:lvl w:ilvl="8">
      <w:start w:val="1"/>
      <w:numFmt w:val="decimal"/>
      <w:lvlText w:val="%1.%2.%3.%4.%5.%6.%7.%8.%9."/>
      <w:lvlJc w:val="left"/>
      <w:pPr>
        <w:ind w:left="2367" w:hanging="1800"/>
      </w:pPr>
    </w:lvl>
  </w:abstractNum>
  <w:abstractNum w:abstractNumId="1" w15:restartNumberingAfterBreak="0">
    <w:nsid w:val="07DE07BF"/>
    <w:multiLevelType w:val="multilevel"/>
    <w:tmpl w:val="D8E44100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0823EB"/>
    <w:multiLevelType w:val="multilevel"/>
    <w:tmpl w:val="547C9304"/>
    <w:lvl w:ilvl="0">
      <w:start w:val="1"/>
      <w:numFmt w:val="bullet"/>
      <w:lvlText w:val="−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36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80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52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96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8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40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8169F4"/>
    <w:multiLevelType w:val="multilevel"/>
    <w:tmpl w:val="13446D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1BDA2B79"/>
    <w:multiLevelType w:val="multilevel"/>
    <w:tmpl w:val="1312DB3C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7250A9"/>
    <w:multiLevelType w:val="multilevel"/>
    <w:tmpl w:val="4F7CA5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253A6375"/>
    <w:multiLevelType w:val="multilevel"/>
    <w:tmpl w:val="98AC877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C1F0EE8"/>
    <w:multiLevelType w:val="multilevel"/>
    <w:tmpl w:val="FD288F34"/>
    <w:lvl w:ilvl="0">
      <w:start w:val="1"/>
      <w:numFmt w:val="decimal"/>
      <w:lvlText w:val="%1)"/>
      <w:lvlJc w:val="left"/>
      <w:pPr>
        <w:ind w:left="1497" w:hanging="93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6B71B5"/>
    <w:multiLevelType w:val="hybridMultilevel"/>
    <w:tmpl w:val="3418C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69070CC"/>
    <w:multiLevelType w:val="multilevel"/>
    <w:tmpl w:val="226CFF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69290573"/>
    <w:multiLevelType w:val="hybridMultilevel"/>
    <w:tmpl w:val="85E8A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474824">
    <w:abstractNumId w:val="0"/>
  </w:num>
  <w:num w:numId="2" w16cid:durableId="1796630522">
    <w:abstractNumId w:val="5"/>
  </w:num>
  <w:num w:numId="3" w16cid:durableId="1222865534">
    <w:abstractNumId w:val="4"/>
  </w:num>
  <w:num w:numId="4" w16cid:durableId="885719914">
    <w:abstractNumId w:val="1"/>
  </w:num>
  <w:num w:numId="5" w16cid:durableId="1557813104">
    <w:abstractNumId w:val="2"/>
  </w:num>
  <w:num w:numId="6" w16cid:durableId="345179369">
    <w:abstractNumId w:val="7"/>
  </w:num>
  <w:num w:numId="7" w16cid:durableId="1693608864">
    <w:abstractNumId w:val="6"/>
  </w:num>
  <w:num w:numId="8" w16cid:durableId="645669636">
    <w:abstractNumId w:val="9"/>
  </w:num>
  <w:num w:numId="9" w16cid:durableId="599875710">
    <w:abstractNumId w:val="11"/>
  </w:num>
  <w:num w:numId="10" w16cid:durableId="1937472721">
    <w:abstractNumId w:val="8"/>
  </w:num>
  <w:num w:numId="11" w16cid:durableId="644703321">
    <w:abstractNumId w:val="3"/>
  </w:num>
  <w:num w:numId="12" w16cid:durableId="17443273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FC"/>
    <w:rsid w:val="000073B6"/>
    <w:rsid w:val="0002302B"/>
    <w:rsid w:val="00030501"/>
    <w:rsid w:val="000571EC"/>
    <w:rsid w:val="00061379"/>
    <w:rsid w:val="00063FB0"/>
    <w:rsid w:val="000747B7"/>
    <w:rsid w:val="00080A7D"/>
    <w:rsid w:val="00083DEE"/>
    <w:rsid w:val="00087D69"/>
    <w:rsid w:val="000A023A"/>
    <w:rsid w:val="000A065F"/>
    <w:rsid w:val="000F4E9D"/>
    <w:rsid w:val="00107630"/>
    <w:rsid w:val="00125D69"/>
    <w:rsid w:val="00141F15"/>
    <w:rsid w:val="00162358"/>
    <w:rsid w:val="00170516"/>
    <w:rsid w:val="00183809"/>
    <w:rsid w:val="00196F8C"/>
    <w:rsid w:val="001A486F"/>
    <w:rsid w:val="001D4EBF"/>
    <w:rsid w:val="001E5916"/>
    <w:rsid w:val="001F00CB"/>
    <w:rsid w:val="001F6A53"/>
    <w:rsid w:val="00215D42"/>
    <w:rsid w:val="00260914"/>
    <w:rsid w:val="00275DAA"/>
    <w:rsid w:val="00283CFC"/>
    <w:rsid w:val="002A3725"/>
    <w:rsid w:val="002B0A09"/>
    <w:rsid w:val="002B43F7"/>
    <w:rsid w:val="002B6283"/>
    <w:rsid w:val="002D452B"/>
    <w:rsid w:val="00305EB4"/>
    <w:rsid w:val="00316BA5"/>
    <w:rsid w:val="00321235"/>
    <w:rsid w:val="003313B7"/>
    <w:rsid w:val="00351135"/>
    <w:rsid w:val="00380B3E"/>
    <w:rsid w:val="00382AB3"/>
    <w:rsid w:val="003A532F"/>
    <w:rsid w:val="003E6DA7"/>
    <w:rsid w:val="00402F89"/>
    <w:rsid w:val="004232B4"/>
    <w:rsid w:val="00427913"/>
    <w:rsid w:val="00437F8A"/>
    <w:rsid w:val="00452A56"/>
    <w:rsid w:val="004828B9"/>
    <w:rsid w:val="004A6AE5"/>
    <w:rsid w:val="004A7247"/>
    <w:rsid w:val="004D34E5"/>
    <w:rsid w:val="004F1B92"/>
    <w:rsid w:val="005469B6"/>
    <w:rsid w:val="00563013"/>
    <w:rsid w:val="00564BD7"/>
    <w:rsid w:val="00574616"/>
    <w:rsid w:val="005972CC"/>
    <w:rsid w:val="005B1A65"/>
    <w:rsid w:val="005B688D"/>
    <w:rsid w:val="005C062E"/>
    <w:rsid w:val="005C4685"/>
    <w:rsid w:val="005C7C9F"/>
    <w:rsid w:val="005E3291"/>
    <w:rsid w:val="005F2C19"/>
    <w:rsid w:val="006062E3"/>
    <w:rsid w:val="00631324"/>
    <w:rsid w:val="00641D64"/>
    <w:rsid w:val="00643B4F"/>
    <w:rsid w:val="0066105F"/>
    <w:rsid w:val="00663454"/>
    <w:rsid w:val="00686851"/>
    <w:rsid w:val="006872B5"/>
    <w:rsid w:val="00687E57"/>
    <w:rsid w:val="006949EF"/>
    <w:rsid w:val="006A2413"/>
    <w:rsid w:val="006B459D"/>
    <w:rsid w:val="006B63E1"/>
    <w:rsid w:val="006E01E4"/>
    <w:rsid w:val="006E2BAD"/>
    <w:rsid w:val="00722772"/>
    <w:rsid w:val="0076234B"/>
    <w:rsid w:val="007A36C2"/>
    <w:rsid w:val="007D701D"/>
    <w:rsid w:val="007F573B"/>
    <w:rsid w:val="007F64EB"/>
    <w:rsid w:val="00833EA3"/>
    <w:rsid w:val="008446B9"/>
    <w:rsid w:val="00856086"/>
    <w:rsid w:val="008862B6"/>
    <w:rsid w:val="008A1B1C"/>
    <w:rsid w:val="008B0D1B"/>
    <w:rsid w:val="0091063B"/>
    <w:rsid w:val="0093545B"/>
    <w:rsid w:val="00941176"/>
    <w:rsid w:val="00974A70"/>
    <w:rsid w:val="00996E61"/>
    <w:rsid w:val="009C1CF3"/>
    <w:rsid w:val="009D025E"/>
    <w:rsid w:val="009D5678"/>
    <w:rsid w:val="009E2591"/>
    <w:rsid w:val="009F6C00"/>
    <w:rsid w:val="00A00018"/>
    <w:rsid w:val="00A12636"/>
    <w:rsid w:val="00A35321"/>
    <w:rsid w:val="00A444A4"/>
    <w:rsid w:val="00A62BF9"/>
    <w:rsid w:val="00A631EB"/>
    <w:rsid w:val="00A665BC"/>
    <w:rsid w:val="00A852D9"/>
    <w:rsid w:val="00A90249"/>
    <w:rsid w:val="00A9043E"/>
    <w:rsid w:val="00AA70CC"/>
    <w:rsid w:val="00AC7C7B"/>
    <w:rsid w:val="00AE17AF"/>
    <w:rsid w:val="00AE2174"/>
    <w:rsid w:val="00B15704"/>
    <w:rsid w:val="00B23173"/>
    <w:rsid w:val="00B44155"/>
    <w:rsid w:val="00B44CF3"/>
    <w:rsid w:val="00B52DF8"/>
    <w:rsid w:val="00B57FED"/>
    <w:rsid w:val="00B63C9C"/>
    <w:rsid w:val="00B90BE1"/>
    <w:rsid w:val="00BA1B10"/>
    <w:rsid w:val="00BC4604"/>
    <w:rsid w:val="00BD0FF2"/>
    <w:rsid w:val="00BE6746"/>
    <w:rsid w:val="00BE73CD"/>
    <w:rsid w:val="00BF7D78"/>
    <w:rsid w:val="00C30CE6"/>
    <w:rsid w:val="00C3413C"/>
    <w:rsid w:val="00C43A38"/>
    <w:rsid w:val="00C57F4D"/>
    <w:rsid w:val="00C645B3"/>
    <w:rsid w:val="00C91E9C"/>
    <w:rsid w:val="00C96C52"/>
    <w:rsid w:val="00CB0F43"/>
    <w:rsid w:val="00CC5CFA"/>
    <w:rsid w:val="00CD042D"/>
    <w:rsid w:val="00CD21B9"/>
    <w:rsid w:val="00CD4F0F"/>
    <w:rsid w:val="00D04F68"/>
    <w:rsid w:val="00D0777C"/>
    <w:rsid w:val="00D230FA"/>
    <w:rsid w:val="00D30FAE"/>
    <w:rsid w:val="00D60454"/>
    <w:rsid w:val="00D66A4D"/>
    <w:rsid w:val="00D961AB"/>
    <w:rsid w:val="00DB475F"/>
    <w:rsid w:val="00DE4E13"/>
    <w:rsid w:val="00DF3CF7"/>
    <w:rsid w:val="00E022F8"/>
    <w:rsid w:val="00E0688D"/>
    <w:rsid w:val="00E3242B"/>
    <w:rsid w:val="00E36CF4"/>
    <w:rsid w:val="00E45E21"/>
    <w:rsid w:val="00E66803"/>
    <w:rsid w:val="00E75740"/>
    <w:rsid w:val="00EA062D"/>
    <w:rsid w:val="00EA7B14"/>
    <w:rsid w:val="00EB234B"/>
    <w:rsid w:val="00EB4E8A"/>
    <w:rsid w:val="00ED43F3"/>
    <w:rsid w:val="00ED6F0B"/>
    <w:rsid w:val="00EE56B7"/>
    <w:rsid w:val="00F06251"/>
    <w:rsid w:val="00F069FC"/>
    <w:rsid w:val="00F157A1"/>
    <w:rsid w:val="00F166ED"/>
    <w:rsid w:val="00F16DA0"/>
    <w:rsid w:val="00F27D20"/>
    <w:rsid w:val="00F95F01"/>
    <w:rsid w:val="00FA407A"/>
    <w:rsid w:val="00FC4F0B"/>
    <w:rsid w:val="00FD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2F2DE"/>
  <w15:docId w15:val="{1D6EBC0B-55BE-458F-8406-2A9E39A9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1B9"/>
  </w:style>
  <w:style w:type="paragraph" w:styleId="1">
    <w:name w:val="heading 1"/>
    <w:basedOn w:val="a"/>
    <w:next w:val="a"/>
    <w:link w:val="10"/>
    <w:uiPriority w:val="9"/>
    <w:qFormat/>
    <w:rsid w:val="00CA3FAF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A3FAF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11">
    <w:name w:val="Знак Знак1"/>
    <w:basedOn w:val="a"/>
    <w:rsid w:val="00E1535F"/>
    <w:rPr>
      <w:rFonts w:ascii="Verdana" w:eastAsia="MS Mincho" w:hAnsi="Verdana" w:cs="Verdana"/>
      <w:sz w:val="20"/>
      <w:szCs w:val="20"/>
      <w:lang w:val="en-GB"/>
    </w:rPr>
  </w:style>
  <w:style w:type="paragraph" w:customStyle="1" w:styleId="12">
    <w:name w:val="Рецензия1"/>
    <w:hidden/>
    <w:semiHidden/>
    <w:rsid w:val="00582191"/>
  </w:style>
  <w:style w:type="character" w:customStyle="1" w:styleId="13">
    <w:name w:val="Неразрешенное упоминание1"/>
    <w:uiPriority w:val="99"/>
    <w:semiHidden/>
    <w:unhideWhenUsed/>
    <w:rsid w:val="00A72BE2"/>
    <w:rPr>
      <w:color w:val="605E5C"/>
      <w:shd w:val="clear" w:color="auto" w:fill="E1DFDD"/>
    </w:rPr>
  </w:style>
  <w:style w:type="paragraph" w:styleId="20">
    <w:name w:val="Body Text 2"/>
    <w:basedOn w:val="a"/>
    <w:link w:val="21"/>
    <w:rsid w:val="00432BF4"/>
    <w:pPr>
      <w:spacing w:after="120" w:line="480" w:lineRule="auto"/>
    </w:pPr>
  </w:style>
  <w:style w:type="paragraph" w:customStyle="1" w:styleId="210">
    <w:name w:val="Основной текст 21"/>
    <w:basedOn w:val="a"/>
    <w:rsid w:val="00A44EC2"/>
    <w:pPr>
      <w:suppressAutoHyphens/>
      <w:autoSpaceDE w:val="0"/>
    </w:pPr>
  </w:style>
  <w:style w:type="character" w:customStyle="1" w:styleId="21">
    <w:name w:val="Основной текст 2 Знак"/>
    <w:link w:val="20"/>
    <w:rsid w:val="00432BF4"/>
    <w:rPr>
      <w:rFonts w:ascii="Times New Roman" w:hAnsi="Times New Roman"/>
      <w:sz w:val="24"/>
      <w:szCs w:val="24"/>
    </w:rPr>
  </w:style>
  <w:style w:type="paragraph" w:styleId="30">
    <w:name w:val="Body Text Indent 3"/>
    <w:basedOn w:val="a"/>
    <w:link w:val="31"/>
    <w:rsid w:val="000B5B4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locked/>
    <w:rsid w:val="001B516D"/>
    <w:rPr>
      <w:rFonts w:ascii="Times New Roman" w:hAnsi="Times New Roman" w:cs="Times New Roman"/>
      <w:sz w:val="16"/>
      <w:szCs w:val="16"/>
    </w:rPr>
  </w:style>
  <w:style w:type="paragraph" w:customStyle="1" w:styleId="ConsNonformat">
    <w:name w:val="ConsNonformat"/>
    <w:rsid w:val="00EA7C5F"/>
    <w:pPr>
      <w:widowControl w:val="0"/>
      <w:autoSpaceDE w:val="0"/>
      <w:autoSpaceDN w:val="0"/>
      <w:ind w:right="19772"/>
    </w:pPr>
    <w:rPr>
      <w:rFonts w:ascii="Courier New" w:hAnsi="Courier New" w:cs="Courier New"/>
      <w:i/>
      <w:iCs/>
    </w:rPr>
  </w:style>
  <w:style w:type="paragraph" w:customStyle="1" w:styleId="DocDefaults">
    <w:name w:val="DocDefaults"/>
  </w:style>
  <w:style w:type="paragraph" w:customStyle="1" w:styleId="Pa11">
    <w:name w:val="Pa11"/>
    <w:basedOn w:val="a"/>
    <w:next w:val="a"/>
    <w:rsid w:val="000C1CC9"/>
    <w:pPr>
      <w:autoSpaceDE w:val="0"/>
      <w:autoSpaceDN w:val="0"/>
      <w:adjustRightInd w:val="0"/>
    </w:pPr>
    <w:rPr>
      <w:rFonts w:ascii="Verdana" w:hAnsi="Verdana" w:cs="Verdana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Îáû÷íûé"/>
    <w:rsid w:val="009323D2"/>
    <w:pPr>
      <w:overflowPunct w:val="0"/>
      <w:autoSpaceDE w:val="0"/>
      <w:autoSpaceDN w:val="0"/>
      <w:adjustRightInd w:val="0"/>
      <w:textAlignment w:val="baseline"/>
    </w:pPr>
    <w:rPr>
      <w:rFonts w:ascii="NTTimes/Cyrillic" w:hAnsi="NTTimes/Cyrillic" w:cs="NTTimes/Cyrillic"/>
    </w:rPr>
  </w:style>
  <w:style w:type="paragraph" w:styleId="a5">
    <w:name w:val="Block Text"/>
    <w:basedOn w:val="a"/>
    <w:rsid w:val="008121BE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121BE"/>
    <w:rPr>
      <w:rFonts w:cs="Times New Roman"/>
      <w:b/>
      <w:bCs/>
    </w:rPr>
  </w:style>
  <w:style w:type="paragraph" w:customStyle="1" w:styleId="a7">
    <w:name w:val="готик текст"/>
    <w:rsid w:val="000F68B0"/>
    <w:pPr>
      <w:tabs>
        <w:tab w:val="right" w:leader="dot" w:pos="4762"/>
      </w:tabs>
      <w:autoSpaceDE w:val="0"/>
      <w:autoSpaceDN w:val="0"/>
      <w:adjustRightInd w:val="0"/>
      <w:ind w:firstLine="283"/>
      <w:jc w:val="both"/>
    </w:pPr>
    <w:rPr>
      <w:rFonts w:ascii="NewsGothic_A.Z_PS" w:hAnsi="NewsGothic_A.Z_PS" w:cs="NewsGothic_A.Z_PS"/>
      <w:color w:val="000000"/>
    </w:rPr>
  </w:style>
  <w:style w:type="paragraph" w:styleId="a8">
    <w:name w:val="Balloon Text"/>
    <w:basedOn w:val="a"/>
    <w:link w:val="a9"/>
    <w:semiHidden/>
    <w:rsid w:val="00ED3686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ED3686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rsid w:val="008C3E4E"/>
    <w:rPr>
      <w:sz w:val="20"/>
      <w:szCs w:val="20"/>
    </w:rPr>
  </w:style>
  <w:style w:type="character" w:customStyle="1" w:styleId="ab">
    <w:name w:val="Текст сноски Знак"/>
    <w:link w:val="aa"/>
    <w:uiPriority w:val="99"/>
    <w:rsid w:val="008C3E4E"/>
    <w:rPr>
      <w:rFonts w:ascii="Times New Roman" w:eastAsia="Times New Roman" w:hAnsi="Times New Roman"/>
    </w:rPr>
  </w:style>
  <w:style w:type="character" w:styleId="ac">
    <w:name w:val="footnote reference"/>
    <w:uiPriority w:val="99"/>
    <w:rsid w:val="008C3E4E"/>
    <w:rPr>
      <w:rFonts w:cs="Times New Roman"/>
      <w:vertAlign w:val="superscript"/>
    </w:rPr>
  </w:style>
  <w:style w:type="paragraph" w:styleId="ad">
    <w:name w:val="List Paragraph"/>
    <w:aliases w:val="1,ul,абзац маркированнный,bullet number"/>
    <w:basedOn w:val="a"/>
    <w:link w:val="ae"/>
    <w:uiPriority w:val="34"/>
    <w:qFormat/>
    <w:rsid w:val="0078186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1 Знак,ul Знак,абзац маркированнный Знак,bullet number Знак"/>
    <w:link w:val="ad"/>
    <w:uiPriority w:val="34"/>
    <w:locked/>
    <w:rsid w:val="009D0C76"/>
    <w:rPr>
      <w:sz w:val="22"/>
      <w:szCs w:val="22"/>
    </w:rPr>
  </w:style>
  <w:style w:type="paragraph" w:customStyle="1" w:styleId="af">
    <w:name w:val="Знак Знак"/>
    <w:basedOn w:val="a"/>
    <w:rsid w:val="00B05BB1"/>
    <w:rPr>
      <w:rFonts w:ascii="Verdana" w:eastAsia="MS Mincho" w:hAnsi="Verdana" w:cs="Verdana"/>
      <w:sz w:val="20"/>
      <w:szCs w:val="20"/>
      <w:lang w:val="en-GB"/>
    </w:rPr>
  </w:style>
  <w:style w:type="paragraph" w:styleId="af0">
    <w:name w:val="Revision"/>
    <w:hidden/>
    <w:uiPriority w:val="99"/>
    <w:semiHidden/>
    <w:rsid w:val="00A1498B"/>
  </w:style>
  <w:style w:type="character" w:styleId="af1">
    <w:name w:val="Hyperlink"/>
    <w:rsid w:val="00A72BE2"/>
    <w:rPr>
      <w:color w:val="0563C1"/>
      <w:u w:val="single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647872"/>
    <w:rPr>
      <w:color w:val="605E5C"/>
      <w:shd w:val="clear" w:color="auto" w:fill="E1DFDD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Normal (Web)"/>
    <w:basedOn w:val="a"/>
    <w:uiPriority w:val="99"/>
    <w:unhideWhenUsed/>
    <w:rsid w:val="00183809"/>
    <w:pPr>
      <w:spacing w:before="100" w:beforeAutospacing="1" w:after="100" w:afterAutospacing="1"/>
    </w:pPr>
  </w:style>
  <w:style w:type="table" w:styleId="af4">
    <w:name w:val="Table Grid"/>
    <w:basedOn w:val="a1"/>
    <w:uiPriority w:val="39"/>
    <w:rsid w:val="0018380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FollowedHyperlink"/>
    <w:basedOn w:val="a0"/>
    <w:uiPriority w:val="99"/>
    <w:semiHidden/>
    <w:unhideWhenUsed/>
    <w:rsid w:val="00F166ED"/>
    <w:rPr>
      <w:color w:val="800080" w:themeColor="followedHyperlink"/>
      <w:u w:val="single"/>
    </w:rPr>
  </w:style>
  <w:style w:type="paragraph" w:styleId="af6">
    <w:name w:val="annotation text"/>
    <w:basedOn w:val="a"/>
    <w:link w:val="af7"/>
    <w:semiHidden/>
    <w:unhideWhenUsed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Pr>
      <w:sz w:val="20"/>
      <w:szCs w:val="20"/>
    </w:rPr>
  </w:style>
  <w:style w:type="character" w:styleId="af8">
    <w:name w:val="annotation reference"/>
    <w:basedOn w:val="a0"/>
    <w:semiHidden/>
    <w:unhideWhenUsed/>
    <w:rPr>
      <w:sz w:val="16"/>
      <w:szCs w:val="16"/>
    </w:rPr>
  </w:style>
  <w:style w:type="character" w:styleId="af9">
    <w:name w:val="Unresolved Mention"/>
    <w:basedOn w:val="a0"/>
    <w:uiPriority w:val="99"/>
    <w:semiHidden/>
    <w:unhideWhenUsed/>
    <w:rsid w:val="007A3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atalog.lot-online.ru/index.php?dispatch=rad_attachment.getfile&amp;attachment_id=2726853&amp;inline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talog.lot-online.ru/images/docs/regulations/reglament_prod.pdf?_t=166694179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ot-online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v@auction-hous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3:gDocsCustomXmlDataStorage xmlns:unk3="http://customooxmlschemas.google.com/">
  <unk3:docsCustomData roundtripDataSignature="AMtx7mi91saFPISbuMs76S3HUMXJrWdXwQ==">AMUW2mVYxOmt322V/ChSKr3JW4BTFyMhxB3KtOAcUEqmZERGFdWyouLKerJzbQzrwwbCDPUVsw/YE2TLY3BWattUUptht7+dfNXwnBd7J4fO7cf6YIIWEXVuRe3lAS0uIqj4q3Fjey+z</unk3:docsCustomData>
</unk3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9</Pages>
  <Words>4572</Words>
  <Characters>26061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Sevrukova</dc:creator>
  <cp:lastModifiedBy>Гробова Яна Олеговна</cp:lastModifiedBy>
  <cp:revision>19</cp:revision>
  <cp:lastPrinted>2026-09-02T06:50:00Z</cp:lastPrinted>
  <dcterms:created xsi:type="dcterms:W3CDTF">2026-09-02T06:53:00Z</dcterms:created>
  <dcterms:modified xsi:type="dcterms:W3CDTF">2026-10-05T02:40:00Z</dcterms:modified>
</cp:coreProperties>
</file>