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7DDEFB4" w14:textId="77777777">
      <w:pPr>
        <w:pStyle w:val="959"/>
        <w:pBdr/>
        <w:spacing/>
        <w:ind/>
        <w:jc w:val="right"/>
        <w:rPr>
          <w:sz w:val="22"/>
          <w:szCs w:val="22"/>
        </w:rPr>
      </w:pPr>
      <w:r>
        <w:rPr>
          <w:b w:val="0"/>
          <w:sz w:val="22"/>
          <w:szCs w:val="22"/>
        </w:rPr>
        <w:t xml:space="preserve">Приложение № 3 </w:t>
      </w:r>
      <w:r>
        <w:rPr>
          <w:sz w:val="22"/>
          <w:szCs w:val="22"/>
        </w:rPr>
      </w:r>
    </w:p>
    <w:p w14:paraId="684181F6" w14:textId="77777777">
      <w:pPr>
        <w:pBdr/>
        <w:spacing/>
        <w:ind w:right="-5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Информационному сообщению</w:t>
      </w:r>
      <w:r>
        <w:rPr>
          <w:sz w:val="22"/>
          <w:szCs w:val="22"/>
        </w:rPr>
      </w:r>
    </w:p>
    <w:p w14:paraId="3423B5B3" w14:textId="77777777">
      <w:pPr>
        <w:pStyle w:val="959"/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Договор о задатке №____</w:t>
      </w:r>
      <w:r>
        <w:rPr>
          <w:sz w:val="22"/>
          <w:szCs w:val="22"/>
        </w:rPr>
      </w:r>
    </w:p>
    <w:p w14:paraId="58FE6D1E" w14:textId="77777777">
      <w:pPr>
        <w:pStyle w:val="959"/>
        <w:pBdr/>
        <w:spacing/>
        <w:ind/>
        <w:rPr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  <w:t xml:space="preserve">(договор присоединения)</w:t>
      </w:r>
      <w:r>
        <w:rPr>
          <w:sz w:val="22"/>
          <w:szCs w:val="22"/>
        </w:rPr>
      </w:r>
    </w:p>
    <w:p w14:paraId="33ACF09D" w14:textId="77777777">
      <w:pPr>
        <w:pStyle w:val="959"/>
        <w:pBdr/>
        <w:spacing/>
        <w:ind/>
        <w:rPr>
          <w:b w:val="0"/>
          <w:bCs w:val="0"/>
          <w:spacing w:val="30"/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</w:r>
      <w:r>
        <w:rPr>
          <w:b w:val="0"/>
          <w:bCs w:val="0"/>
          <w:spacing w:val="30"/>
          <w:sz w:val="22"/>
          <w:szCs w:val="22"/>
        </w:rPr>
      </w:r>
    </w:p>
    <w:p w14:paraId="0C979346" w14:textId="77777777">
      <w:pPr>
        <w:pBdr/>
        <w:shd w:val="clear" w:color="auto" w:fill="ffffff"/>
        <w:tabs>
          <w:tab w:val="left" w:leader="none" w:pos="1145"/>
        </w:tabs>
        <w:spacing/>
        <w:ind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Акционерное общество «Российский аукционный дом»,</w:t>
      </w:r>
      <w:r>
        <w:rPr>
          <w:sz w:val="22"/>
          <w:szCs w:val="22"/>
        </w:rPr>
        <w:t xml:space="preserve"> именуемое в дальнейшем «Оператор электронной площадки», в лице </w:t>
      </w:r>
      <w:r>
        <w:rPr>
          <w:sz w:val="22"/>
          <w:szCs w:val="22"/>
        </w:rPr>
        <w:t xml:space="preserve">Заместителя генерального директора </w:t>
      </w:r>
      <w:r>
        <w:rPr>
          <w:sz w:val="22"/>
          <w:szCs w:val="22"/>
        </w:rPr>
        <w:t xml:space="preserve">Канцеровой</w:t>
      </w:r>
      <w:r>
        <w:rPr>
          <w:sz w:val="22"/>
          <w:szCs w:val="22"/>
        </w:rPr>
        <w:t xml:space="preserve"> Елены Владимировны, действующей на основании Доверенности от 01.01.2026 № Д-003 </w:t>
      </w:r>
      <w:r>
        <w:rPr>
          <w:sz w:val="22"/>
          <w:szCs w:val="22"/>
        </w:rPr>
        <w:t xml:space="preserve">и присоединившийся к настоящему Договору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претендент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________________________________________</w:t>
      </w: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>
        <w:rPr>
          <w:b/>
          <w:sz w:val="22"/>
          <w:szCs w:val="22"/>
        </w:rPr>
        <w:t xml:space="preserve">«Претендент», </w:t>
      </w:r>
      <w:r>
        <w:rPr>
          <w:sz w:val="22"/>
          <w:szCs w:val="22"/>
        </w:rPr>
        <w:t xml:space="preserve"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  <w:r>
        <w:rPr>
          <w:sz w:val="22"/>
          <w:szCs w:val="22"/>
        </w:rPr>
      </w:r>
    </w:p>
    <w:p w14:paraId="61BCB634" w14:textId="603478D7">
      <w:pPr>
        <w:pBdr/>
        <w:spacing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соответствии с условиями настоящего Договора Претендент для участия в торгах в форме аукциона, открытого по составу участников и открытого по форме подачи предложений по цене с применением метода по</w:t>
      </w:r>
      <w:r>
        <w:rPr>
          <w:sz w:val="22"/>
          <w:szCs w:val="22"/>
        </w:rPr>
        <w:t xml:space="preserve">вышения</w:t>
      </w:r>
      <w:r>
        <w:rPr>
          <w:sz w:val="22"/>
          <w:szCs w:val="22"/>
        </w:rPr>
        <w:t xml:space="preserve"> начальной цены («</w:t>
      </w:r>
      <w:r>
        <w:rPr>
          <w:sz w:val="22"/>
          <w:szCs w:val="22"/>
        </w:rPr>
        <w:t xml:space="preserve">английский</w:t>
      </w:r>
      <w:r>
        <w:rPr>
          <w:sz w:val="22"/>
          <w:szCs w:val="22"/>
        </w:rPr>
        <w:t xml:space="preserve"> аукцион») по продаже </w:t>
      </w:r>
      <w:r>
        <w:rPr>
          <w:b/>
          <w:bCs/>
          <w:sz w:val="22"/>
          <w:szCs w:val="22"/>
        </w:rPr>
        <w:t xml:space="preserve">100 (Сто) % акций </w:t>
      </w:r>
      <w:r>
        <w:rPr>
          <w:rFonts w:eastAsia="Calibri"/>
          <w:b/>
          <w:bCs/>
          <w:sz w:val="22"/>
          <w:szCs w:val="22"/>
          <w:lang w:eastAsia="en-US"/>
        </w:rPr>
        <w:t xml:space="preserve">Акционерного общества «МАЛАБ-Инвест»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 w14:paraId="1FA6E220" w14:textId="77777777">
      <w:pPr>
        <w:pBdr/>
        <w:spacing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Доля продаваемых Акций в уставном капитале Общества – </w:t>
      </w:r>
      <w:r>
        <w:rPr>
          <w:sz w:val="22"/>
          <w:szCs w:val="22"/>
          <w:shd w:val="clear" w:color="auto" w:fill="ffffff"/>
        </w:rPr>
        <w:t xml:space="preserve">100 (Сто) %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 w14:paraId="603DBB6B" w14:textId="77777777">
      <w:pPr>
        <w:pBdr/>
        <w:spacing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Количество Акций: 60 019. </w:t>
      </w:r>
      <w:r>
        <w:rPr>
          <w:sz w:val="22"/>
          <w:szCs w:val="22"/>
        </w:rPr>
      </w:r>
    </w:p>
    <w:p w14:paraId="3B4BD0E3" w14:textId="77777777">
      <w:pPr>
        <w:pBdr/>
        <w:spacing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Категория, тип, </w:t>
      </w:r>
      <w:r>
        <w:rPr>
          <w:sz w:val="22"/>
          <w:szCs w:val="22"/>
          <w:shd w:val="clear" w:color="auto" w:fill="ffffff"/>
        </w:rPr>
        <w:t xml:space="preserve">форма выпуска </w:t>
      </w:r>
      <w:r>
        <w:rPr>
          <w:sz w:val="22"/>
          <w:szCs w:val="22"/>
        </w:rPr>
        <w:t xml:space="preserve">Акций: </w:t>
      </w:r>
      <w:r>
        <w:rPr>
          <w:sz w:val="22"/>
          <w:szCs w:val="22"/>
        </w:rPr>
      </w:r>
    </w:p>
    <w:p w14:paraId="66996636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- 60 019 </w:t>
      </w:r>
      <w:r>
        <w:rPr>
          <w:sz w:val="22"/>
          <w:szCs w:val="22"/>
          <w:shd w:val="clear" w:color="auto" w:fill="ffffff"/>
        </w:rPr>
        <w:t xml:space="preserve">обыкновенных именных</w:t>
      </w:r>
      <w:r>
        <w:rPr>
          <w:sz w:val="22"/>
          <w:szCs w:val="22"/>
        </w:rPr>
        <w:t xml:space="preserve"> акций</w:t>
      </w:r>
      <w:r>
        <w:rPr>
          <w:rFonts w:eastAsia="Calibri"/>
          <w:sz w:val="22"/>
          <w:szCs w:val="22"/>
          <w:lang w:eastAsia="en-US"/>
        </w:rPr>
        <w:t xml:space="preserve">, номинальная стоимость 1 (одной) акции: 10 000 (десять тысяч) рублей</w:t>
      </w:r>
      <w:r>
        <w:rPr>
          <w:sz w:val="22"/>
          <w:szCs w:val="22"/>
        </w:rPr>
      </w:r>
    </w:p>
    <w:p w14:paraId="773911EC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Государственный регистрационный номер выпуска Акций Общества:</w:t>
      </w:r>
      <w:r>
        <w:rPr>
          <w:sz w:val="22"/>
          <w:szCs w:val="22"/>
        </w:rPr>
      </w:r>
    </w:p>
    <w:p w14:paraId="63717D39" w14:textId="77777777">
      <w:pPr>
        <w:pBdr/>
        <w:spacing/>
        <w:ind w:right="-57" w:firstLine="54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- государственный регистрационный номер </w:t>
      </w:r>
      <w:r>
        <w:rPr>
          <w:sz w:val="22"/>
          <w:szCs w:val="22"/>
          <w:shd w:val="clear" w:color="auto" w:fill="ffffff"/>
        </w:rPr>
        <w:t xml:space="preserve">обыкновенных именных</w:t>
      </w:r>
      <w:r>
        <w:rPr>
          <w:sz w:val="22"/>
          <w:szCs w:val="22"/>
        </w:rPr>
        <w:t xml:space="preserve"> акций: 1-01-56169-H .</w:t>
      </w:r>
      <w:r>
        <w:rPr>
          <w:b/>
          <w:bCs/>
          <w:sz w:val="22"/>
          <w:szCs w:val="22"/>
        </w:rPr>
      </w:r>
    </w:p>
    <w:p w14:paraId="13DDE287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Сведения о лице, осуществляющем ведение реестра владельцев именных ценных</w:t>
      </w:r>
      <w:r>
        <w:rPr>
          <w:sz w:val="22"/>
          <w:szCs w:val="22"/>
        </w:rPr>
        <w:t xml:space="preserve"> бумаг Общества: АКЦИОНЕРНОЕ ОБЩЕСТВО "РЕЕСТР", ОГРН 1027700047275, ИНН 7704028206, адрес юридического лица: 107076, 129090, Г.МОСКВА, ПЕР. БОЛЬШОЙ БАЛКАНСКИЙ, Д. 20, СТР. 1.</w:t>
      </w:r>
      <w:r>
        <w:rPr>
          <w:sz w:val="22"/>
          <w:szCs w:val="22"/>
        </w:rPr>
      </w:r>
    </w:p>
    <w:p w14:paraId="7B0C74A3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Обременения (ограничения) Акци</w:t>
      </w:r>
      <w:r>
        <w:rPr>
          <w:sz w:val="22"/>
          <w:szCs w:val="22"/>
        </w:rPr>
        <w:t xml:space="preserve">й: за</w:t>
      </w:r>
      <w:r>
        <w:rPr>
          <w:sz w:val="22"/>
          <w:szCs w:val="22"/>
        </w:rPr>
        <w:t xml:space="preserve">лог в пользу Банка ВТБ (ПАО) сроком до 21.03.2032 г. включительно на основании Договора залога акций № 38-177-3079/15/33-11-КР/ДЗА от 28.11.2017 г. и Договора последующего залога акций №6160-ДЗА/1 от 21.03.2024 г.</w:t>
      </w:r>
      <w:r>
        <w:rPr>
          <w:sz w:val="22"/>
          <w:szCs w:val="22"/>
        </w:rPr>
      </w:r>
    </w:p>
    <w:p w14:paraId="42482152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64331D2E" w14:textId="77777777">
      <w:pPr>
        <w:pStyle w:val="956"/>
        <w:pBdr/>
        <w:spacing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Обществу на праве собственности принадлежат следующие объекты недвижимости (далее - Объекты):</w:t>
      </w:r>
      <w:r>
        <w:rPr>
          <w:sz w:val="22"/>
          <w:szCs w:val="22"/>
        </w:rPr>
      </w:r>
    </w:p>
    <w:p w14:paraId="17F3581D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Нежилое помещение, расположенное по адресу: Российская Федерация, город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улица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дом 10, помещение 4/1</w:t>
      </w:r>
      <w:r>
        <w:rPr>
          <w:rFonts w:eastAsia="Calibri"/>
          <w:sz w:val="22"/>
          <w:szCs w:val="22"/>
          <w:lang w:eastAsia="en-US"/>
        </w:rPr>
        <w:t xml:space="preserve">, площадью 13693.8 кв.м., </w:t>
      </w:r>
      <w:r>
        <w:rPr>
          <w:sz w:val="22"/>
          <w:szCs w:val="22"/>
        </w:rPr>
        <w:t xml:space="preserve">этаж 1,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77:04:0004027:12395.</w:t>
      </w:r>
      <w:r>
        <w:rPr>
          <w:sz w:val="22"/>
          <w:szCs w:val="22"/>
        </w:rPr>
      </w:r>
    </w:p>
    <w:p w14:paraId="6D880150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15A73D6C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в пользу ПАО Банк ВТБ, ИНН: 7702070139 Срок действия с 01.04.2024 в дату, наступающую, через 1 825 календарных дней с даты вступления в силу Кредитного соглашения; </w:t>
      </w:r>
      <w:r>
        <w:rPr>
          <w:sz w:val="22"/>
          <w:szCs w:val="22"/>
        </w:rPr>
      </w:r>
    </w:p>
    <w:p w14:paraId="4BEC0651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23.12.2021 по 22.12.2028 в пользу Общество с ограниченной ответственностью "ЛЕНТА", ИНН: 7814148471; </w:t>
      </w:r>
      <w:r>
        <w:rPr>
          <w:sz w:val="22"/>
          <w:szCs w:val="22"/>
        </w:rPr>
      </w:r>
    </w:p>
    <w:p w14:paraId="38BB201A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19.06.2026 На 15 лет в пользу Общество с ограниченной ответственностью "СП-Инвест", ИНН: 7802898840; </w:t>
      </w:r>
      <w:r>
        <w:rPr>
          <w:sz w:val="22"/>
          <w:szCs w:val="22"/>
        </w:rPr>
      </w:r>
    </w:p>
    <w:p w14:paraId="7DCB54A4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26.10.2022 на 7 лет в пользу АО «УПРАВЛЯЮЩАЯ КОМПАНИЯ "СТАРТ», ИНН: 7816380127; </w:t>
      </w:r>
      <w:r>
        <w:rPr>
          <w:sz w:val="22"/>
          <w:szCs w:val="22"/>
        </w:rPr>
      </w:r>
    </w:p>
    <w:p w14:paraId="7C7B178D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05.07.2023 с 14.10.2021 по 14.10.2026 в пользу ООО «ДМ», ИНН: 9729777779;</w:t>
      </w:r>
      <w:r>
        <w:rPr>
          <w:sz w:val="22"/>
          <w:szCs w:val="22"/>
        </w:rPr>
      </w:r>
    </w:p>
    <w:p w14:paraId="194385B8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ООО «Алькор и Ко», ИНН: 7729265128 сроком с 22.09.2021 по 23.12.2029;</w:t>
      </w:r>
      <w:r>
        <w:rPr>
          <w:sz w:val="22"/>
          <w:szCs w:val="22"/>
        </w:rPr>
      </w:r>
    </w:p>
    <w:p w14:paraId="4E6DA34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«Перспектива», ИНН: 9723091334 сроком с 23.09.2019 на 8 лет.</w:t>
      </w:r>
      <w:r>
        <w:rPr>
          <w:sz w:val="22"/>
          <w:szCs w:val="22"/>
        </w:rPr>
      </w:r>
    </w:p>
    <w:p w14:paraId="5F1EE1C4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0" w:name="_Hlk217287949"/>
      <w:r>
        <w:rPr>
          <w:sz w:val="22"/>
          <w:szCs w:val="22"/>
          <w:highlight w:val="white"/>
        </w:rPr>
        <w:t xml:space="preserve">Не</w:t>
      </w:r>
      <w:r>
        <w:rPr>
          <w:sz w:val="22"/>
          <w:szCs w:val="22"/>
        </w:rPr>
        <w:t xml:space="preserve">жилое помещение, расположенное по адресу: Российская Федерация, г.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ул.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д. 10, </w:t>
      </w:r>
      <w:r>
        <w:rPr>
          <w:sz w:val="22"/>
          <w:szCs w:val="22"/>
        </w:rPr>
        <w:t xml:space="preserve">помещ</w:t>
      </w:r>
      <w:r>
        <w:rPr>
          <w:sz w:val="22"/>
          <w:szCs w:val="22"/>
        </w:rPr>
        <w:t xml:space="preserve">. 2/1П</w:t>
      </w:r>
      <w:r>
        <w:rPr>
          <w:rFonts w:eastAsia="Calibri"/>
          <w:sz w:val="22"/>
          <w:szCs w:val="22"/>
          <w:lang w:eastAsia="en-US"/>
        </w:rPr>
        <w:t xml:space="preserve"> площадью 28827.1 кв.м., </w:t>
      </w:r>
      <w:r>
        <w:rPr>
          <w:sz w:val="22"/>
          <w:szCs w:val="22"/>
        </w:rPr>
        <w:t xml:space="preserve">этаж -1,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77:04:0004027:12394.</w:t>
      </w:r>
      <w:bookmarkEnd w:id="0"/>
      <w:r>
        <w:rPr>
          <w:sz w:val="22"/>
          <w:szCs w:val="22"/>
        </w:rPr>
      </w:r>
      <w:r>
        <w:rPr>
          <w:sz w:val="22"/>
          <w:szCs w:val="22"/>
        </w:rPr>
      </w:r>
    </w:p>
    <w:p w14:paraId="3EC814C3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1CD160A6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в пользу БАНК ВТБ (ПУБЛИЧНОЕ АКЦИОНЕРНОЕ ОБЩЕСТВО), ИНН: 7702070139. Срок действия с 01.04.2024 в дату, наступающую через 1825 календарных дней с даты вступления в силу Кредитного соглашения.</w:t>
      </w:r>
      <w:r>
        <w:rPr>
          <w:sz w:val="22"/>
          <w:szCs w:val="22"/>
        </w:rPr>
      </w:r>
    </w:p>
    <w:p w14:paraId="277571A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19.06.2026 На 15 лет в пользу Общество с ограниченной ответственностью "ЛЕНТА", ИНН: 7814148471; </w:t>
      </w:r>
      <w:r>
        <w:rPr>
          <w:sz w:val="22"/>
          <w:szCs w:val="22"/>
        </w:rPr>
      </w:r>
    </w:p>
    <w:p w14:paraId="5F9714F3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сроком с 21.02.2025 по 28.02.2028 в пользу ОБЩЕСТВО С ОГРАНИЧЕННОЙ ОТВЕТСТВЕННОСТЬЮ "ИТАДЕК", ИНН: 9723198856; </w:t>
      </w:r>
      <w:r>
        <w:rPr>
          <w:sz w:val="22"/>
          <w:szCs w:val="22"/>
        </w:rPr>
      </w:r>
    </w:p>
    <w:p w14:paraId="420B87F7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Договор аренды в пользу Физического лица сроком с 20.10.2015 по 02.09.2018, дополнительное соглашение к договору долгосрочной аренды сроком с 30.07.2015.</w:t>
      </w:r>
      <w:r>
        <w:rPr>
          <w:sz w:val="22"/>
          <w:szCs w:val="22"/>
        </w:rPr>
      </w:r>
    </w:p>
    <w:p w14:paraId="4F6BF8D4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1" w:name="_Hlk217288126"/>
      <w:r>
        <w:rPr>
          <w:sz w:val="22"/>
          <w:szCs w:val="22"/>
        </w:rPr>
        <w:t xml:space="preserve">Нежилое помещение, расположенное по адресу: г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</w:t>
      </w:r>
      <w:r>
        <w:rPr>
          <w:sz w:val="22"/>
          <w:szCs w:val="22"/>
        </w:rPr>
        <w:t xml:space="preserve">ул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д. 10</w:t>
      </w:r>
      <w:r>
        <w:rPr>
          <w:rFonts w:eastAsia="Calibri"/>
          <w:sz w:val="22"/>
          <w:szCs w:val="22"/>
          <w:lang w:eastAsia="en-US"/>
        </w:rPr>
        <w:t xml:space="preserve">, площадью 12719 кв.м., </w:t>
      </w:r>
      <w:r>
        <w:rPr>
          <w:sz w:val="22"/>
          <w:szCs w:val="22"/>
        </w:rPr>
        <w:t xml:space="preserve">этаж 2,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77:04:0004027:12402.</w:t>
      </w:r>
      <w:bookmarkEnd w:id="1"/>
      <w:r>
        <w:rPr>
          <w:sz w:val="22"/>
          <w:szCs w:val="22"/>
        </w:rPr>
      </w:r>
      <w:r>
        <w:rPr>
          <w:sz w:val="22"/>
          <w:szCs w:val="22"/>
        </w:rPr>
      </w:r>
    </w:p>
    <w:p w14:paraId="7C35BEA5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</w:rPr>
        <w:t xml:space="preserve">О</w:t>
      </w:r>
      <w:r>
        <w:rPr>
          <w:sz w:val="22"/>
          <w:szCs w:val="22"/>
          <w:highlight w:val="white"/>
        </w:rPr>
        <w:t xml:space="preserve">граничения (обременения): в соответствии с выпиской из ЕГРН от 28.08.2026:                         </w:t>
      </w:r>
      <w:r>
        <w:rPr>
          <w:sz w:val="22"/>
          <w:szCs w:val="22"/>
          <w:highlight w:val="white"/>
        </w:rPr>
        <w:tab/>
        <w:t xml:space="preserve">- Аренда в пользу ОБЩЕСТВО С ОГРАНИЧЕННОЙ ОТВЕТСТВЕННОСТЬЮ "АВГУСТ", ИНН: 7825099392, сроком с 26.06.2024 на 7 лет</w:t>
      </w:r>
      <w:r>
        <w:rPr>
          <w:sz w:val="22"/>
          <w:szCs w:val="22"/>
          <w:highlight w:val="white"/>
        </w:rPr>
      </w:r>
    </w:p>
    <w:p w14:paraId="34DFB3C8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соглашения; </w:t>
      </w:r>
      <w:r>
        <w:rPr>
          <w:sz w:val="22"/>
          <w:szCs w:val="22"/>
          <w:highlight w:val="white"/>
        </w:rPr>
      </w:r>
    </w:p>
    <w:p w14:paraId="0500D29B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"РЕСТОРАН ЛИДЕР-ПАРК", ИНН: 9723122504, сроком с 01.09.2022 по 04.08.2029;</w:t>
      </w:r>
      <w:r>
        <w:rPr>
          <w:sz w:val="22"/>
          <w:szCs w:val="22"/>
          <w:highlight w:val="white"/>
        </w:rPr>
      </w:r>
    </w:p>
    <w:p w14:paraId="0B9C3AB6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АКЦИОНЕРНОЕ ОБЩЕСТВО "МЭЛОН ФЭШН ГРУП", ИНН: 7839326623, сроком с 10.02.2023 на 5 лет;</w:t>
      </w:r>
      <w:r>
        <w:rPr>
          <w:sz w:val="22"/>
          <w:szCs w:val="22"/>
          <w:highlight w:val="white"/>
        </w:rPr>
      </w:r>
    </w:p>
    <w:p w14:paraId="038506A7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«Лидер-Парк», ИНН: 9723084697, сроком с 19.04.2021 по 05.08.2029;</w:t>
      </w:r>
      <w:r>
        <w:rPr>
          <w:sz w:val="22"/>
          <w:szCs w:val="22"/>
          <w:highlight w:val="white"/>
        </w:rPr>
      </w:r>
    </w:p>
    <w:p w14:paraId="215CE06E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"Остин", ИНН: 7728551510, сроком с 24.07.2018 с 24.07.2018 на 7 лет;</w:t>
      </w:r>
      <w:r>
        <w:rPr>
          <w:sz w:val="22"/>
          <w:szCs w:val="22"/>
          <w:highlight w:val="white"/>
        </w:rPr>
      </w:r>
    </w:p>
    <w:p w14:paraId="031A9270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"Фактор", ИНН: 7728594673, сроком с 8.08.2018 по 24.08.2026 с даты подписания акта приема-передачи по 24.08.2026 включительно;</w:t>
      </w:r>
      <w:r>
        <w:rPr>
          <w:sz w:val="22"/>
          <w:szCs w:val="22"/>
          <w:highlight w:val="white"/>
        </w:rPr>
      </w:r>
    </w:p>
    <w:p w14:paraId="2D708830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"ТКФ", ИНН: 7737548828, сроком с 19.12.2017 на 5 лет;</w:t>
      </w:r>
      <w:r>
        <w:rPr>
          <w:sz w:val="22"/>
          <w:szCs w:val="22"/>
          <w:highlight w:val="white"/>
        </w:rPr>
      </w:r>
    </w:p>
    <w:p w14:paraId="51256771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"Остин", ИНН: 7728551510, сроком с 15.11.2024 10 лет с даты подписания Акта приема-передачи;</w:t>
      </w:r>
      <w:r>
        <w:rPr>
          <w:sz w:val="22"/>
          <w:szCs w:val="22"/>
          <w:highlight w:val="white"/>
        </w:rPr>
      </w:r>
    </w:p>
    <w:p w14:paraId="22FE27E7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- Аренда в пользу ОБЩЕСТВО С ОГРАНИЧЕННОЙ ОТВЕТСТВЕННОСТЬЮ "ТВОЕ", ИНН: 7706741162, сроком с 01.08.2023 по 31.12.2031.</w:t>
      </w:r>
      <w:r>
        <w:rPr>
          <w:sz w:val="22"/>
          <w:szCs w:val="22"/>
          <w:highlight w:val="white"/>
        </w:rPr>
      </w:r>
    </w:p>
    <w:p w14:paraId="0B4D9832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2" w:name="_Hlk217288192"/>
      <w:r>
        <w:rPr>
          <w:sz w:val="22"/>
          <w:szCs w:val="22"/>
        </w:rPr>
        <w:t xml:space="preserve">Нежилое помещение, расположенное по адресу: Российская Федерация, город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ул.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д. 10, </w:t>
      </w:r>
      <w:r>
        <w:rPr>
          <w:sz w:val="22"/>
          <w:szCs w:val="22"/>
        </w:rPr>
        <w:t xml:space="preserve">помещ</w:t>
      </w:r>
      <w:r>
        <w:rPr>
          <w:sz w:val="22"/>
          <w:szCs w:val="22"/>
        </w:rPr>
        <w:t xml:space="preserve">. 8/3</w:t>
      </w:r>
      <w:r>
        <w:rPr>
          <w:rFonts w:eastAsia="Calibri"/>
          <w:sz w:val="22"/>
          <w:szCs w:val="22"/>
          <w:lang w:eastAsia="en-US"/>
        </w:rPr>
        <w:t xml:space="preserve">, площадью 11765.2 кв.м., </w:t>
      </w:r>
      <w:r>
        <w:rPr>
          <w:sz w:val="22"/>
          <w:szCs w:val="22"/>
        </w:rPr>
        <w:t xml:space="preserve">этаж 3,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77:04:0004027:12400.</w:t>
      </w:r>
      <w:bookmarkEnd w:id="2"/>
      <w:r>
        <w:rPr>
          <w:sz w:val="22"/>
          <w:szCs w:val="22"/>
        </w:rPr>
      </w:r>
      <w:r>
        <w:rPr>
          <w:sz w:val="22"/>
          <w:szCs w:val="22"/>
        </w:rPr>
      </w:r>
    </w:p>
    <w:p w14:paraId="3AD47062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02E83E9D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в пользу Банк ВТБ (публичное акционерное общество), ИНН: 7702070139,  Сроком с 01.04.2024 в дату, наступающую через 1 825 календарных дней с даты вступления в силу Кредитного соглашения; </w:t>
      </w:r>
      <w:r>
        <w:rPr>
          <w:sz w:val="22"/>
          <w:szCs w:val="22"/>
        </w:rPr>
      </w:r>
    </w:p>
    <w:p w14:paraId="22B6CCCD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"ИТАДЕК", ИНН: 9723198856, сроком с 21.02.2025 по 28.02.2028;</w:t>
      </w:r>
      <w:r>
        <w:rPr>
          <w:sz w:val="22"/>
          <w:szCs w:val="22"/>
        </w:rPr>
      </w:r>
    </w:p>
    <w:p w14:paraId="59DB9E0E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Акционерное общество "ПЛАНЕТА УВЛЕЧЕНИЙ", ИНН: 7705814643, сроком с 03.03.2021 по 18.08.2030 с даты государственной регистрации по 08.12.2029;</w:t>
      </w:r>
      <w:r>
        <w:rPr>
          <w:sz w:val="22"/>
          <w:szCs w:val="22"/>
        </w:rPr>
      </w:r>
    </w:p>
    <w:p w14:paraId="594B57CD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</w:t>
      </w:r>
      <w:r>
        <w:rPr>
          <w:sz w:val="22"/>
          <w:szCs w:val="22"/>
        </w:rPr>
        <w:t xml:space="preserve">Комета.фит</w:t>
      </w:r>
      <w:r>
        <w:rPr>
          <w:sz w:val="22"/>
          <w:szCs w:val="22"/>
        </w:rPr>
        <w:t xml:space="preserve">", ИНН: 9731007640, сроком с 04.03.2020 с 17.08.2018 до 14.12.2031 включительно;</w:t>
      </w:r>
      <w:r>
        <w:rPr>
          <w:sz w:val="22"/>
          <w:szCs w:val="22"/>
        </w:rPr>
      </w:r>
    </w:p>
    <w:p w14:paraId="3A742FB6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"Спортмастер", ИНН: 7728551528, сроком с 28.07.2018 10 лет с даты передачи по акту приема - передачи.</w:t>
      </w:r>
      <w:r>
        <w:rPr>
          <w:sz w:val="22"/>
          <w:szCs w:val="22"/>
        </w:rPr>
      </w:r>
    </w:p>
    <w:p w14:paraId="16572399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3" w:name="_Hlk217288246"/>
      <w:r>
        <w:rPr>
          <w:sz w:val="22"/>
          <w:szCs w:val="22"/>
        </w:rPr>
        <w:t xml:space="preserve">Нежилое помещение, расположенное по адресу: Российская Федерация, город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улица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дом 10, помещение 11/4</w:t>
      </w:r>
      <w:r>
        <w:rPr>
          <w:rFonts w:eastAsia="Calibri"/>
          <w:sz w:val="22"/>
          <w:szCs w:val="22"/>
          <w:lang w:eastAsia="en-US"/>
        </w:rPr>
        <w:t xml:space="preserve">, площадью 11547.1 кв.м., </w:t>
      </w:r>
      <w:r>
        <w:rPr>
          <w:sz w:val="22"/>
          <w:szCs w:val="22"/>
        </w:rPr>
        <w:t xml:space="preserve">этаж 4,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77:04:0004027:12406.</w:t>
      </w:r>
      <w:bookmarkEnd w:id="3"/>
      <w:r>
        <w:rPr>
          <w:sz w:val="22"/>
          <w:szCs w:val="22"/>
        </w:rPr>
      </w:r>
      <w:r>
        <w:rPr>
          <w:sz w:val="22"/>
          <w:szCs w:val="22"/>
        </w:rPr>
      </w:r>
    </w:p>
    <w:p w14:paraId="27FD6D30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4052A4A7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соглашения;</w:t>
      </w:r>
      <w:r>
        <w:rPr>
          <w:sz w:val="22"/>
          <w:szCs w:val="22"/>
        </w:rPr>
      </w:r>
    </w:p>
    <w:p w14:paraId="3D8368D2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"ДМ", ИНН: 9729777779, сроком с 20.10.2023 с 20.10.2015 по 05.06.2025;</w:t>
      </w:r>
      <w:r>
        <w:rPr>
          <w:sz w:val="22"/>
          <w:szCs w:val="22"/>
        </w:rPr>
      </w:r>
    </w:p>
    <w:p w14:paraId="75590512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"Интернэшнл </w:t>
      </w:r>
      <w:r>
        <w:rPr>
          <w:sz w:val="22"/>
          <w:szCs w:val="22"/>
        </w:rPr>
        <w:t xml:space="preserve">Ресторант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Брэндс</w:t>
      </w:r>
      <w:r>
        <w:rPr>
          <w:sz w:val="22"/>
          <w:szCs w:val="22"/>
        </w:rPr>
        <w:t xml:space="preserve">", ИНН: 7743242330, сроком с 24.04.2019 по 13.07.2025 включительно;</w:t>
      </w:r>
      <w:r>
        <w:rPr>
          <w:sz w:val="22"/>
          <w:szCs w:val="22"/>
        </w:rPr>
      </w:r>
    </w:p>
    <w:p w14:paraId="732479F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"Гимнастика для всех", ИНН: 7704320507, сроком с 22.04.2019 на 5 (пять) лет с даты передачи помещения;</w:t>
      </w:r>
      <w:r>
        <w:rPr>
          <w:sz w:val="22"/>
          <w:szCs w:val="22"/>
        </w:rPr>
      </w:r>
    </w:p>
    <w:p w14:paraId="59693295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"Мираж </w:t>
      </w:r>
      <w:r>
        <w:rPr>
          <w:sz w:val="22"/>
          <w:szCs w:val="22"/>
        </w:rPr>
        <w:t xml:space="preserve">Синема</w:t>
      </w:r>
      <w:r>
        <w:rPr>
          <w:sz w:val="22"/>
          <w:szCs w:val="22"/>
        </w:rPr>
        <w:t xml:space="preserve">", ИНН: 7802133456, сроком с 20.10.2015 по 02.07.2030 на 15 лет;</w:t>
      </w:r>
      <w:r>
        <w:rPr>
          <w:sz w:val="22"/>
          <w:szCs w:val="22"/>
        </w:rPr>
      </w:r>
    </w:p>
    <w:p w14:paraId="33C65D37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Акционерное общество "Теремок-Инвест", ИНН: 7734506918, сроком с 20.10.2015 по 31.10.2022;</w:t>
      </w:r>
      <w:r>
        <w:rPr>
          <w:sz w:val="22"/>
          <w:szCs w:val="22"/>
        </w:rPr>
      </w:r>
    </w:p>
    <w:p w14:paraId="5BF2CDB6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</w:t>
      </w:r>
      <w:r>
        <w:rPr>
          <w:sz w:val="22"/>
          <w:szCs w:val="22"/>
        </w:rPr>
        <w:t xml:space="preserve">Амбитур</w:t>
      </w:r>
      <w:r>
        <w:rPr>
          <w:sz w:val="22"/>
          <w:szCs w:val="22"/>
        </w:rPr>
        <w:t xml:space="preserve">", ИНН: 7723677911, сроком с 20.10.2015 по 31.07.2018 с 20.10.2015 по 31.07.2018;</w:t>
      </w:r>
      <w:r>
        <w:rPr>
          <w:sz w:val="22"/>
          <w:szCs w:val="22"/>
        </w:rPr>
      </w:r>
    </w:p>
    <w:p w14:paraId="0CCAAAF1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Аренда в пользу Общество с ограниченной ответственностью "Майоран", ИНН: 7802823629, сроком с 12.09.2016 по 02.07.2030.</w:t>
      </w:r>
      <w:r>
        <w:rPr>
          <w:sz w:val="22"/>
          <w:szCs w:val="22"/>
        </w:rPr>
      </w:r>
    </w:p>
    <w:p w14:paraId="560CA1A3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4" w:name="_Hlk217288329"/>
      <w:r>
        <w:rPr>
          <w:sz w:val="22"/>
          <w:szCs w:val="22"/>
        </w:rPr>
        <w:t xml:space="preserve">Нежилое помещение, расположенное по адресу: Российская Федерация, город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Марьино, улица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дом 10, помещение 13/5</w:t>
      </w:r>
      <w:r>
        <w:rPr>
          <w:rFonts w:eastAsia="Calibri"/>
          <w:sz w:val="22"/>
          <w:szCs w:val="22"/>
          <w:lang w:eastAsia="en-US"/>
        </w:rPr>
        <w:t xml:space="preserve">, площадью 9385.9 кв.м., </w:t>
      </w:r>
      <w:r>
        <w:rPr>
          <w:sz w:val="22"/>
          <w:szCs w:val="22"/>
        </w:rPr>
        <w:t xml:space="preserve">этаж 5, кадастровый номер: 77:04:0004027:12403</w:t>
      </w:r>
      <w:r>
        <w:rPr>
          <w:rFonts w:eastAsia="Calibri"/>
          <w:sz w:val="22"/>
          <w:szCs w:val="22"/>
          <w:lang w:eastAsia="en-US"/>
        </w:rPr>
        <w:t xml:space="preserve">.</w:t>
      </w:r>
      <w:bookmarkEnd w:id="4"/>
      <w:r>
        <w:rPr>
          <w:sz w:val="22"/>
          <w:szCs w:val="22"/>
        </w:rPr>
      </w:r>
      <w:r>
        <w:rPr>
          <w:sz w:val="22"/>
          <w:szCs w:val="22"/>
        </w:rPr>
      </w:r>
    </w:p>
    <w:p w14:paraId="3DA1CBF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031BD10E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соглашения.</w:t>
      </w:r>
      <w:r>
        <w:rPr>
          <w:sz w:val="22"/>
          <w:szCs w:val="22"/>
        </w:rPr>
      </w:r>
    </w:p>
    <w:p w14:paraId="5D2FAA46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5" w:name="_Hlk217288399"/>
      <w:r>
        <w:rPr>
          <w:sz w:val="22"/>
          <w:szCs w:val="22"/>
        </w:rPr>
        <w:t xml:space="preserve">Нежилое помещение, расположенное по адресу: г. Москва,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 ул., 10</w:t>
      </w:r>
      <w:r>
        <w:rPr>
          <w:rFonts w:eastAsia="Calibri"/>
          <w:sz w:val="22"/>
          <w:szCs w:val="22"/>
          <w:lang w:eastAsia="en-US"/>
        </w:rPr>
        <w:t xml:space="preserve">, площадью 608.9 кв.м., </w:t>
      </w:r>
      <w:r>
        <w:rPr>
          <w:sz w:val="22"/>
          <w:szCs w:val="22"/>
        </w:rPr>
        <w:t xml:space="preserve">этаж: антресоль 3 этажа, кадастровый номер: </w:t>
      </w:r>
      <w:r>
        <w:rPr>
          <w:rFonts w:eastAsia="Calibri"/>
          <w:sz w:val="22"/>
          <w:szCs w:val="22"/>
          <w:lang w:eastAsia="en-US"/>
        </w:rPr>
        <w:t xml:space="preserve">77:04:0004027:12399.</w:t>
      </w:r>
      <w:bookmarkEnd w:id="5"/>
      <w:r>
        <w:rPr>
          <w:sz w:val="22"/>
          <w:szCs w:val="22"/>
        </w:rPr>
      </w:r>
      <w:r>
        <w:rPr>
          <w:sz w:val="22"/>
          <w:szCs w:val="22"/>
        </w:rPr>
      </w:r>
    </w:p>
    <w:p w14:paraId="08A4355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Ограничения (обременения): в соответствии с выпиской из ЕГРН от 28.08.2026 г.:</w:t>
      </w:r>
      <w:r>
        <w:rPr>
          <w:sz w:val="22"/>
          <w:szCs w:val="22"/>
        </w:rPr>
      </w:r>
    </w:p>
    <w:p w14:paraId="1EA0443F" w14:textId="77777777">
      <w:pPr>
        <w:pBdr/>
        <w:spacing/>
        <w:ind w:right="-57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Ипотека сроком с 01.04.2024 в дату, наступающую через 1825 календарных дней с даты вступления в силу Кредитного соглашения, в пользу Банк ВТБ (публичное акционерное общество), ИНН: 7702070139.</w:t>
      </w:r>
      <w:r>
        <w:rPr>
          <w:sz w:val="22"/>
          <w:szCs w:val="22"/>
        </w:rPr>
      </w:r>
    </w:p>
    <w:p w14:paraId="0566EA59" w14:textId="77777777">
      <w:pPr>
        <w:pBdr/>
        <w:spacing/>
        <w:ind w:right="-57" w:firstLine="54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Право аренды Земельного участка, категория земель: Земли населенных пунктов, вид разрешенного использования: </w:t>
      </w:r>
      <w:r>
        <w:rPr>
          <w:rFonts w:eastAsia="Calibri"/>
          <w:sz w:val="22"/>
          <w:szCs w:val="22"/>
          <w:lang w:eastAsia="en-US"/>
        </w:rPr>
        <w:t xml:space="preserve">2.7.1 - Хранение автотранспорта; 3.2.3 - Оказание услуг связи; 3.3 - Бытовое обслуживание; 3.4 – Здравоохранение; 3.4.1 - Амбулаторно-поликл</w:t>
      </w:r>
      <w:r>
        <w:rPr>
          <w:rFonts w:eastAsia="Calibri"/>
          <w:sz w:val="22"/>
          <w:szCs w:val="22"/>
          <w:lang w:eastAsia="en-US"/>
        </w:rPr>
        <w:t xml:space="preserve">иническое обслуживание; - 3.5 - Образование и просвещение; 3.6 - Культурное развитие; 3.6.1 - Объекты культурно-досуговой деятельности; 3.10.1 - Амбулаторное ветеринарное обслуживание; 4.1 - Деловое управление; 4.2 - Объекты торговли (торговые центры, торг</w:t>
      </w:r>
      <w:r>
        <w:rPr>
          <w:rFonts w:eastAsia="Calibri"/>
          <w:sz w:val="22"/>
          <w:szCs w:val="22"/>
          <w:lang w:eastAsia="en-US"/>
        </w:rPr>
        <w:t xml:space="preserve">ово-развлекательные центры (комплексы); 4.4 – Магазины; 4.5 - Банковская и страховая деятельность; 4.6 - Общественное питание; 4.8.1 - Развлекательные мероприятия; 4.9.1.3 – Автомобильные мойки; 4.9.1.4 - Ремонт автомобилей; 5.1.1 - Обеспечение спортивно-з</w:t>
      </w:r>
      <w:r>
        <w:rPr>
          <w:rFonts w:eastAsia="Calibri"/>
          <w:sz w:val="22"/>
          <w:szCs w:val="22"/>
          <w:lang w:eastAsia="en-US"/>
        </w:rPr>
        <w:t xml:space="preserve">релищных мероприятий; 5.1.2 - Обеспечение занятий спортом в помещениях; 5.1.3 - Площадки для занятий спортом; 5.1.4 - Оборудованные площадки для занятий спортом; 6.0 - Производственная деятельность; 6.3 – Легкая промышленность; 6.4 - Пищевая промышленность</w:t>
      </w:r>
      <w:r>
        <w:rPr>
          <w:sz w:val="22"/>
          <w:szCs w:val="22"/>
        </w:rPr>
        <w:t xml:space="preserve">, расположенного по адресу: Российская Федерация, город Москва, внутригородская территория муниципальный округ Марьино, улиц </w:t>
      </w:r>
      <w:r>
        <w:rPr>
          <w:sz w:val="22"/>
          <w:szCs w:val="22"/>
        </w:rPr>
        <w:t xml:space="preserve">Поречная</w:t>
      </w:r>
      <w:r>
        <w:rPr>
          <w:sz w:val="22"/>
          <w:szCs w:val="22"/>
        </w:rPr>
        <w:t xml:space="preserve">, земельный участок 10, площадь: </w:t>
      </w:r>
      <w:r>
        <w:rPr>
          <w:rFonts w:eastAsia="Calibri"/>
          <w:sz w:val="22"/>
          <w:szCs w:val="22"/>
          <w:lang w:eastAsia="en-US"/>
        </w:rPr>
        <w:t xml:space="preserve">44887 +/- 74</w:t>
      </w:r>
      <w:r>
        <w:rPr>
          <w:sz w:val="22"/>
          <w:szCs w:val="22"/>
        </w:rPr>
        <w:t xml:space="preserve"> кв. м., кадастровый номер:</w:t>
      </w:r>
      <w:r>
        <w:rPr>
          <w:rFonts w:eastAsia="TimesNewRomanPSMT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77:04:0004027:12840, принадлежащее на основани</w:t>
      </w:r>
      <w:r>
        <w:rPr>
          <w:sz w:val="22"/>
          <w:szCs w:val="22"/>
        </w:rPr>
        <w:t xml:space="preserve">и Соглашения о вступлении в договор аренды земельного участка с множественностью лиц на стороне арендатора предоставляемого правообладателям зданий, сооружений (помещений в них), расположенных на земельном участке № М-04-062437 от 27.04.2024, № М-04-062437</w:t>
      </w:r>
      <w:r>
        <w:rPr>
          <w:rFonts w:eastAsia="Calibri"/>
          <w:sz w:val="22"/>
          <w:szCs w:val="22"/>
          <w:lang w:eastAsia="en-US"/>
        </w:rPr>
        <w:t xml:space="preserve"> от 01.07.2024, дата государственной регистрации: 16.07.2024, номер государственной регистрации: № 77:04:0004027:12840-77/060/2024-4, срок действия от 15.07.2024 по 23.01.2073.</w:t>
      </w:r>
      <w:r>
        <w:rPr>
          <w:rFonts w:eastAsia="Calibri"/>
          <w:sz w:val="22"/>
          <w:szCs w:val="22"/>
        </w:rPr>
      </w:r>
    </w:p>
    <w:p w14:paraId="58391A6B" w14:textId="77777777">
      <w:pPr>
        <w:pBdr/>
        <w:spacing/>
        <w:ind w:right="-57" w:firstLine="540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Ограничения (обременения) земельного участка: в соответствии с выпиской из ЕГРН от 10.09.2026г. № КУВИ-001/2026-122835453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highlight w:val="white"/>
        </w:rPr>
      </w:r>
    </w:p>
    <w:p w14:paraId="32AC4DB0">
      <w:pPr>
        <w:pBdr/>
        <w:spacing/>
        <w:ind w:firstLine="0" w:left="624"/>
        <w:jc w:val="both"/>
        <w:rPr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 w14:paraId="030E8630" w14:textId="21B75CA8">
      <w:pPr>
        <w:pBdr/>
        <w:spacing/>
        <w:ind w:firstLine="0" w:left="624"/>
        <w:jc w:val="both"/>
        <w:rPr>
          <w:b/>
          <w:bCs/>
          <w:sz w:val="22"/>
          <w:szCs w:val="22"/>
          <w:highlight w:val="none"/>
        </w:rPr>
      </w:pPr>
      <w:r>
        <w:rPr>
          <w:sz w:val="22"/>
          <w:szCs w:val="22"/>
        </w:rPr>
        <w:t xml:space="preserve">перечисляет денежные средства </w:t>
      </w:r>
      <w:r>
        <w:rPr>
          <w:b/>
          <w:sz w:val="22"/>
          <w:szCs w:val="22"/>
        </w:rPr>
        <w:t xml:space="preserve">в размере </w:t>
      </w:r>
      <w:r>
        <w:rPr>
          <w:b/>
          <w:bCs/>
          <w:sz w:val="22"/>
          <w:szCs w:val="22"/>
          <w:highlight w:val="white"/>
        </w:rPr>
        <w:t xml:space="preserve">100 000 000 (Сто миллионов) рублей 00 коп.</w:t>
      </w:r>
      <w:r>
        <w:rPr>
          <w:sz w:val="22"/>
          <w:szCs w:val="22"/>
        </w:rPr>
      </w:r>
    </w:p>
    <w:p w14:paraId="7DDC1516" w14:textId="77777777">
      <w:pPr>
        <w:pBdr/>
        <w:spacing/>
        <w:ind w:right="-57" w:firstLine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(далее – «Задаток») на расчетный счет Оператора электронной площадки:</w:t>
      </w:r>
      <w:r>
        <w:rPr>
          <w:bCs/>
          <w:sz w:val="22"/>
          <w:szCs w:val="22"/>
          <w:shd w:val="clear" w:color="auto" w:fill="ffffff"/>
        </w:rPr>
        <w:t xml:space="preserve"> </w:t>
      </w:r>
      <w:r>
        <w:rPr>
          <w:b/>
          <w:sz w:val="22"/>
          <w:szCs w:val="22"/>
        </w:rPr>
      </w:r>
    </w:p>
    <w:p w14:paraId="7F21DCB5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Получатель</w:t>
      </w:r>
      <w:r>
        <w:rPr>
          <w:b/>
          <w:bCs/>
          <w:sz w:val="22"/>
          <w:szCs w:val="22"/>
        </w:rPr>
        <w:t xml:space="preserve"> - АО «Российский аукционный дом» (ИНН 7838430413, КПП 783801001):</w:t>
      </w:r>
      <w:r>
        <w:rPr>
          <w:sz w:val="22"/>
          <w:szCs w:val="22"/>
        </w:rPr>
      </w:r>
    </w:p>
    <w:p w14:paraId="511D055D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р/с № 40702810355000036459 в СЕВЕРО-ЗАПАДНЫЙ БАНК ПАО СБЕРБАНК,</w:t>
      </w:r>
      <w:r>
        <w:rPr>
          <w:sz w:val="22"/>
          <w:szCs w:val="22"/>
        </w:rPr>
      </w:r>
    </w:p>
    <w:p w14:paraId="61639321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БИК 044030653, к/с 30101810500000000653.</w:t>
      </w:r>
      <w:r>
        <w:rPr>
          <w:sz w:val="22"/>
          <w:szCs w:val="22"/>
        </w:rPr>
      </w:r>
    </w:p>
    <w:p w14:paraId="44104ABB" w14:textId="79FBF2EC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bCs/>
          <w:sz w:val="22"/>
          <w:szCs w:val="22"/>
        </w:rPr>
        <w:t xml:space="preserve">Акций</w:t>
      </w:r>
      <w:r>
        <w:rPr>
          <w:sz w:val="22"/>
          <w:szCs w:val="22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Cs/>
          <w:sz w:val="22"/>
          <w:szCs w:val="22"/>
        </w:rPr>
        <w:t xml:space="preserve">Акций</w:t>
      </w:r>
      <w:r>
        <w:rPr>
          <w:sz w:val="22"/>
          <w:szCs w:val="22"/>
        </w:rPr>
        <w:t xml:space="preserve">. Задаток считается внесенным с даты поступления всей суммы Задатка на указанный счет.</w:t>
      </w:r>
      <w:r>
        <w:rPr>
          <w:sz w:val="22"/>
          <w:szCs w:val="22"/>
        </w:rPr>
      </w:r>
    </w:p>
    <w:p w14:paraId="400FB76F" w14:textId="49469D9F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Акций</w:t>
      </w:r>
      <w:r>
        <w:rPr>
          <w:sz w:val="22"/>
          <w:szCs w:val="22"/>
        </w:rPr>
        <w:t xml:space="preserve"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  <w:r>
        <w:rPr>
          <w:sz w:val="22"/>
          <w:szCs w:val="22"/>
        </w:rPr>
      </w:r>
    </w:p>
    <w:p w14:paraId="35FCEC73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</w:t>
      </w:r>
      <w:r>
        <w:rPr>
          <w:sz w:val="22"/>
          <w:szCs w:val="22"/>
        </w:rPr>
        <w:t xml:space="preserve">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  <w:r>
        <w:rPr>
          <w:sz w:val="22"/>
          <w:szCs w:val="22"/>
        </w:rPr>
      </w:r>
    </w:p>
    <w:p w14:paraId="4307CA6C" w14:textId="1DF448F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Cs/>
          <w:sz w:val="22"/>
          <w:szCs w:val="22"/>
        </w:rPr>
        <w:t xml:space="preserve">Акций</w:t>
      </w:r>
      <w:r>
        <w:rPr>
          <w:sz w:val="22"/>
          <w:szCs w:val="22"/>
        </w:rPr>
        <w:t xml:space="preserve">, определенной по итогам торгов, и исполнения иных обязательств по заключенному договору в случае признания Претендента победителем торгов, если иное не предусмотрено в информационном сообщении о проведении торгов.</w:t>
      </w:r>
      <w:r>
        <w:rPr>
          <w:sz w:val="22"/>
          <w:szCs w:val="22"/>
        </w:rPr>
      </w:r>
    </w:p>
    <w:p w14:paraId="1CED787D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bookmarkStart w:id="6" w:name="_Hlk114831194"/>
      <w:r>
        <w:rPr>
          <w:sz w:val="22"/>
          <w:szCs w:val="22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  <w:bookmarkEnd w:id="6"/>
      <w:r>
        <w:rPr>
          <w:sz w:val="22"/>
          <w:szCs w:val="22"/>
        </w:rPr>
      </w:r>
      <w:r>
        <w:rPr>
          <w:sz w:val="22"/>
          <w:szCs w:val="22"/>
        </w:rPr>
      </w:r>
    </w:p>
    <w:p w14:paraId="5D34126C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Исполнение обязанности по внесению суммы задатка третьими лицами не допускается.</w:t>
      </w:r>
      <w:r>
        <w:rPr>
          <w:sz w:val="22"/>
          <w:szCs w:val="22"/>
        </w:rPr>
      </w:r>
    </w:p>
    <w:p w14:paraId="31B3B039" w14:textId="41AB05A5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Сроки и порядок возврат</w:t>
      </w:r>
      <w:r>
        <w:rPr>
          <w:sz w:val="22"/>
          <w:szCs w:val="22"/>
        </w:rPr>
        <w:t xml:space="preserve">а суммы задатка, внесенного Претендентом на счет Оператора электронной площадки определяются Регламентом АО «Российский аукционный дом»</w:t>
      </w:r>
      <w:r>
        <w:rPr>
          <w:sz w:val="22"/>
          <w:szCs w:val="22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</w:t>
      </w:r>
      <w:r>
        <w:rPr>
          <w:sz w:val="22"/>
          <w:szCs w:val="22"/>
        </w:rPr>
        <w:t xml:space="preserve">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Регламент). Регламент применяется в части, не противоречащей настоящему Договору и информационному сообщению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57C3F44" w14:textId="77777777">
      <w:pPr>
        <w:pBdr/>
        <w:spacing/>
        <w:ind w:firstLine="567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7. В случае наступления, указанных в Регламенте оснований для возврата Оператором электронной площадки Задатка Претенденту, возврат про</w:t>
      </w:r>
      <w:r>
        <w:rPr>
          <w:sz w:val="22"/>
          <w:szCs w:val="22"/>
        </w:rPr>
        <w:t xml:space="preserve">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  <w:r>
        <w:rPr>
          <w:sz w:val="22"/>
          <w:szCs w:val="22"/>
        </w:rPr>
      </w:r>
    </w:p>
    <w:p w14:paraId="4C1B8B2B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Оп</w:t>
      </w:r>
      <w:r>
        <w:rPr>
          <w:sz w:val="22"/>
          <w:szCs w:val="22"/>
        </w:rPr>
        <w:t xml:space="preserve">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момента размещения протокола об итогах торгов, за исключением Претендента, признанного победителем </w:t>
      </w:r>
      <w:bookmarkStart w:id="2" w:name="_Hlk171615364"/>
      <w:r>
        <w:rPr>
          <w:sz w:val="22"/>
          <w:szCs w:val="22"/>
        </w:rPr>
        <w:t xml:space="preserve">или единственным участником</w:t>
      </w:r>
      <w:bookmarkEnd w:id="2"/>
      <w:r>
        <w:rPr>
          <w:sz w:val="22"/>
          <w:szCs w:val="22"/>
        </w:rPr>
        <w:t xml:space="preserve"> торгов в электронной форме.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7C88A43D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Внесенный Претендентом, признанным победителем или единственным участником торгов в электронной форме, Задаток, учитывается в счет оплаты цены продажи имущества по договору купли-продажи.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1A0B0255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В случае </w:t>
      </w:r>
      <w:r>
        <w:rPr>
          <w:sz w:val="22"/>
          <w:szCs w:val="22"/>
        </w:rPr>
        <w:t xml:space="preserve">уклонении (</w:t>
      </w:r>
      <w:r>
        <w:rPr>
          <w:sz w:val="22"/>
          <w:szCs w:val="22"/>
        </w:rPr>
        <w:t xml:space="preserve">отказа</w:t>
      </w:r>
      <w:r>
        <w:rPr>
          <w:sz w:val="22"/>
          <w:szCs w:val="22"/>
        </w:rPr>
        <w:t xml:space="preserve">) победителя торгов/</w:t>
      </w:r>
      <w:r>
        <w:rPr>
          <w:sz w:val="22"/>
          <w:szCs w:val="22"/>
        </w:rPr>
        <w:t xml:space="preserve">единственного участника </w:t>
      </w:r>
      <w:bookmarkStart w:id="3" w:name="_Hlk171671753"/>
      <w:r>
        <w:rPr>
          <w:sz w:val="22"/>
          <w:szCs w:val="22"/>
        </w:rPr>
        <w:t xml:space="preserve">торгов</w:t>
      </w:r>
      <w:bookmarkEnd w:id="3"/>
      <w:r>
        <w:rPr>
          <w:sz w:val="22"/>
          <w:szCs w:val="22"/>
        </w:rPr>
        <w:t xml:space="preserve"> от подписания договора купли-продажи </w:t>
      </w:r>
      <w:r>
        <w:rPr>
          <w:sz w:val="22"/>
          <w:szCs w:val="22"/>
        </w:rPr>
        <w:t xml:space="preserve">или оплаты </w:t>
      </w:r>
      <w:r>
        <w:rPr>
          <w:sz w:val="22"/>
          <w:szCs w:val="22"/>
        </w:rPr>
        <w:t xml:space="preserve">цены </w:t>
      </w:r>
      <w:r>
        <w:rPr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внесенный </w:t>
      </w:r>
      <w:r>
        <w:rPr>
          <w:sz w:val="22"/>
          <w:szCs w:val="22"/>
        </w:rPr>
        <w:t xml:space="preserve">победител</w:t>
      </w:r>
      <w:r>
        <w:rPr>
          <w:sz w:val="22"/>
          <w:szCs w:val="22"/>
        </w:rPr>
        <w:t xml:space="preserve">ем</w:t>
      </w:r>
      <w:r>
        <w:rPr>
          <w:sz w:val="22"/>
          <w:szCs w:val="22"/>
        </w:rPr>
        <w:t xml:space="preserve"> торгов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 xml:space="preserve">единственным участником торгов задаток ему не возвращается.</w:t>
      </w:r>
      <w:r>
        <w:rPr>
          <w:sz w:val="22"/>
          <w:szCs w:val="22"/>
        </w:rPr>
      </w:r>
    </w:p>
    <w:p w14:paraId="7C78022E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</w:t>
      </w:r>
      <w:r>
        <w:rPr>
          <w:sz w:val="22"/>
          <w:szCs w:val="22"/>
        </w:rPr>
        <w:t xml:space="preserve">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  <w:r>
        <w:rPr>
          <w:sz w:val="22"/>
          <w:szCs w:val="22"/>
        </w:rPr>
      </w:r>
      <w:r/>
    </w:p>
    <w:p w14:paraId="0D7417D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</w:t>
      </w:r>
      <w:r>
        <w:rPr>
          <w:sz w:val="22"/>
          <w:szCs w:val="22"/>
        </w:rPr>
        <w:t xml:space="preserve">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934D1D9" w14:textId="77777777">
      <w:pPr>
        <w:pBdr/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3A6348C0" w14:textId="77777777">
      <w:pPr>
        <w:pBdr/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0DEABC34" w14:textId="77777777">
      <w:pPr>
        <w:pBdr/>
        <w:spacing/>
        <w:ind w:firstLine="28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Реквизиты сторон:</w:t>
      </w:r>
      <w:r>
        <w:rPr>
          <w:sz w:val="22"/>
          <w:szCs w:val="22"/>
        </w:rPr>
      </w:r>
    </w:p>
    <w:p w14:paraId="0142D130" w14:textId="77777777">
      <w:pPr>
        <w:pBdr/>
        <w:spacing/>
        <w:ind w:firstLine="28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>
        <w:trPr>
          <w:trHeight w:val="3059"/>
        </w:trPr>
        <w:tc>
          <w:tcPr>
            <w:tcBorders/>
            <w:tcW w:w="4786" w:type="dxa"/>
          </w:tcPr>
          <w:p w14:paraId="7B5FDE0C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Оператор электронной площадки:</w:t>
            </w:r>
            <w:r>
              <w:rPr>
                <w:sz w:val="22"/>
                <w:szCs w:val="22"/>
              </w:rPr>
            </w:r>
          </w:p>
          <w:p w14:paraId="27D67ABB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Акционерное общество</w:t>
            </w:r>
            <w:r>
              <w:rPr>
                <w:sz w:val="22"/>
                <w:szCs w:val="22"/>
              </w:rPr>
            </w:r>
          </w:p>
          <w:p w14:paraId="6A2F2D6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«Российский аукционный дом»</w:t>
            </w:r>
            <w:r>
              <w:rPr>
                <w:sz w:val="22"/>
                <w:szCs w:val="22"/>
              </w:rPr>
            </w:r>
          </w:p>
          <w:p w14:paraId="2EEE921B" w14:textId="77777777"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 w14:paraId="1167D1AE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для корреспонденции:</w:t>
            </w:r>
            <w:r>
              <w:rPr>
                <w:sz w:val="22"/>
                <w:szCs w:val="22"/>
              </w:rPr>
            </w:r>
          </w:p>
          <w:p w14:paraId="56E3B8B5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190000 Санкт-Петербург,</w:t>
            </w:r>
            <w:r>
              <w:rPr>
                <w:sz w:val="22"/>
                <w:szCs w:val="22"/>
              </w:rPr>
            </w:r>
          </w:p>
          <w:p w14:paraId="7931CFF1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пер. Гривцова, д.5, лит. В</w:t>
            </w:r>
            <w:r>
              <w:rPr>
                <w:sz w:val="22"/>
                <w:szCs w:val="22"/>
              </w:rPr>
            </w:r>
          </w:p>
          <w:p w14:paraId="070348BD" w14:textId="7777777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8 (800) 777-57-57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79E2F1C" w14:textId="77777777">
            <w:pPr>
              <w:pBdr/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ОГРН: 1097847233351, ИНН: 7838430413, КПП: 783801001</w:t>
            </w:r>
            <w:r>
              <w:rPr>
                <w:sz w:val="22"/>
                <w:szCs w:val="22"/>
              </w:rPr>
            </w:r>
          </w:p>
          <w:p w14:paraId="4A8211AC" w14:textId="77777777">
            <w:pPr>
              <w:pBdr/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№ 40702810355000036459</w:t>
            </w:r>
            <w:r>
              <w:rPr>
                <w:sz w:val="22"/>
                <w:szCs w:val="22"/>
              </w:rPr>
            </w:r>
          </w:p>
          <w:p w14:paraId="7AECDEC7" w14:textId="77777777">
            <w:pPr>
              <w:pBdr/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СЕВЕРО-ЗАПАДНЫЙ БАНК ПАО СБЕРБАНК</w:t>
            </w:r>
            <w:r>
              <w:rPr>
                <w:sz w:val="22"/>
                <w:szCs w:val="22"/>
              </w:rPr>
            </w:r>
          </w:p>
          <w:p w14:paraId="6C2B7CB0" w14:textId="77777777">
            <w:pPr>
              <w:pBdr/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044030653</w:t>
            </w:r>
            <w:r>
              <w:rPr>
                <w:sz w:val="22"/>
                <w:szCs w:val="22"/>
              </w:rPr>
            </w:r>
          </w:p>
          <w:p w14:paraId="5B5B6AA4" w14:textId="77777777">
            <w:pPr>
              <w:pBdr/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30101810500000000653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764" w:type="dxa"/>
          </w:tcPr>
          <w:p w14:paraId="5D16F569" w14:textId="77777777">
            <w:pPr>
              <w:pBdr/>
              <w:spacing/>
              <w:ind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274" w:type="dxa"/>
          </w:tcPr>
          <w:p w14:paraId="54D1A332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 xml:space="preserve">ПРЕТЕНДЕНТ:</w:t>
            </w:r>
            <w:r>
              <w:rPr>
                <w:sz w:val="22"/>
                <w:szCs w:val="22"/>
              </w:rPr>
            </w:r>
          </w:p>
          <w:p w14:paraId="096E9E24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73B590E9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17851F93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691917A7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02AD45ED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4C6049EC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2500BEC0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</w:p>
          <w:p w14:paraId="28A29854" w14:textId="77777777"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1C2D4CA" w14:textId="77777777">
      <w:pPr>
        <w:pBdr/>
        <w:spacing/>
        <w:ind w:firstLine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  <w:r>
        <w:rPr>
          <w:sz w:val="22"/>
          <w:szCs w:val="22"/>
        </w:rPr>
      </w:r>
    </w:p>
    <w:p w14:paraId="7A69FBA8" w14:textId="77777777">
      <w:pPr>
        <w:pBdr/>
        <w:spacing/>
        <w:ind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От Оператора электронной площадки</w:t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ОТ ПРЕТЕНДЕНТА</w:t>
      </w:r>
      <w:r>
        <w:rPr>
          <w:sz w:val="22"/>
          <w:szCs w:val="22"/>
        </w:rPr>
      </w:r>
    </w:p>
    <w:p w14:paraId="4EE8632A" w14:textId="77777777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_____________________/ Е.В. </w:t>
      </w:r>
      <w:r>
        <w:rPr>
          <w:sz w:val="22"/>
          <w:szCs w:val="22"/>
        </w:rPr>
        <w:t xml:space="preserve">Канцерова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ab/>
        <w:t xml:space="preserve">            _______________________/_________</w:t>
      </w:r>
      <w:r>
        <w:rPr>
          <w:sz w:val="22"/>
          <w:szCs w:val="22"/>
        </w:rPr>
      </w:r>
    </w:p>
    <w:p w14:paraId="44311F8B" w14:textId="77777777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2B93F6CE" w14:textId="77777777"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h="16838" w:orient="portrait" w:w="11906"/>
      <w:pgMar w:top="567" w:right="567" w:bottom="567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3F788BA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76370C4F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NewRomanPSMT">
    <w:panose1 w:val="020206030504050203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Wingdings">
    <w:panose1 w:val="05000000000000000000"/>
  </w:font>
  <w:font w:name="Liberation Sans">
    <w:panose1 w:val="020B0604020202020204"/>
  </w:font>
  <w:font w:name="Lucida Sans">
    <w:panose1 w:val="020B0602030504020204"/>
  </w:font>
  <w:font w:name="Symbol">
    <w:panose1 w:val="05050102010706020507"/>
  </w:font>
  <w:font w:name="NTTimes/Cyrillic">
    <w:panose1 w:val="050401020108070707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F89D79B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50688A01" w14:textId="77777777"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AFFE3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630E6DDE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nsid w:val="6E0466CF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68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 w:default="1">
    <w:name w:val="Normal"/>
    <w:qFormat/>
    <w:pPr>
      <w:pBdr/>
      <w:spacing/>
      <w:ind/>
    </w:pPr>
    <w:rPr>
      <w:color w:val="000000"/>
      <w:sz w:val="24"/>
      <w:szCs w:val="24"/>
    </w:rPr>
  </w:style>
  <w:style w:type="paragraph" w:styleId="717">
    <w:name w:val="Heading 1"/>
    <w:basedOn w:val="716"/>
    <w:next w:val="716"/>
    <w:link w:val="88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718">
    <w:name w:val="Heading 2"/>
    <w:basedOn w:val="716"/>
    <w:next w:val="716"/>
    <w:link w:val="88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19">
    <w:name w:val="Heading 3"/>
    <w:basedOn w:val="716"/>
    <w:next w:val="716"/>
    <w:link w:val="88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20">
    <w:name w:val="Heading 4"/>
    <w:basedOn w:val="716"/>
    <w:next w:val="716"/>
    <w:link w:val="88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21">
    <w:name w:val="Heading 5"/>
    <w:basedOn w:val="716"/>
    <w:next w:val="716"/>
    <w:link w:val="88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22">
    <w:name w:val="Heading 6"/>
    <w:basedOn w:val="716"/>
    <w:next w:val="716"/>
    <w:link w:val="887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23">
    <w:name w:val="Heading 7"/>
    <w:basedOn w:val="716"/>
    <w:next w:val="716"/>
    <w:link w:val="888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24">
    <w:name w:val="Heading 8"/>
    <w:basedOn w:val="716"/>
    <w:next w:val="716"/>
    <w:link w:val="889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25">
    <w:name w:val="Heading 9"/>
    <w:basedOn w:val="716"/>
    <w:next w:val="716"/>
    <w:link w:val="890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26" w:default="1">
    <w:name w:val="Default Paragraph Font"/>
    <w:uiPriority w:val="1"/>
    <w:unhideWhenUsed/>
    <w:pPr>
      <w:pBdr/>
      <w:spacing/>
      <w:ind/>
    </w:pPr>
  </w:style>
  <w:style w:type="table" w:styleId="72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8" w:default="1">
    <w:name w:val="No List"/>
    <w:uiPriority w:val="99"/>
    <w:semiHidden/>
    <w:unhideWhenUsed/>
    <w:pPr>
      <w:pBdr/>
      <w:spacing/>
      <w:ind/>
    </w:pPr>
  </w:style>
  <w:style w:type="character" w:styleId="729">
    <w:name w:val="Placeholder Text"/>
    <w:basedOn w:val="726"/>
    <w:uiPriority w:val="99"/>
    <w:semiHidden/>
    <w:pPr>
      <w:pBdr/>
      <w:spacing/>
      <w:ind/>
    </w:pPr>
    <w:rPr>
      <w:color w:val="666666"/>
    </w:rPr>
  </w:style>
  <w:style w:type="paragraph" w:styleId="730">
    <w:name w:val="toc 1"/>
    <w:basedOn w:val="716"/>
    <w:next w:val="716"/>
    <w:uiPriority w:val="39"/>
    <w:unhideWhenUsed/>
    <w:pPr>
      <w:pBdr/>
      <w:spacing w:after="100"/>
      <w:ind/>
    </w:pPr>
  </w:style>
  <w:style w:type="paragraph" w:styleId="731">
    <w:name w:val="toc 2"/>
    <w:basedOn w:val="716"/>
    <w:next w:val="716"/>
    <w:uiPriority w:val="39"/>
    <w:unhideWhenUsed/>
    <w:pPr>
      <w:pBdr/>
      <w:spacing w:after="100"/>
      <w:ind w:left="220"/>
    </w:pPr>
  </w:style>
  <w:style w:type="paragraph" w:styleId="732">
    <w:name w:val="toc 3"/>
    <w:basedOn w:val="716"/>
    <w:next w:val="716"/>
    <w:uiPriority w:val="39"/>
    <w:unhideWhenUsed/>
    <w:pPr>
      <w:pBdr/>
      <w:spacing w:after="100"/>
      <w:ind w:left="440"/>
    </w:pPr>
  </w:style>
  <w:style w:type="paragraph" w:styleId="733">
    <w:name w:val="toc 4"/>
    <w:basedOn w:val="716"/>
    <w:next w:val="716"/>
    <w:uiPriority w:val="39"/>
    <w:unhideWhenUsed/>
    <w:pPr>
      <w:pBdr/>
      <w:spacing w:after="100"/>
      <w:ind w:left="660"/>
    </w:pPr>
  </w:style>
  <w:style w:type="paragraph" w:styleId="734">
    <w:name w:val="toc 5"/>
    <w:basedOn w:val="716"/>
    <w:next w:val="716"/>
    <w:uiPriority w:val="39"/>
    <w:unhideWhenUsed/>
    <w:pPr>
      <w:pBdr/>
      <w:spacing w:after="100"/>
      <w:ind w:left="880"/>
    </w:pPr>
  </w:style>
  <w:style w:type="paragraph" w:styleId="735">
    <w:name w:val="toc 6"/>
    <w:basedOn w:val="716"/>
    <w:next w:val="716"/>
    <w:uiPriority w:val="39"/>
    <w:unhideWhenUsed/>
    <w:pPr>
      <w:pBdr/>
      <w:spacing w:after="100"/>
      <w:ind w:left="1100"/>
    </w:pPr>
  </w:style>
  <w:style w:type="paragraph" w:styleId="736">
    <w:name w:val="toc 7"/>
    <w:basedOn w:val="716"/>
    <w:next w:val="716"/>
    <w:uiPriority w:val="39"/>
    <w:unhideWhenUsed/>
    <w:pPr>
      <w:pBdr/>
      <w:spacing w:after="100"/>
      <w:ind w:left="1320"/>
    </w:pPr>
  </w:style>
  <w:style w:type="paragraph" w:styleId="737">
    <w:name w:val="toc 8"/>
    <w:basedOn w:val="716"/>
    <w:next w:val="716"/>
    <w:uiPriority w:val="39"/>
    <w:unhideWhenUsed/>
    <w:pPr>
      <w:pBdr/>
      <w:spacing w:after="100"/>
      <w:ind w:left="1540"/>
    </w:pPr>
  </w:style>
  <w:style w:type="paragraph" w:styleId="738">
    <w:name w:val="toc 9"/>
    <w:basedOn w:val="716"/>
    <w:next w:val="716"/>
    <w:uiPriority w:val="39"/>
    <w:unhideWhenUsed/>
    <w:pPr>
      <w:pBdr/>
      <w:spacing w:after="100"/>
      <w:ind w:left="1760"/>
    </w:pPr>
  </w:style>
  <w:style w:type="character" w:styleId="739" w:customStyle="1">
    <w:name w:val="Heading 1 Char"/>
    <w:basedOn w:val="72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740" w:customStyle="1">
    <w:name w:val="Heading 2 Char"/>
    <w:basedOn w:val="72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741" w:customStyle="1">
    <w:name w:val="Heading 3 Char"/>
    <w:basedOn w:val="72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742" w:customStyle="1">
    <w:name w:val="Heading 4 Char"/>
    <w:basedOn w:val="726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743" w:customStyle="1">
    <w:name w:val="Heading 5 Char"/>
    <w:basedOn w:val="72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744" w:customStyle="1">
    <w:name w:val="Heading 6 Char"/>
    <w:basedOn w:val="72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5" w:customStyle="1">
    <w:name w:val="Heading 7 Char"/>
    <w:basedOn w:val="7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6" w:customStyle="1">
    <w:name w:val="Heading 8 Char"/>
    <w:basedOn w:val="7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7" w:customStyle="1">
    <w:name w:val="Heading 9 Char"/>
    <w:basedOn w:val="7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8" w:customStyle="1">
    <w:name w:val="Title Char"/>
    <w:basedOn w:val="72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49" w:customStyle="1">
    <w:name w:val="Subtitle Char"/>
    <w:basedOn w:val="72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0" w:customStyle="1">
    <w:name w:val="Quote Char"/>
    <w:basedOn w:val="72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51" w:customStyle="1">
    <w:name w:val="Intense Quote Char"/>
    <w:basedOn w:val="726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752" w:customStyle="1">
    <w:name w:val="Header Char"/>
    <w:basedOn w:val="726"/>
    <w:uiPriority w:val="99"/>
    <w:pPr>
      <w:pBdr/>
      <w:spacing/>
      <w:ind/>
    </w:pPr>
  </w:style>
  <w:style w:type="character" w:styleId="753" w:customStyle="1">
    <w:name w:val="Footer Char"/>
    <w:basedOn w:val="726"/>
    <w:uiPriority w:val="99"/>
    <w:pPr>
      <w:pBdr/>
      <w:spacing/>
      <w:ind/>
    </w:pPr>
  </w:style>
  <w:style w:type="character" w:styleId="754" w:customStyle="1">
    <w:name w:val="Footnote Text Char"/>
    <w:basedOn w:val="726"/>
    <w:uiPriority w:val="99"/>
    <w:semiHidden/>
    <w:pPr>
      <w:pBdr/>
      <w:spacing/>
      <w:ind/>
    </w:pPr>
    <w:rPr>
      <w:sz w:val="20"/>
      <w:szCs w:val="20"/>
    </w:rPr>
  </w:style>
  <w:style w:type="character" w:styleId="755" w:customStyle="1">
    <w:name w:val="Endnote Text Char"/>
    <w:basedOn w:val="726"/>
    <w:uiPriority w:val="99"/>
    <w:semiHidden/>
    <w:pPr>
      <w:pBdr/>
      <w:spacing/>
      <w:ind/>
    </w:pPr>
    <w:rPr>
      <w:sz w:val="20"/>
      <w:szCs w:val="20"/>
    </w:rPr>
  </w:style>
  <w:style w:type="table" w:styleId="756">
    <w:name w:val="Table Grid"/>
    <w:basedOn w:val="72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Table Grid Light"/>
    <w:basedOn w:val="72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Plain Table 1"/>
    <w:basedOn w:val="72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2"/>
    <w:basedOn w:val="72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3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4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5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1 Light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1 Light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1 Light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1 Light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1 Light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1 Light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2 - Accent 1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2 - Accent 2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2 - Accent 3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2 - Accent 4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2 - Accent 5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2 - Accent 6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3 - Accent 1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3 - Accent 2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3 - Accent 3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3 - Accent 4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3 - Accent 5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3 - Accent 6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4 - Accent 1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4 - Accent 2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4 - Accent 3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4 - Accent 4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4 - Accent 5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4 - Accent 6"/>
    <w:basedOn w:val="727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5 Dark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5 Dark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5 Dark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5 Dark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5 Dark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5 Dark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6 Colorful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6 Colorful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6 Colorful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6 Colorful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6 Colorful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6 Colorful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7 Colorful - Accent 1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7 Colorful - Accent 2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7 Colorful - Accent 3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7 Colorful - Accent 4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7 Colorful - Accent 5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7 Colorful - Accent 6"/>
    <w:basedOn w:val="72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1 Light - Accent 1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1 Light - Accent 2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1 Light - Accent 3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1 Light - Accent 4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1 Light - Accent 5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1 Light - Accent 6"/>
    <w:basedOn w:val="72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2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2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2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2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2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2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3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3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3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3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3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3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4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4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4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4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4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4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5 Dark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5 Dark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5 Dark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5 Dark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5 Dark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5 Dark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6 Colorful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6 Colorful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6 Colorful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6 Colorful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6 Colorful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6 Colorful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7 Colorful - Accent 1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7 Colorful - Accent 2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7 Colorful - Accent 3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7 Colorful - Accent 4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7 Colorful - Accent 5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7 Colorful - Accent 6"/>
    <w:basedOn w:val="727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ned - Accent 1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ned - Accent 2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 3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ned - Accent 4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ned - Accent 5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 6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 &amp; Lined - Accent 1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&amp; Lined - Accent 2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 3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 &amp; Lined - Accent 4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&amp; Lined - Accent 5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 6"/>
    <w:basedOn w:val="72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- Accent 1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- Accent 2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- Accent 3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- Accent 4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- Accent 5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 - Accent 6"/>
    <w:basedOn w:val="72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2" w:customStyle="1">
    <w:name w:val="Заголовок 1 Знак"/>
    <w:basedOn w:val="726"/>
    <w:link w:val="71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883" w:customStyle="1">
    <w:name w:val="Заголовок 2 Знак"/>
    <w:basedOn w:val="726"/>
    <w:link w:val="71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884" w:customStyle="1">
    <w:name w:val="Заголовок 3 Знак"/>
    <w:basedOn w:val="726"/>
    <w:link w:val="71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885" w:customStyle="1">
    <w:name w:val="Заголовок 4 Знак"/>
    <w:basedOn w:val="726"/>
    <w:link w:val="72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886" w:customStyle="1">
    <w:name w:val="Заголовок 5 Знак"/>
    <w:basedOn w:val="726"/>
    <w:link w:val="72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87" w:customStyle="1">
    <w:name w:val="Заголовок 6 Знак"/>
    <w:basedOn w:val="726"/>
    <w:link w:val="7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8" w:customStyle="1">
    <w:name w:val="Заголовок 7 Знак"/>
    <w:basedOn w:val="726"/>
    <w:link w:val="7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9" w:customStyle="1">
    <w:name w:val="Заголовок 8 Знак"/>
    <w:basedOn w:val="726"/>
    <w:link w:val="7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0" w:customStyle="1">
    <w:name w:val="Заголовок 9 Знак"/>
    <w:basedOn w:val="726"/>
    <w:link w:val="7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1">
    <w:name w:val="Title"/>
    <w:basedOn w:val="716"/>
    <w:next w:val="716"/>
    <w:link w:val="892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2" w:customStyle="1">
    <w:name w:val="Заголовок Знак"/>
    <w:basedOn w:val="726"/>
    <w:link w:val="89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3">
    <w:name w:val="Subtitle"/>
    <w:basedOn w:val="716"/>
    <w:next w:val="716"/>
    <w:link w:val="89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4" w:customStyle="1">
    <w:name w:val="Подзаголовок Знак"/>
    <w:basedOn w:val="726"/>
    <w:link w:val="89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5">
    <w:name w:val="Quote"/>
    <w:basedOn w:val="716"/>
    <w:next w:val="716"/>
    <w:link w:val="89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6" w:customStyle="1">
    <w:name w:val="Цитата 2 Знак"/>
    <w:basedOn w:val="726"/>
    <w:link w:val="89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7">
    <w:name w:val="List Paragraph"/>
    <w:basedOn w:val="716"/>
    <w:uiPriority w:val="34"/>
    <w:qFormat/>
    <w:pPr>
      <w:pBdr/>
      <w:spacing/>
      <w:ind w:left="720"/>
      <w:contextualSpacing w:val="true"/>
    </w:pPr>
  </w:style>
  <w:style w:type="character" w:styleId="898">
    <w:name w:val="Intense Emphasis"/>
    <w:basedOn w:val="72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899">
    <w:name w:val="Intense Quote"/>
    <w:basedOn w:val="716"/>
    <w:next w:val="716"/>
    <w:link w:val="900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00" w:customStyle="1">
    <w:name w:val="Выделенная цитата Знак"/>
    <w:basedOn w:val="726"/>
    <w:link w:val="899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01">
    <w:name w:val="Intense Reference"/>
    <w:basedOn w:val="72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02">
    <w:name w:val="No Spacing"/>
    <w:basedOn w:val="716"/>
    <w:uiPriority w:val="1"/>
    <w:qFormat/>
    <w:pPr>
      <w:pBdr/>
      <w:spacing/>
      <w:ind/>
    </w:pPr>
  </w:style>
  <w:style w:type="character" w:styleId="903">
    <w:name w:val="Subtle Emphasis"/>
    <w:basedOn w:val="72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4">
    <w:name w:val="Emphasis"/>
    <w:basedOn w:val="726"/>
    <w:uiPriority w:val="20"/>
    <w:qFormat/>
    <w:pPr>
      <w:pBdr/>
      <w:spacing/>
      <w:ind/>
    </w:pPr>
    <w:rPr>
      <w:i/>
      <w:iCs/>
    </w:rPr>
  </w:style>
  <w:style w:type="character" w:styleId="905">
    <w:name w:val="Strong"/>
    <w:qFormat/>
    <w:pPr>
      <w:pBdr/>
      <w:spacing/>
      <w:ind/>
    </w:pPr>
    <w:rPr>
      <w:b/>
      <w:bCs/>
    </w:rPr>
  </w:style>
  <w:style w:type="character" w:styleId="906">
    <w:name w:val="Subtle Reference"/>
    <w:basedOn w:val="72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7">
    <w:name w:val="Book Title"/>
    <w:basedOn w:val="72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8">
    <w:name w:val="Header"/>
    <w:basedOn w:val="716"/>
    <w:link w:val="909"/>
    <w:pPr>
      <w:pBdr/>
      <w:tabs>
        <w:tab w:val="center" w:leader="none" w:pos="4677"/>
        <w:tab w:val="right" w:leader="none" w:pos="9355"/>
      </w:tabs>
      <w:spacing/>
      <w:ind/>
    </w:pPr>
    <w:rPr>
      <w:rFonts w:ascii="NTTimes/Cyrillic" w:hAnsi="NTTimes/Cyrillic" w:cs="NTTimes/Cyrillic"/>
      <w:lang w:val="en-US"/>
    </w:rPr>
  </w:style>
  <w:style w:type="character" w:styleId="909" w:customStyle="1">
    <w:name w:val="Верхний колонтитул Знак1"/>
    <w:basedOn w:val="726"/>
    <w:link w:val="908"/>
    <w:uiPriority w:val="99"/>
    <w:pPr>
      <w:pBdr/>
      <w:spacing/>
      <w:ind/>
    </w:pPr>
  </w:style>
  <w:style w:type="paragraph" w:styleId="910">
    <w:name w:val="Footer"/>
    <w:basedOn w:val="716"/>
    <w:link w:val="911"/>
    <w:pPr>
      <w:pBdr/>
      <w:tabs>
        <w:tab w:val="center" w:leader="none" w:pos="4677"/>
        <w:tab w:val="right" w:leader="none" w:pos="9355"/>
      </w:tabs>
      <w:spacing/>
      <w:ind/>
    </w:pPr>
    <w:rPr>
      <w:rFonts w:ascii="NTTimes/Cyrillic" w:hAnsi="NTTimes/Cyrillic" w:cs="NTTimes/Cyrillic"/>
      <w:lang w:val="en-US"/>
    </w:rPr>
  </w:style>
  <w:style w:type="character" w:styleId="911" w:customStyle="1">
    <w:name w:val="Нижний колонтитул Знак1"/>
    <w:basedOn w:val="726"/>
    <w:link w:val="910"/>
    <w:uiPriority w:val="99"/>
    <w:pPr>
      <w:pBdr/>
      <w:spacing/>
      <w:ind/>
    </w:pPr>
  </w:style>
  <w:style w:type="paragraph" w:styleId="912">
    <w:name w:val="Caption"/>
    <w:basedOn w:val="716"/>
    <w:qFormat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913">
    <w:name w:val="footnote text"/>
    <w:basedOn w:val="716"/>
    <w:link w:val="914"/>
    <w:pPr>
      <w:pBdr/>
      <w:spacing/>
      <w:ind/>
    </w:pPr>
    <w:rPr>
      <w:sz w:val="20"/>
      <w:szCs w:val="20"/>
    </w:rPr>
  </w:style>
  <w:style w:type="character" w:styleId="914" w:customStyle="1">
    <w:name w:val="Текст сноски Знак1"/>
    <w:basedOn w:val="726"/>
    <w:link w:val="913"/>
    <w:uiPriority w:val="99"/>
    <w:semiHidden/>
    <w:pPr>
      <w:pBdr/>
      <w:spacing/>
      <w:ind/>
    </w:pPr>
    <w:rPr>
      <w:sz w:val="20"/>
      <w:szCs w:val="20"/>
    </w:rPr>
  </w:style>
  <w:style w:type="character" w:styleId="915">
    <w:name w:val="footnote reference"/>
    <w:pPr>
      <w:pBdr/>
      <w:spacing/>
      <w:ind/>
    </w:pPr>
    <w:rPr>
      <w:vertAlign w:val="superscript"/>
    </w:rPr>
  </w:style>
  <w:style w:type="paragraph" w:styleId="916">
    <w:name w:val="endnote text"/>
    <w:basedOn w:val="716"/>
    <w:link w:val="91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17" w:customStyle="1">
    <w:name w:val="Текст концевой сноски Знак"/>
    <w:basedOn w:val="726"/>
    <w:link w:val="916"/>
    <w:uiPriority w:val="99"/>
    <w:semiHidden/>
    <w:pPr>
      <w:pBdr/>
      <w:spacing/>
      <w:ind/>
    </w:pPr>
    <w:rPr>
      <w:sz w:val="20"/>
      <w:szCs w:val="20"/>
    </w:rPr>
  </w:style>
  <w:style w:type="character" w:styleId="918">
    <w:name w:val="endnote reference"/>
    <w:pPr>
      <w:pBdr/>
      <w:spacing/>
      <w:ind/>
    </w:pPr>
    <w:rPr>
      <w:vertAlign w:val="superscript"/>
    </w:rPr>
  </w:style>
  <w:style w:type="character" w:styleId="919">
    <w:name w:val="Hyperlink"/>
    <w:pPr>
      <w:pBdr/>
      <w:spacing/>
      <w:ind/>
    </w:pPr>
    <w:rPr>
      <w:color w:val="0000ff"/>
      <w:u w:val="single"/>
    </w:rPr>
  </w:style>
  <w:style w:type="character" w:styleId="920">
    <w:name w:val="FollowedHyperlink"/>
    <w:basedOn w:val="72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21">
    <w:name w:val="TOC Heading"/>
    <w:uiPriority w:val="39"/>
    <w:unhideWhenUsed/>
    <w:pPr>
      <w:pBdr/>
      <w:spacing/>
      <w:ind/>
    </w:pPr>
  </w:style>
  <w:style w:type="paragraph" w:styleId="922">
    <w:name w:val="table of figures"/>
    <w:basedOn w:val="716"/>
    <w:next w:val="716"/>
    <w:uiPriority w:val="99"/>
    <w:unhideWhenUsed/>
    <w:pPr>
      <w:pBdr/>
      <w:spacing/>
      <w:ind/>
    </w:pPr>
  </w:style>
  <w:style w:type="character" w:styleId="923" w:customStyle="1">
    <w:name w:val="WW8Num1z0"/>
    <w:pPr>
      <w:pBdr/>
      <w:spacing/>
      <w:ind/>
    </w:pPr>
    <w:rPr>
      <w:color w:val="000000"/>
    </w:rPr>
  </w:style>
  <w:style w:type="character" w:styleId="924" w:customStyle="1">
    <w:name w:val="Основной шрифт абзаца2"/>
    <w:pPr>
      <w:pBdr/>
      <w:spacing/>
      <w:ind/>
    </w:pPr>
  </w:style>
  <w:style w:type="character" w:styleId="925" w:customStyle="1">
    <w:name w:val="WW8Num2z0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styleId="926" w:customStyle="1">
    <w:name w:val="WW8Num3z0"/>
    <w:pPr>
      <w:pBdr/>
      <w:spacing/>
      <w:ind/>
    </w:pPr>
    <w:rPr>
      <w:color w:val="000000"/>
    </w:rPr>
  </w:style>
  <w:style w:type="character" w:styleId="927" w:customStyle="1">
    <w:name w:val="WW8Num4z0"/>
    <w:pPr>
      <w:pBdr/>
      <w:spacing/>
      <w:ind/>
    </w:pPr>
    <w:rPr>
      <w:b/>
      <w:bCs/>
      <w:i w:val="0"/>
      <w:iCs w:val="0"/>
    </w:rPr>
  </w:style>
  <w:style w:type="character" w:styleId="928" w:customStyle="1">
    <w:name w:val="WW8Num7z0"/>
    <w:pPr>
      <w:pBdr/>
      <w:spacing/>
      <w:ind/>
    </w:pPr>
    <w:rPr>
      <w:color w:val="000000"/>
    </w:rPr>
  </w:style>
  <w:style w:type="character" w:styleId="929" w:customStyle="1">
    <w:name w:val="WW8Num8z0"/>
    <w:pPr>
      <w:pBdr/>
      <w:spacing/>
      <w:ind/>
    </w:pPr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styleId="930" w:customStyle="1">
    <w:name w:val="WW8Num9z0"/>
    <w:pPr>
      <w:pBdr/>
      <w:spacing/>
      <w:ind/>
    </w:pPr>
    <w:rPr>
      <w:color w:val="000000"/>
    </w:rPr>
  </w:style>
  <w:style w:type="character" w:styleId="931" w:customStyle="1">
    <w:name w:val="WW8Num10z0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styleId="932" w:customStyle="1">
    <w:name w:val="WW8Num11z0"/>
    <w:pPr>
      <w:pBdr/>
      <w:spacing/>
      <w:ind/>
    </w:pPr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styleId="933" w:customStyle="1">
    <w:name w:val="Основной шрифт абзаца1"/>
    <w:qFormat/>
    <w:pPr>
      <w:pBdr/>
      <w:spacing/>
      <w:ind/>
    </w:pPr>
  </w:style>
  <w:style w:type="character" w:styleId="934" w:customStyle="1">
    <w:name w:val="Основной текст 2 Знак"/>
    <w:pPr>
      <w:pBdr/>
      <w:spacing/>
      <w:ind/>
    </w:pPr>
    <w:rPr>
      <w:sz w:val="24"/>
      <w:szCs w:val="24"/>
      <w:lang w:val="ru-RU" w:bidi="ar-SA"/>
    </w:rPr>
  </w:style>
  <w:style w:type="character" w:styleId="935" w:customStyle="1">
    <w:name w:val="Основной текст с отступом 3 Знак"/>
    <w:pPr>
      <w:pBdr/>
      <w:spacing/>
      <w:ind/>
    </w:pPr>
    <w:rPr>
      <w:sz w:val="16"/>
      <w:szCs w:val="16"/>
      <w:lang w:val="ru-RU" w:bidi="ar-SA"/>
    </w:rPr>
  </w:style>
  <w:style w:type="character" w:styleId="936" w:customStyle="1">
    <w:name w:val="Название Знак"/>
    <w:pPr>
      <w:pBdr/>
      <w:spacing/>
      <w:ind/>
    </w:pPr>
    <w:rPr>
      <w:b/>
      <w:bCs/>
      <w:sz w:val="28"/>
      <w:szCs w:val="28"/>
      <w:lang w:val="ru-RU" w:bidi="ar-SA"/>
    </w:rPr>
  </w:style>
  <w:style w:type="character" w:styleId="937" w:customStyle="1">
    <w:name w:val="Знак примечания1"/>
    <w:pPr>
      <w:pBdr/>
      <w:spacing/>
      <w:ind/>
    </w:pPr>
    <w:rPr>
      <w:sz w:val="16"/>
      <w:szCs w:val="16"/>
    </w:rPr>
  </w:style>
  <w:style w:type="character" w:styleId="938" w:customStyle="1">
    <w:name w:val="Текст примечания Знак"/>
    <w:pPr>
      <w:pBdr/>
      <w:spacing/>
      <w:ind/>
    </w:pPr>
    <w:rPr>
      <w:color w:val="000000"/>
    </w:rPr>
  </w:style>
  <w:style w:type="character" w:styleId="939" w:customStyle="1">
    <w:name w:val="Тема примечания Знак"/>
    <w:pPr>
      <w:pBdr/>
      <w:spacing/>
      <w:ind/>
    </w:pPr>
    <w:rPr>
      <w:b/>
      <w:bCs/>
      <w:color w:val="000000"/>
    </w:rPr>
  </w:style>
  <w:style w:type="character" w:styleId="940" w:customStyle="1">
    <w:name w:val="Текст выноски Знак"/>
    <w:pPr>
      <w:pBdr/>
      <w:spacing/>
      <w:ind/>
    </w:pPr>
    <w:rPr>
      <w:rFonts w:ascii="Segoe UI" w:hAnsi="Segoe UI" w:cs="Segoe UI"/>
      <w:color w:val="000000"/>
      <w:sz w:val="18"/>
      <w:szCs w:val="18"/>
    </w:rPr>
  </w:style>
  <w:style w:type="character" w:styleId="941" w:customStyle="1">
    <w:name w:val="Основной текст 3 Знак"/>
    <w:pPr>
      <w:pBdr/>
      <w:spacing/>
      <w:ind/>
    </w:pPr>
    <w:rPr>
      <w:color w:val="000000"/>
      <w:sz w:val="16"/>
      <w:szCs w:val="16"/>
    </w:rPr>
  </w:style>
  <w:style w:type="character" w:styleId="942" w:customStyle="1">
    <w:name w:val="Основной текст с отступом Знак"/>
    <w:pPr>
      <w:pBdr/>
      <w:spacing/>
      <w:ind/>
    </w:pPr>
    <w:rPr>
      <w:sz w:val="24"/>
      <w:szCs w:val="24"/>
    </w:rPr>
  </w:style>
  <w:style w:type="character" w:styleId="943" w:customStyle="1">
    <w:name w:val="Основной текст_"/>
    <w:pPr>
      <w:pBdr/>
      <w:spacing/>
      <w:ind/>
    </w:pPr>
    <w:rPr>
      <w:shd w:val="clear" w:color="auto" w:fill="ffffff"/>
    </w:rPr>
  </w:style>
  <w:style w:type="character" w:styleId="944" w:customStyle="1">
    <w:name w:val="Основной текст + Полужирный"/>
    <w:pPr>
      <w:pBdr/>
      <w:spacing/>
      <w:ind/>
    </w:pPr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styleId="945" w:customStyle="1">
    <w:name w:val="Основной текст (2) + Не полужирный"/>
    <w:pPr>
      <w:pBdr/>
      <w:spacing/>
      <w:ind/>
    </w:pPr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styleId="946" w:customStyle="1">
    <w:name w:val="Верхний колонтитул Знак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character" w:styleId="947" w:customStyle="1">
    <w:name w:val="Нижний колонтитул Знак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character" w:styleId="948" w:customStyle="1">
    <w:name w:val="Текст сноски Знак"/>
    <w:pPr>
      <w:pBdr/>
      <w:spacing/>
      <w:ind/>
    </w:pPr>
    <w:rPr>
      <w:color w:val="000000"/>
    </w:rPr>
  </w:style>
  <w:style w:type="character" w:styleId="949" w:customStyle="1">
    <w:name w:val="Символ сноски"/>
    <w:pPr>
      <w:pBdr/>
      <w:spacing/>
      <w:ind/>
    </w:pPr>
    <w:rPr>
      <w:vertAlign w:val="superscript"/>
    </w:rPr>
  </w:style>
  <w:style w:type="character" w:styleId="950" w:customStyle="1">
    <w:name w:val="Знак сноски1"/>
    <w:pPr>
      <w:pBdr/>
      <w:spacing/>
      <w:ind/>
    </w:pPr>
    <w:rPr>
      <w:vertAlign w:val="superscript"/>
    </w:rPr>
  </w:style>
  <w:style w:type="character" w:styleId="951">
    <w:name w:val="line number"/>
    <w:pPr>
      <w:pBdr/>
      <w:spacing/>
      <w:ind/>
    </w:pPr>
  </w:style>
  <w:style w:type="character" w:styleId="952" w:customStyle="1">
    <w:name w:val="Символ концевой сноски"/>
    <w:pPr>
      <w:pBdr/>
      <w:spacing/>
      <w:ind/>
    </w:pPr>
    <w:rPr>
      <w:vertAlign w:val="superscript"/>
    </w:rPr>
  </w:style>
  <w:style w:type="character" w:styleId="953" w:customStyle="1">
    <w:name w:val="WW-Символ концевой сноски"/>
    <w:pPr>
      <w:pBdr/>
      <w:spacing/>
      <w:ind/>
    </w:pPr>
  </w:style>
  <w:style w:type="character" w:styleId="954" w:customStyle="1">
    <w:name w:val="Знак концевой сноски1"/>
    <w:pPr>
      <w:pBdr/>
      <w:spacing/>
      <w:ind/>
    </w:pPr>
    <w:rPr>
      <w:vertAlign w:val="superscript"/>
    </w:rPr>
  </w:style>
  <w:style w:type="paragraph" w:styleId="955" w:customStyle="1">
    <w:name w:val="Заголовок2"/>
    <w:basedOn w:val="716"/>
    <w:next w:val="956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56">
    <w:name w:val="Body Text"/>
    <w:basedOn w:val="716"/>
    <w:pPr>
      <w:pBdr/>
      <w:spacing w:after="140" w:line="276" w:lineRule="auto"/>
      <w:ind/>
    </w:pPr>
  </w:style>
  <w:style w:type="paragraph" w:styleId="957">
    <w:name w:val="List"/>
    <w:basedOn w:val="956"/>
    <w:pPr>
      <w:pBdr/>
      <w:spacing/>
      <w:ind/>
    </w:pPr>
    <w:rPr>
      <w:rFonts w:cs="Lucida Sans"/>
    </w:rPr>
  </w:style>
  <w:style w:type="paragraph" w:styleId="958" w:customStyle="1">
    <w:name w:val="Указатель2"/>
    <w:basedOn w:val="716"/>
    <w:pPr>
      <w:suppressLineNumbers w:val="true"/>
      <w:pBdr/>
      <w:spacing/>
      <w:ind/>
    </w:pPr>
    <w:rPr>
      <w:rFonts w:cs="Lucida Sans"/>
      <w:lang w:val="en-US" w:eastAsia="en-US" w:bidi="en-US"/>
    </w:rPr>
  </w:style>
  <w:style w:type="paragraph" w:styleId="959" w:customStyle="1">
    <w:name w:val="Заголовок1"/>
    <w:basedOn w:val="716"/>
    <w:next w:val="956"/>
    <w:pPr>
      <w:pBdr/>
      <w:spacing/>
      <w:ind/>
      <w:jc w:val="center"/>
    </w:pPr>
    <w:rPr>
      <w:b/>
      <w:bCs/>
      <w:sz w:val="28"/>
      <w:szCs w:val="28"/>
    </w:rPr>
  </w:style>
  <w:style w:type="paragraph" w:styleId="960" w:customStyle="1">
    <w:name w:val="Название объекта1"/>
    <w:basedOn w:val="716"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961" w:customStyle="1">
    <w:name w:val="Указатель1"/>
    <w:basedOn w:val="716"/>
    <w:pPr>
      <w:suppressLineNumbers w:val="true"/>
      <w:pBdr/>
      <w:spacing/>
      <w:ind/>
    </w:pPr>
    <w:rPr>
      <w:rFonts w:cs="Lucida Sans"/>
      <w:lang w:val="en-US" w:bidi="en-US"/>
    </w:rPr>
  </w:style>
  <w:style w:type="paragraph" w:styleId="962" w:customStyle="1">
    <w:name w:val="Основной текст 21"/>
    <w:basedOn w:val="716"/>
    <w:pPr>
      <w:pBdr/>
      <w:spacing w:after="120" w:line="480" w:lineRule="auto"/>
      <w:ind/>
    </w:pPr>
  </w:style>
  <w:style w:type="paragraph" w:styleId="963" w:customStyle="1">
    <w:name w:val="Основной текст с отступом 31"/>
    <w:basedOn w:val="716"/>
    <w:pPr>
      <w:pBdr/>
      <w:spacing w:after="120"/>
      <w:ind w:left="283"/>
    </w:pPr>
    <w:rPr>
      <w:sz w:val="16"/>
      <w:szCs w:val="16"/>
    </w:rPr>
  </w:style>
  <w:style w:type="paragraph" w:styleId="964">
    <w:name w:val="Body Text 2"/>
    <w:basedOn w:val="716"/>
    <w:pPr>
      <w:pBdr/>
      <w:spacing/>
      <w:ind w:firstLine="567"/>
      <w:jc w:val="both"/>
    </w:pPr>
    <w:rPr>
      <w:sz w:val="22"/>
      <w:szCs w:val="20"/>
    </w:rPr>
  </w:style>
  <w:style w:type="paragraph" w:styleId="965" w:customStyle="1">
    <w:name w:val="Текст примечания1"/>
    <w:basedOn w:val="716"/>
    <w:pPr>
      <w:pBdr/>
      <w:spacing/>
      <w:ind/>
    </w:pPr>
    <w:rPr>
      <w:sz w:val="20"/>
      <w:szCs w:val="20"/>
    </w:rPr>
  </w:style>
  <w:style w:type="paragraph" w:styleId="966">
    <w:name w:val="annotation subject"/>
    <w:basedOn w:val="965"/>
    <w:next w:val="965"/>
    <w:pPr>
      <w:pBdr/>
      <w:spacing/>
      <w:ind/>
    </w:pPr>
    <w:rPr>
      <w:b/>
      <w:bCs/>
    </w:rPr>
  </w:style>
  <w:style w:type="paragraph" w:styleId="967">
    <w:name w:val="Balloon Text"/>
    <w:basedOn w:val="716"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68" w:customStyle="1">
    <w:name w:val="Основной текст 31"/>
    <w:basedOn w:val="716"/>
    <w:pPr>
      <w:pBdr/>
      <w:spacing w:after="120"/>
      <w:ind/>
    </w:pPr>
    <w:rPr>
      <w:sz w:val="16"/>
      <w:szCs w:val="16"/>
    </w:rPr>
  </w:style>
  <w:style w:type="paragraph" w:styleId="969">
    <w:name w:val="Body Text Indent"/>
    <w:basedOn w:val="716"/>
    <w:pPr>
      <w:pBdr/>
      <w:spacing/>
      <w:ind w:right="-57" w:firstLine="720"/>
      <w:jc w:val="both"/>
    </w:pPr>
  </w:style>
  <w:style w:type="paragraph" w:styleId="970" w:customStyle="1">
    <w:name w:val="Основной текст2"/>
    <w:basedOn w:val="716"/>
    <w:pPr>
      <w:widowControl w:val="false"/>
      <w:pBdr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paragraph" w:styleId="971">
    <w:name w:val="Revision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paragraph" w:styleId="972" w:customStyle="1">
    <w:name w:val="Колонтитул"/>
    <w:basedOn w:val="716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973" w:customStyle="1">
    <w:name w:val="Содержимое таблицы"/>
    <w:basedOn w:val="716"/>
    <w:pPr>
      <w:widowControl w:val="false"/>
      <w:suppressLineNumbers w:val="true"/>
      <w:pBdr/>
      <w:spacing/>
      <w:ind/>
    </w:pPr>
  </w:style>
  <w:style w:type="paragraph" w:styleId="974" w:customStyle="1">
    <w:name w:val="Заголовок таблицы"/>
    <w:basedOn w:val="973"/>
    <w:pPr>
      <w:pBdr/>
      <w:spacing/>
      <w:ind/>
      <w:jc w:val="center"/>
    </w:pPr>
    <w:rPr>
      <w:b/>
      <w:bCs/>
    </w:rPr>
  </w:style>
  <w:style w:type="character" w:styleId="975">
    <w:name w:val="annotation reference"/>
    <w:basedOn w:val="72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76">
    <w:name w:val="annotation text"/>
    <w:basedOn w:val="716"/>
    <w:link w:val="977"/>
    <w:uiPriority w:val="99"/>
    <w:unhideWhenUsed/>
    <w:pPr>
      <w:pBdr/>
      <w:spacing/>
      <w:ind/>
    </w:pPr>
    <w:rPr>
      <w:sz w:val="20"/>
      <w:szCs w:val="20"/>
    </w:rPr>
  </w:style>
  <w:style w:type="character" w:styleId="977" w:customStyle="1">
    <w:name w:val="Текст примечания Знак1"/>
    <w:basedOn w:val="726"/>
    <w:link w:val="976"/>
    <w:uiPriority w:val="99"/>
    <w:pPr>
      <w:pBdr/>
      <w:spacing/>
      <w:ind/>
    </w:pPr>
    <w:rPr>
      <w:color w:val="000000"/>
    </w:rPr>
  </w:style>
  <w:style w:type="character" w:styleId="978" w:customStyle="1">
    <w:name w:val="fontstyle01"/>
    <w:qFormat/>
    <w:pPr>
      <w:pBdr/>
      <w:spacing/>
      <w:ind/>
    </w:pPr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revision>32</cp:revision>
  <dcterms:created xsi:type="dcterms:W3CDTF">2022-10-03T15:51:00Z</dcterms:created>
  <dcterms:modified xsi:type="dcterms:W3CDTF">2026-10-06T07:14:37Z</dcterms:modified>
  <cp:version>1048576</cp:version>
</cp:coreProperties>
</file>