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A2FDE48">
      <w:pPr>
        <w:pBdr/>
        <w:spacing/>
        <w:ind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 xml:space="preserve">№</w:t>
      </w:r>
      <w:r>
        <w:rPr>
          <w:rFonts w:ascii="Times New Roman" w:hAnsi="Times New Roman"/>
          <w:sz w:val="24"/>
          <w:szCs w:val="24"/>
        </w:rPr>
        <w:t xml:space="preserve">4 </w:t>
      </w:r>
      <w:bookmarkStart w:id="0" w:name="_Hlk236922101"/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44DF4DB7">
      <w:pPr>
        <w:pBdr/>
        <w:spacing/>
        <w:ind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Информационному сообщению</w:t>
      </w:r>
      <w:bookmarkEnd w:id="0"/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715720EA">
      <w:pPr>
        <w:pBdr/>
        <w:spacing/>
        <w:ind/>
        <w:rPr/>
      </w:pPr>
      <w:r/>
      <w:r/>
    </w:p>
    <w:p w14:paraId="5CF047C8">
      <w:pPr>
        <w:pBdr/>
        <w:spacing/>
        <w:ind/>
        <w:rPr/>
      </w:pPr>
      <w:r/>
      <w:r/>
    </w:p>
    <w:tbl>
      <w:tblPr>
        <w:tblStyle w:val="929"/>
        <w:tblInd w:w="-601" w:type="dxa"/>
        <w:tblW w:w="10099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>
        <w:trPr/>
        <w:tc>
          <w:tcPr>
            <w:tcBorders/>
            <w:tcW w:w="10099" w:type="dxa"/>
          </w:tcPr>
          <w:p w14:paraId="1CD3B16C" w14:textId="77777777">
            <w:pPr>
              <w:widowControl w:val="false"/>
              <w:pBdr/>
              <w:spacing/>
              <w:ind w:left="34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sz w:val="22"/>
                <w:szCs w:val="22"/>
              </w:rPr>
              <w:t xml:space="preserve">ДОГОВОР КУПЛИ-ПРОДАЖИ АКЦИЙ</w:t>
            </w:r>
            <w:r>
              <w:rPr>
                <w:rFonts w:eastAsia="Arial Unicode MS"/>
                <w:b/>
                <w:bCs/>
                <w:sz w:val="22"/>
                <w:szCs w:val="22"/>
              </w:rPr>
            </w:r>
            <w:r>
              <w:rPr>
                <w:rFonts w:eastAsia="Arial Unicode MS"/>
                <w:b/>
                <w:bCs/>
                <w:sz w:val="22"/>
                <w:szCs w:val="22"/>
              </w:rPr>
            </w:r>
          </w:p>
          <w:p w14:paraId="004A2EF7" w14:textId="77777777">
            <w:pPr>
              <w:widowControl w:val="false"/>
              <w:pBdr/>
              <w:spacing/>
              <w:ind w:left="34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sz w:val="22"/>
                <w:szCs w:val="22"/>
              </w:rPr>
              <w:t xml:space="preserve">ФОРМА</w:t>
            </w:r>
            <w:r>
              <w:rPr>
                <w:rFonts w:eastAsia="Arial Unicode MS"/>
                <w:b/>
                <w:bCs/>
                <w:sz w:val="22"/>
                <w:szCs w:val="22"/>
              </w:rPr>
            </w:r>
            <w:r>
              <w:rPr>
                <w:rFonts w:eastAsia="Arial Unicode M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0099" w:type="dxa"/>
          </w:tcPr>
          <w:p w14:paraId="2D573DDE" w14:textId="77777777">
            <w:pPr>
              <w:widowControl w:val="false"/>
              <w:pBdr/>
              <w:spacing/>
              <w:ind w:left="34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sz w:val="22"/>
                <w:szCs w:val="22"/>
              </w:rPr>
            </w:r>
            <w:r>
              <w:rPr>
                <w:rFonts w:eastAsia="Arial Unicode MS"/>
                <w:b/>
                <w:bCs/>
                <w:sz w:val="22"/>
                <w:szCs w:val="22"/>
              </w:rPr>
            </w:r>
            <w:r>
              <w:rPr>
                <w:rFonts w:eastAsia="Arial Unicode M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0099" w:type="dxa"/>
          </w:tcPr>
          <w:p w14:paraId="57B6F9C3" w14:textId="77777777">
            <w:pPr>
              <w:widowControl w:val="false"/>
              <w:pBdr/>
              <w:spacing/>
              <w:ind w:left="34"/>
              <w:jc w:val="both"/>
              <w:rPr>
                <w:rFonts w:eastAsia="Arial Unicode MS"/>
                <w:bCs/>
                <w:sz w:val="22"/>
                <w:szCs w:val="22"/>
              </w:rPr>
            </w:pPr>
            <w:r>
              <w:rPr>
                <w:rFonts w:eastAsia="Arial Unicode MS"/>
                <w:bCs/>
                <w:sz w:val="22"/>
                <w:szCs w:val="22"/>
              </w:rPr>
              <w:t xml:space="preserve">г.___________                                                                                                           __ 2026 года</w:t>
            </w:r>
            <w:r>
              <w:rPr>
                <w:rFonts w:eastAsia="Arial Unicode MS"/>
                <w:bCs/>
                <w:sz w:val="22"/>
                <w:szCs w:val="22"/>
              </w:rPr>
            </w:r>
            <w:r>
              <w:rPr>
                <w:rFonts w:eastAsia="Arial Unicode MS"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0099" w:type="dxa"/>
          </w:tcPr>
          <w:p w14:paraId="75D03667" w14:textId="77777777">
            <w:pPr>
              <w:widowControl w:val="false"/>
              <w:pBdr/>
              <w:spacing/>
              <w:ind w:left="34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sz w:val="22"/>
                <w:szCs w:val="22"/>
              </w:rPr>
            </w:r>
            <w:r>
              <w:rPr>
                <w:rFonts w:eastAsia="Arial Unicode MS"/>
                <w:b/>
                <w:bCs/>
                <w:sz w:val="22"/>
                <w:szCs w:val="22"/>
              </w:rPr>
            </w:r>
            <w:r>
              <w:rPr>
                <w:rFonts w:eastAsia="Arial Unicode M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0099" w:type="dxa"/>
          </w:tcPr>
          <w:p w14:paraId="2E4B8A18" w14:textId="77777777">
            <w:pPr>
              <w:widowControl w:val="false"/>
              <w:pBdr/>
              <w:spacing/>
              <w:ind w:left="34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rFonts w:eastAsia="Arial Unicode MS"/>
                <w:bCs/>
                <w:sz w:val="22"/>
                <w:szCs w:val="22"/>
              </w:rPr>
              <w:t xml:space="preserve">Настоящий Договор купли-продажи акций (далее – «</w:t>
            </w:r>
            <w:r>
              <w:rPr>
                <w:rFonts w:eastAsia="Arial Unicode MS"/>
                <w:b/>
                <w:bCs/>
                <w:sz w:val="22"/>
                <w:szCs w:val="22"/>
              </w:rPr>
              <w:t xml:space="preserve">Договор</w:t>
            </w:r>
            <w:r>
              <w:rPr>
                <w:rFonts w:eastAsia="Arial Unicode MS"/>
                <w:sz w:val="22"/>
                <w:szCs w:val="22"/>
              </w:rPr>
              <w:t xml:space="preserve">»</w:t>
            </w:r>
            <w:r>
              <w:rPr>
                <w:rFonts w:eastAsia="Arial Unicode MS"/>
                <w:bCs/>
                <w:sz w:val="22"/>
                <w:szCs w:val="22"/>
              </w:rPr>
              <w:t xml:space="preserve">) заключен между следующими сторонами:</w:t>
            </w:r>
            <w:r>
              <w:rPr>
                <w:rFonts w:eastAsia="Arial Unicode MS"/>
                <w:b/>
                <w:bCs/>
                <w:sz w:val="22"/>
                <w:szCs w:val="22"/>
              </w:rPr>
            </w:r>
            <w:r>
              <w:rPr>
                <w:rFonts w:eastAsia="Arial Unicode M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0099" w:type="dxa"/>
          </w:tcPr>
          <w:p w14:paraId="74B7A970" w14:textId="77777777">
            <w:pPr>
              <w:widowControl w:val="false"/>
              <w:pBdr/>
              <w:spacing/>
              <w:ind w:left="34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sz w:val="22"/>
                <w:szCs w:val="22"/>
              </w:rPr>
            </w:r>
            <w:r>
              <w:rPr>
                <w:rFonts w:eastAsia="Arial Unicode MS"/>
                <w:b/>
                <w:bCs/>
                <w:sz w:val="22"/>
                <w:szCs w:val="22"/>
              </w:rPr>
            </w:r>
            <w:r>
              <w:rPr>
                <w:rFonts w:eastAsia="Arial Unicode M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0099" w:type="dxa"/>
          </w:tcPr>
          <w:p w14:paraId="32A3C145" w14:textId="77777777">
            <w:pPr>
              <w:widowControl w:val="false"/>
              <w:pBdr/>
              <w:spacing/>
              <w:ind w:left="34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___________</w:t>
            </w:r>
            <w:r>
              <w:rPr>
                <w:sz w:val="22"/>
                <w:szCs w:val="22"/>
              </w:rPr>
              <w:t xml:space="preserve">, юридическим лицом по законодательству Российской Федерации, ОГРН _________, ИНН ________, с местом нахождения по адресу: ________ именуемым в дальнейшем «</w:t>
            </w:r>
            <w:r>
              <w:rPr>
                <w:b/>
                <w:sz w:val="22"/>
                <w:szCs w:val="22"/>
              </w:rPr>
              <w:t xml:space="preserve">Покупатель</w:t>
            </w:r>
            <w:r>
              <w:rPr>
                <w:bCs/>
                <w:sz w:val="22"/>
                <w:szCs w:val="22"/>
              </w:rPr>
              <w:t xml:space="preserve">»</w:t>
            </w:r>
            <w:r>
              <w:rPr>
                <w:sz w:val="22"/>
                <w:szCs w:val="22"/>
              </w:rPr>
              <w:t xml:space="preserve">, в лице __________, действующего на основании _________, и </w:t>
            </w:r>
            <w:r>
              <w:rPr>
                <w:rFonts w:eastAsia="Arial Unicode MS"/>
                <w:b/>
                <w:bCs/>
                <w:sz w:val="22"/>
                <w:szCs w:val="22"/>
              </w:rPr>
            </w:r>
            <w:r>
              <w:rPr>
                <w:rFonts w:eastAsia="Arial Unicode M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0099" w:type="dxa"/>
          </w:tcPr>
          <w:p w14:paraId="096FBE9B" w14:textId="77777777">
            <w:pPr>
              <w:widowControl w:val="false"/>
              <w:pBdr/>
              <w:spacing/>
              <w:ind w:left="34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sz w:val="22"/>
                <w:szCs w:val="22"/>
              </w:rPr>
            </w:r>
            <w:r>
              <w:rPr>
                <w:rFonts w:eastAsia="Arial Unicode MS"/>
                <w:b/>
                <w:bCs/>
                <w:sz w:val="22"/>
                <w:szCs w:val="22"/>
              </w:rPr>
            </w:r>
            <w:r>
              <w:rPr>
                <w:rFonts w:eastAsia="Arial Unicode M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0099" w:type="dxa"/>
          </w:tcPr>
          <w:p w14:paraId="76541898" w14:textId="77777777">
            <w:pPr>
              <w:widowControl w:val="false"/>
              <w:pBdr/>
              <w:spacing/>
              <w:ind w:left="34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__________</w:t>
            </w:r>
            <w:r>
              <w:rPr>
                <w:sz w:val="22"/>
                <w:szCs w:val="22"/>
              </w:rPr>
              <w:t xml:space="preserve">, юридическим лицом по законодательству Российской Федерации, ОГРН _________, ИНН ________, с местом нахождения по адресу: ________ именуемым в дальнейшем«</w:t>
            </w:r>
            <w:r>
              <w:rPr>
                <w:b/>
                <w:sz w:val="22"/>
                <w:szCs w:val="22"/>
              </w:rPr>
              <w:t xml:space="preserve">Продавец</w:t>
            </w:r>
            <w:r>
              <w:rPr>
                <w:bCs/>
                <w:sz w:val="22"/>
                <w:szCs w:val="22"/>
              </w:rPr>
              <w:t xml:space="preserve">»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rFonts w:eastAsia="MS Mincho"/>
                <w:sz w:val="22"/>
                <w:szCs w:val="22"/>
                <w:lang w:eastAsia="zh-CN"/>
              </w:rPr>
              <w:t xml:space="preserve">в лице _________</w:t>
            </w:r>
            <w:r>
              <w:rPr>
                <w:sz w:val="22"/>
                <w:szCs w:val="22"/>
              </w:rPr>
              <w:t xml:space="preserve">, действующей на основании _______________________. </w:t>
            </w:r>
            <w:r>
              <w:rPr>
                <w:rFonts w:eastAsia="Arial Unicode MS"/>
                <w:b/>
                <w:bCs/>
                <w:sz w:val="22"/>
                <w:szCs w:val="22"/>
              </w:rPr>
            </w:r>
            <w:r>
              <w:rPr>
                <w:rFonts w:eastAsia="Arial Unicode M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0099" w:type="dxa"/>
          </w:tcPr>
          <w:p w14:paraId="2AE6D542" w14:textId="77777777">
            <w:pPr>
              <w:widowControl w:val="false"/>
              <w:pBdr/>
              <w:spacing/>
              <w:ind w:left="34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sz w:val="22"/>
                <w:szCs w:val="22"/>
              </w:rPr>
            </w:r>
            <w:r>
              <w:rPr>
                <w:rFonts w:eastAsia="Arial Unicode MS"/>
                <w:b/>
                <w:bCs/>
                <w:sz w:val="22"/>
                <w:szCs w:val="22"/>
              </w:rPr>
            </w:r>
            <w:r>
              <w:rPr>
                <w:rFonts w:eastAsia="Arial Unicode M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0099" w:type="dxa"/>
          </w:tcPr>
          <w:p w14:paraId="55E74186" w14:textId="77777777">
            <w:pPr>
              <w:widowControl w:val="false"/>
              <w:pBdr/>
              <w:spacing/>
              <w:ind w:left="34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rFonts w:eastAsia="Arial Unicode MS"/>
                <w:bCs/>
                <w:sz w:val="22"/>
                <w:szCs w:val="22"/>
              </w:rPr>
              <w:t xml:space="preserve">далее совместно именуются «</w:t>
            </w:r>
            <w:r>
              <w:rPr>
                <w:rFonts w:eastAsia="Arial Unicode MS"/>
                <w:b/>
                <w:sz w:val="22"/>
                <w:szCs w:val="22"/>
              </w:rPr>
              <w:t xml:space="preserve">Стороны</w:t>
            </w:r>
            <w:r>
              <w:rPr>
                <w:rFonts w:eastAsia="Arial Unicode MS"/>
                <w:bCs/>
                <w:sz w:val="22"/>
                <w:szCs w:val="22"/>
              </w:rPr>
              <w:t xml:space="preserve">», а каждый по отдельности – «</w:t>
            </w:r>
            <w:r>
              <w:rPr>
                <w:rFonts w:eastAsia="Arial Unicode MS"/>
                <w:b/>
                <w:sz w:val="22"/>
                <w:szCs w:val="22"/>
              </w:rPr>
              <w:t xml:space="preserve">Сторона</w:t>
            </w:r>
            <w:r>
              <w:rPr>
                <w:rFonts w:eastAsia="Arial Unicode MS"/>
                <w:bCs/>
                <w:sz w:val="22"/>
                <w:szCs w:val="22"/>
              </w:rPr>
              <w:t xml:space="preserve">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Cs/>
                <w:sz w:val="22"/>
                <w:szCs w:val="22"/>
              </w:rPr>
              <w:t xml:space="preserve">по результатам электронных торгов (в форме аукциона _______-) (далее – Торги) по лоту № __ (Протокол от «__» ____ 2026 года № __) </w:t>
            </w:r>
            <w:r>
              <w:rPr>
                <w:rFonts w:eastAsia="Arial Unicode MS"/>
                <w:sz w:val="22"/>
                <w:szCs w:val="22"/>
              </w:rPr>
              <w:t xml:space="preserve">договорились о нижеследующем:</w:t>
            </w:r>
            <w:r>
              <w:rPr>
                <w:rFonts w:eastAsia="Arial Unicode MS"/>
                <w:b/>
                <w:bCs/>
                <w:sz w:val="22"/>
                <w:szCs w:val="22"/>
              </w:rPr>
            </w:r>
            <w:r>
              <w:rPr>
                <w:rFonts w:eastAsia="Arial Unicode MS"/>
                <w:b/>
                <w:bCs/>
                <w:sz w:val="22"/>
                <w:szCs w:val="22"/>
              </w:rPr>
            </w:r>
          </w:p>
        </w:tc>
      </w:tr>
    </w:tbl>
    <w:p w14:paraId="0531080C" w14:textId="77777777">
      <w:pPr>
        <w:pStyle w:val="897"/>
        <w:numPr>
          <w:ilvl w:val="0"/>
          <w:numId w:val="1"/>
        </w:numPr>
        <w:pBdr/>
        <w:spacing w:after="120" w:before="240" w:line="276" w:lineRule="auto"/>
        <w:ind w:firstLine="0" w:left="0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ПРЕДМЕТ ДОГОВОРА</w:t>
      </w:r>
      <w:r>
        <w:rPr>
          <w:rFonts w:ascii="Times New Roman" w:hAnsi="Times New Roman" w:cs="Times New Roman"/>
          <w:b/>
          <w:color w:val="auto"/>
          <w:sz w:val="22"/>
          <w:szCs w:val="22"/>
        </w:rPr>
      </w:r>
      <w:r>
        <w:rPr>
          <w:rFonts w:ascii="Times New Roman" w:hAnsi="Times New Roman" w:cs="Times New Roman"/>
          <w:b/>
          <w:color w:val="auto"/>
          <w:sz w:val="22"/>
          <w:szCs w:val="22"/>
        </w:rPr>
      </w:r>
    </w:p>
    <w:tbl>
      <w:tblPr>
        <w:tblStyle w:val="929"/>
        <w:tblInd w:w="-572" w:type="dxa"/>
        <w:tblW w:w="10065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9243"/>
      </w:tblGrid>
      <w:tr>
        <w:trPr/>
        <w:tc>
          <w:tcPr>
            <w:tcBorders/>
            <w:tcW w:w="822" w:type="dxa"/>
          </w:tcPr>
          <w:p w14:paraId="450E54F4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9243" w:type="dxa"/>
          </w:tcPr>
          <w:p w14:paraId="51DDEF01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Продавец в соответствии с действующим законодательством Российской Федераци</w:t>
            </w:r>
            <w:r>
              <w:rPr>
                <w:sz w:val="22"/>
                <w:szCs w:val="22"/>
              </w:rPr>
              <w:t xml:space="preserve">и и настоящим Договором обязуется продать и передать Покупателю в собственность, а Покупатель обязуется купить, принять у Продавца и оплатить в порядке, в сроки и на условиях, предусмотренных настоящим Договором, следующие ценные бумаги Эмитента (далее – «</w:t>
            </w:r>
            <w:r>
              <w:rPr>
                <w:b/>
                <w:bCs/>
                <w:sz w:val="22"/>
                <w:szCs w:val="22"/>
              </w:rPr>
              <w:t xml:space="preserve">Акции</w:t>
            </w:r>
            <w:r>
              <w:rPr>
                <w:sz w:val="22"/>
                <w:szCs w:val="22"/>
              </w:rPr>
              <w:t xml:space="preserve">»):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4A26D573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ценных бумаг: _______________.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4ED77FAF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Форма выпуска ценных бумаг:______________.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3C4A2D6C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Эмитент ценных бумаг: ____________.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04BD61B4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Сведения об Эмитенте указаны в пункте 1.2 настоящего Договора.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7059E538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Номинальная стоимость одной ценной бумаги: ___ (____) рублей.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43BB8357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ценных бумаг: ___ (______) штук.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0BAA6CF6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Доля ценных бумаг от общего количества всех размещенных обыкновенных именных акций Эмитента: ____%. 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2422D05E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Государственный регистрационный номер выпуска ценных бумаг: ____.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66A0660F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государственной регистрации выпуска ценных бумаг: __.__.____.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32784B54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Лицо, осуществляющее ведение реестра владельцев именных ценных бумаг (реестра акционеров): _____________________________.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4BEEB559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Лицо, осуществляющее учет прав на ценные бумаги: __________ (далее- «</w:t>
            </w:r>
            <w:r>
              <w:rPr>
                <w:b/>
                <w:bCs/>
                <w:sz w:val="22"/>
                <w:szCs w:val="22"/>
              </w:rPr>
              <w:t xml:space="preserve">Депозитарий</w:t>
            </w:r>
            <w:r>
              <w:rPr>
                <w:sz w:val="22"/>
                <w:szCs w:val="22"/>
              </w:rPr>
              <w:t xml:space="preserve">»).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1FAFFD63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Счет депо, открытый Продавцом в Депозитарии №: ________ (далее- «</w:t>
            </w:r>
            <w:r>
              <w:rPr>
                <w:b/>
                <w:bCs/>
                <w:sz w:val="22"/>
                <w:szCs w:val="22"/>
              </w:rPr>
              <w:t xml:space="preserve">Счет депо Продавца</w:t>
            </w:r>
            <w:r>
              <w:rPr>
                <w:sz w:val="22"/>
                <w:szCs w:val="22"/>
              </w:rPr>
              <w:t xml:space="preserve">»)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3D988194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Обременения ценных бумаг: ___________. 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822" w:type="dxa"/>
          </w:tcPr>
          <w:p w14:paraId="59E26282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9243" w:type="dxa"/>
          </w:tcPr>
          <w:p w14:paraId="5CEA08C4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Сведения об Эмитенте Акций: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195F247E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Полное фирменное наименование: ____ «____» (далее- «</w:t>
            </w:r>
            <w:r>
              <w:rPr>
                <w:b/>
                <w:bCs/>
                <w:sz w:val="22"/>
                <w:szCs w:val="22"/>
              </w:rPr>
              <w:t xml:space="preserve">Общество</w:t>
            </w:r>
            <w:r>
              <w:rPr>
                <w:sz w:val="22"/>
                <w:szCs w:val="22"/>
              </w:rPr>
              <w:t xml:space="preserve">» или «</w:t>
            </w:r>
            <w:r>
              <w:rPr>
                <w:b/>
                <w:sz w:val="22"/>
                <w:szCs w:val="22"/>
              </w:rPr>
              <w:t xml:space="preserve">Эмитент</w:t>
            </w:r>
            <w:r>
              <w:rPr>
                <w:sz w:val="22"/>
                <w:szCs w:val="22"/>
              </w:rPr>
              <w:t xml:space="preserve">»).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7207AEB7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Сокращенное фирменное наименование: __ «____».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2BC6A47C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Организационно-правовая форма: акционерное общество (непубличное).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7EA0E237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нахождения: ____________.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7D134885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Адрес: ____________.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67D20FEC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Государственная регистрация: __.__.____. 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00B9C973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ОГРН:______________.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7271E5CA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ИНН:___________.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16896C40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КПП: _________.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310A87A0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 уставного капитала: ____ (_________) рублей. Уставный капитал Эмитента разделен на ______ (_______) обыкновенных именных акций. Все указанные акции приобретены акционером Эмитента ___________, т.е. являются размещенными.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7C01DDB0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Акционер:  Продавец – владеет ____ (__________) обыкновенных именных акций Эмитента, что составляет ___% от общего количества всех размещенных обыкновенных именных акций Эмитента и от общего количества всех голосующих акций Эмитента;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822" w:type="dxa"/>
          </w:tcPr>
          <w:p w14:paraId="6F84EFBD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1.3.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9243" w:type="dxa"/>
          </w:tcPr>
          <w:p w14:paraId="59EE1AEC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</w:t>
            </w:r>
            <w:r>
              <w:rPr>
                <w:sz w:val="22"/>
                <w:szCs w:val="22"/>
              </w:rPr>
              <w:t xml:space="preserve">во собственности Продавца на Акции на дату подписания настоящего Договора подтверждается выпиской № ________ по счету депо Продавца по состоянию на _________, выданной Депозитарием, копия которой прилагается в качестве Приложения № 1 к настоящему Договору.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822" w:type="dxa"/>
          </w:tcPr>
          <w:p w14:paraId="7081EC39" w14:textId="77777777">
            <w:pPr>
              <w:pStyle w:val="924"/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left="32"/>
              <w:rPr>
                <w:sz w:val="22"/>
              </w:rPr>
            </w:pPr>
            <w:r>
              <w:rPr>
                <w:sz w:val="22"/>
              </w:rPr>
              <w:t xml:space="preserve">1.4. 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9243" w:type="dxa"/>
          </w:tcPr>
          <w:p w14:paraId="43504D34" w14:textId="77777777">
            <w:pPr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Стороны договорились, что пункт 5 статьи 488 ГК РФ не применяется при передаче Акций и к отношениям Сторон по настоящему Договору, и Акции не будут считаться заложенными Продавцу в обеспечение обязательств Покупателя по оплате Покупной цены.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822" w:type="dxa"/>
          </w:tcPr>
          <w:p w14:paraId="182ADD81" w14:textId="77777777">
            <w:pPr>
              <w:pStyle w:val="924"/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left="32"/>
              <w:rPr>
                <w:sz w:val="22"/>
              </w:rPr>
            </w:pPr>
            <w:r>
              <w:rPr>
                <w:sz w:val="22"/>
              </w:rPr>
              <w:t xml:space="preserve">1.5. 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9243" w:type="dxa"/>
          </w:tcPr>
          <w:p w14:paraId="3F806139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Покупатель подтверждает, что получил предварительное согласие Федеральной антимонопольной </w:t>
            </w:r>
            <w:r>
              <w:rPr>
                <w:sz w:val="22"/>
                <w:szCs w:val="22"/>
              </w:rPr>
              <w:t xml:space="preserve">службы Российской Федерации в соответствии с Федеральным законом от 26.07.2006 № 135-ФЗ «О защите конкуренции» на покупку Акций [в случае, если такое согласие необходимо получить согласно Федеральному закону от 26.07.2006 № 135-ФЗ «О защите конкуренции»)].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 w14:paraId="22DA5601" w14:textId="77777777">
      <w:pPr>
        <w:pStyle w:val="897"/>
        <w:numPr>
          <w:ilvl w:val="0"/>
          <w:numId w:val="1"/>
        </w:numPr>
        <w:pBdr/>
        <w:spacing w:after="120" w:before="240" w:line="276" w:lineRule="auto"/>
        <w:ind w:firstLine="0" w:left="0"/>
        <w:rPr>
          <w:rFonts w:ascii="Times New Roman" w:hAnsi="Times New Roman" w:cs="Times New Roman"/>
          <w:b/>
          <w:color w:val="auto"/>
          <w:sz w:val="22"/>
          <w:szCs w:val="22"/>
        </w:rPr>
      </w:pPr>
      <w:r/>
      <w:bookmarkStart w:id="0" w:name="_Ref208413097"/>
      <w:r>
        <w:rPr>
          <w:rFonts w:ascii="Times New Roman" w:hAnsi="Times New Roman" w:cs="Times New Roman"/>
          <w:color w:val="auto"/>
          <w:sz w:val="22"/>
          <w:szCs w:val="22"/>
        </w:rPr>
        <w:t xml:space="preserve">ПОКУПНАЯ ЦЕНА И ПОРЯДОК РАСЧЕТОВ</w:t>
      </w:r>
      <w:bookmarkEnd w:id="0"/>
      <w:r>
        <w:rPr>
          <w:rFonts w:ascii="Times New Roman" w:hAnsi="Times New Roman" w:cs="Times New Roman"/>
          <w:b/>
          <w:color w:val="auto"/>
          <w:sz w:val="22"/>
          <w:szCs w:val="22"/>
        </w:rPr>
      </w:r>
      <w:r>
        <w:rPr>
          <w:rFonts w:ascii="Times New Roman" w:hAnsi="Times New Roman" w:cs="Times New Roman"/>
          <w:b/>
          <w:color w:val="auto"/>
          <w:sz w:val="22"/>
          <w:szCs w:val="22"/>
        </w:rPr>
      </w:r>
    </w:p>
    <w:tbl>
      <w:tblPr>
        <w:tblStyle w:val="929"/>
        <w:tblInd w:w="-572" w:type="dxa"/>
        <w:tblW w:w="10065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851"/>
        <w:gridCol w:w="9214"/>
      </w:tblGrid>
      <w:tr>
        <w:trPr/>
        <w:tc>
          <w:tcPr>
            <w:tcBorders/>
            <w:tcW w:w="851" w:type="dxa"/>
          </w:tcPr>
          <w:p w14:paraId="2D22354A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/>
            <w:bookmarkStart w:id="1" w:name="_Ref208410213"/>
            <w:r/>
            <w:bookmarkEnd w:id="1"/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9214" w:type="dxa"/>
          </w:tcPr>
          <w:p w14:paraId="146311F5" w14:textId="77777777">
            <w:pPr>
              <w:widowControl w:val="false"/>
              <w:pBdr/>
              <w:tabs>
                <w:tab w:val="left" w:leader="none" w:pos="709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 передачу Продавцом Акций Покупатель оплачивает Продавцу в порядке и сроки, предусмотренные Договором, покупную цену Акций в размере ___________рубля (далее – </w:t>
            </w:r>
            <w:r>
              <w:rPr>
                <w:b/>
                <w:sz w:val="22"/>
                <w:szCs w:val="22"/>
              </w:rPr>
              <w:t xml:space="preserve">«Покупная цена»</w:t>
            </w:r>
            <w:r>
              <w:rPr>
                <w:sz w:val="22"/>
                <w:szCs w:val="22"/>
              </w:rPr>
              <w:t xml:space="preserve">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37B48EB7" w14:textId="77777777">
            <w:pPr>
              <w:widowControl w:val="false"/>
              <w:pBdr/>
              <w:tabs>
                <w:tab w:val="left" w:leader="none" w:pos="709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Задаток, ранее внесенный Покупателем за участие в Торгах в размере ______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рублей</w:t>
            </w:r>
            <w:r>
              <w:rPr>
                <w:b/>
                <w:bCs/>
                <w:sz w:val="22"/>
                <w:szCs w:val="22"/>
              </w:rPr>
              <w:t xml:space="preserve"> (_____) </w:t>
            </w:r>
            <w:r>
              <w:rPr>
                <w:sz w:val="22"/>
                <w:szCs w:val="22"/>
              </w:rPr>
              <w:t xml:space="preserve">(далее «</w:t>
            </w:r>
            <w:r>
              <w:rPr>
                <w:b/>
                <w:sz w:val="22"/>
                <w:szCs w:val="22"/>
              </w:rPr>
              <w:t xml:space="preserve">Задаток</w:t>
            </w:r>
            <w:r>
              <w:rPr>
                <w:sz w:val="22"/>
                <w:szCs w:val="22"/>
              </w:rPr>
              <w:t xml:space="preserve">»), засчитывается в счет Покупной цены.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851" w:type="dxa"/>
          </w:tcPr>
          <w:p w14:paraId="6C0BE63D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/>
            <w:bookmarkStart w:id="2" w:name="_Ref208411949"/>
            <w:r/>
            <w:bookmarkEnd w:id="2"/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9214" w:type="dxa"/>
          </w:tcPr>
          <w:p w14:paraId="1F8CA148" w14:textId="77777777">
            <w:pPr>
              <w:pBdr/>
              <w:tabs>
                <w:tab w:val="left" w:leader="none" w:pos="851"/>
                <w:tab w:val="left" w:leader="none" w:pos="1134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Стороны определили, что расчеты между ними по оплате Покупной цены за вычетом Задатка производятся посредством использования </w:t>
            </w:r>
            <w:r>
              <w:rPr>
                <w:b/>
                <w:sz w:val="22"/>
                <w:szCs w:val="22"/>
              </w:rPr>
              <w:t xml:space="preserve">безотзывного, покрытого (депонированного) аккредитива</w:t>
            </w:r>
            <w:r>
              <w:rPr>
                <w:sz w:val="22"/>
                <w:szCs w:val="22"/>
              </w:rPr>
              <w:t xml:space="preserve"> в ПАО Сбербанк, который Покупатель обязуется открыть в пользу Продавца на следующих условиях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(далее – </w:t>
            </w:r>
            <w:r>
              <w:rPr>
                <w:b/>
                <w:sz w:val="22"/>
                <w:szCs w:val="22"/>
              </w:rPr>
              <w:t xml:space="preserve">«Аккредитив»</w:t>
            </w:r>
            <w:r>
              <w:rPr>
                <w:sz w:val="22"/>
                <w:szCs w:val="22"/>
              </w:rPr>
              <w:t xml:space="preserve">) и внести на аккредитивный счет сумму Покупной цены за вычетом Задатка в сроки, указанные в Договоре: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tbl>
      <w:tblPr>
        <w:tblInd w:w="-572" w:type="dxa"/>
        <w:tblW w:w="10065" w:type="dxa"/>
        <w:tblBorders>
          <w:top w:val="single" w:color="d9d9d9" w:themeColor="background1" w:themeShade="D9" w:sz="4" w:space="0"/>
          <w:left w:val="single" w:color="d9d9d9" w:themeColor="background1" w:themeShade="D9" w:sz="4" w:space="0"/>
          <w:bottom w:val="single" w:color="d9d9d9" w:themeColor="background1" w:themeShade="D9" w:sz="4" w:space="0"/>
          <w:right w:val="single" w:color="d9d9d9" w:themeColor="background1" w:themeShade="D9" w:sz="4" w:space="0"/>
          <w:insideH w:val="single" w:color="d9d9d9" w:themeColor="background1" w:themeShade="D9" w:sz="4" w:space="0"/>
          <w:insideV w:val="single" w:color="d9d9d9" w:themeColor="background1" w:themeShade="D9" w:sz="4" w:space="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192"/>
        <w:gridCol w:w="5022"/>
      </w:tblGrid>
      <w:tr>
        <w:trPr/>
        <w:tc>
          <w:tcPr>
            <w:tcBorders/>
            <w:tcW w:w="851" w:type="dxa"/>
            <w:vAlign w:val="center"/>
          </w:tcPr>
          <w:p w14:paraId="28AAD1B2" w14:textId="77777777">
            <w:pPr>
              <w:pStyle w:val="924"/>
              <w:widowControl w:val="false"/>
              <w:numPr>
                <w:ilvl w:val="2"/>
                <w:numId w:val="1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741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192" w:type="dxa"/>
            <w:vAlign w:val="center"/>
          </w:tcPr>
          <w:p w14:paraId="3C3B5B3A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Банка-эмитента, Исполняющего Банка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5022" w:type="dxa"/>
            <w:vAlign w:val="center"/>
          </w:tcPr>
          <w:p w14:paraId="4C279770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851" w:type="dxa"/>
            <w:vAlign w:val="center"/>
          </w:tcPr>
          <w:p w14:paraId="0850C36D" w14:textId="77777777">
            <w:pPr>
              <w:pStyle w:val="924"/>
              <w:widowControl w:val="false"/>
              <w:numPr>
                <w:ilvl w:val="2"/>
                <w:numId w:val="1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741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shd w:val="clear" w:color="ffffff" w:fill="ffffff"/>
            <w:tcBorders/>
            <w:tcW w:w="4192" w:type="dxa"/>
            <w:vAlign w:val="center"/>
          </w:tcPr>
          <w:p w14:paraId="1D65EE76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Банка-получателя средств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5022" w:type="dxa"/>
            <w:vAlign w:val="center"/>
          </w:tcPr>
          <w:p w14:paraId="6A79F1BE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851" w:type="dxa"/>
            <w:vAlign w:val="center"/>
          </w:tcPr>
          <w:p w14:paraId="0D1E9AE8" w14:textId="77777777">
            <w:pPr>
              <w:pStyle w:val="924"/>
              <w:widowControl w:val="false"/>
              <w:numPr>
                <w:ilvl w:val="2"/>
                <w:numId w:val="1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741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shd w:val="clear" w:color="ffffff" w:fill="ffffff"/>
            <w:tcBorders/>
            <w:tcW w:w="4192" w:type="dxa"/>
            <w:vAlign w:val="center"/>
          </w:tcPr>
          <w:p w14:paraId="6A296A0E" w14:textId="77777777">
            <w:pPr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Плательщик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/>
            <w:tcW w:w="5022" w:type="dxa"/>
            <w:vAlign w:val="center"/>
          </w:tcPr>
          <w:p w14:paraId="51D688A1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851" w:type="dxa"/>
            <w:vAlign w:val="center"/>
          </w:tcPr>
          <w:p w14:paraId="13B31D34" w14:textId="77777777">
            <w:pPr>
              <w:pStyle w:val="924"/>
              <w:widowControl w:val="false"/>
              <w:numPr>
                <w:ilvl w:val="2"/>
                <w:numId w:val="1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741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shd w:val="clear" w:color="ffffff" w:fill="ffffff"/>
            <w:tcBorders/>
            <w:tcW w:w="4192" w:type="dxa"/>
            <w:vAlign w:val="center"/>
          </w:tcPr>
          <w:p w14:paraId="5974118E" w14:textId="77777777"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Счет плательщика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5022" w:type="dxa"/>
            <w:vAlign w:val="center"/>
          </w:tcPr>
          <w:p w14:paraId="54D2613B" w14:textId="77777777">
            <w:pPr>
              <w:pBdr/>
              <w:spacing w:after="120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851" w:type="dxa"/>
            <w:vAlign w:val="center"/>
          </w:tcPr>
          <w:p w14:paraId="76376C02" w14:textId="77777777">
            <w:pPr>
              <w:pStyle w:val="924"/>
              <w:widowControl w:val="false"/>
              <w:numPr>
                <w:ilvl w:val="2"/>
                <w:numId w:val="1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741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shd w:val="clear" w:color="ffffff" w:fill="ffffff"/>
            <w:tcBorders/>
            <w:tcW w:w="4192" w:type="dxa"/>
            <w:vAlign w:val="center"/>
          </w:tcPr>
          <w:p w14:paraId="47378EA0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Получатель средств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5022" w:type="dxa"/>
            <w:vAlign w:val="center"/>
          </w:tcPr>
          <w:p w14:paraId="39675A61" w14:textId="77777777"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 w14:paraId="4D03154D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(ОГРН _____, ИНН __, КПП _____)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851" w:type="dxa"/>
            <w:vAlign w:val="center"/>
          </w:tcPr>
          <w:p w14:paraId="7C8F1B3F" w14:textId="77777777">
            <w:pPr>
              <w:pStyle w:val="924"/>
              <w:widowControl w:val="false"/>
              <w:numPr>
                <w:ilvl w:val="2"/>
                <w:numId w:val="1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741"/>
              <w:jc w:val="both"/>
              <w:rPr>
                <w:sz w:val="22"/>
              </w:rPr>
            </w:pPr>
            <w:r/>
            <w:bookmarkStart w:id="3" w:name="_Ref208335163"/>
            <w:r/>
            <w:bookmarkEnd w:id="3"/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shd w:val="clear" w:color="ffffff" w:fill="ffffff"/>
            <w:tcBorders/>
            <w:tcW w:w="4192" w:type="dxa"/>
            <w:vAlign w:val="center"/>
          </w:tcPr>
          <w:p w14:paraId="1915359A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Счёт Получателя средств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5022" w:type="dxa"/>
            <w:vAlign w:val="center"/>
          </w:tcPr>
          <w:p w14:paraId="5DB61635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____________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2D7ED11D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Банк __________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7529018D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К/с ___________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412D6B05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__________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851" w:type="dxa"/>
            <w:vAlign w:val="center"/>
          </w:tcPr>
          <w:p w14:paraId="7BF927C5" w14:textId="77777777">
            <w:pPr>
              <w:pStyle w:val="924"/>
              <w:widowControl w:val="false"/>
              <w:numPr>
                <w:ilvl w:val="2"/>
                <w:numId w:val="1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741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shd w:val="clear" w:color="ffffff" w:fill="ffffff"/>
            <w:tcBorders/>
            <w:tcW w:w="4192" w:type="dxa"/>
            <w:vAlign w:val="center"/>
          </w:tcPr>
          <w:p w14:paraId="2077B737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Вид аккредитива, сумма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5022" w:type="dxa"/>
            <w:vAlign w:val="center"/>
          </w:tcPr>
          <w:p w14:paraId="2BBC7C31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Безотзывный, покрытый (депонированный)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78F53B04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 рубля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851" w:type="dxa"/>
            <w:vAlign w:val="center"/>
          </w:tcPr>
          <w:p w14:paraId="7A9F8C8A" w14:textId="77777777">
            <w:pPr>
              <w:pStyle w:val="924"/>
              <w:widowControl w:val="false"/>
              <w:numPr>
                <w:ilvl w:val="2"/>
                <w:numId w:val="1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741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shd w:val="clear" w:color="ffffff" w:fill="ffffff"/>
            <w:tcBorders/>
            <w:tcW w:w="4192" w:type="dxa"/>
            <w:vAlign w:val="center"/>
          </w:tcPr>
          <w:p w14:paraId="55DF78A7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Срок действия аккредитива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5022" w:type="dxa"/>
            <w:vAlign w:val="center"/>
          </w:tcPr>
          <w:p w14:paraId="79247582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90 (девяносто) календарных дней, с возможностью пролонгации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851" w:type="dxa"/>
            <w:vAlign w:val="center"/>
          </w:tcPr>
          <w:p w14:paraId="186C9978" w14:textId="77777777">
            <w:pPr>
              <w:pStyle w:val="924"/>
              <w:widowControl w:val="false"/>
              <w:numPr>
                <w:ilvl w:val="2"/>
                <w:numId w:val="1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741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shd w:val="clear" w:color="ffffff" w:fill="ffffff"/>
            <w:tcBorders/>
            <w:tcW w:w="4192" w:type="dxa"/>
            <w:vAlign w:val="center"/>
          </w:tcPr>
          <w:p w14:paraId="19485DC6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Способ извещения Получателя и Плательщика об открытии аккредитива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5022" w:type="dxa"/>
            <w:vAlign w:val="center"/>
          </w:tcPr>
          <w:p w14:paraId="08422BDB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Принятым в банке способом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851" w:type="dxa"/>
            <w:vAlign w:val="center"/>
          </w:tcPr>
          <w:p w14:paraId="27DA1581" w14:textId="77777777">
            <w:pPr>
              <w:pStyle w:val="924"/>
              <w:widowControl w:val="false"/>
              <w:numPr>
                <w:ilvl w:val="2"/>
                <w:numId w:val="1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741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shd w:val="clear" w:color="ffffff" w:fill="ffffff"/>
            <w:tcBorders/>
            <w:tcW w:w="4192" w:type="dxa"/>
            <w:vAlign w:val="center"/>
          </w:tcPr>
          <w:p w14:paraId="7477AF08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Цель предоставления аккредитива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5022" w:type="dxa"/>
            <w:vAlign w:val="center"/>
          </w:tcPr>
          <w:p w14:paraId="2E82B673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Расчёты по договору купли-продажи акций Акционерного общества «_________»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851" w:type="dxa"/>
            <w:vAlign w:val="center"/>
          </w:tcPr>
          <w:p w14:paraId="3A321174" w14:textId="77777777">
            <w:pPr>
              <w:pStyle w:val="924"/>
              <w:widowControl w:val="false"/>
              <w:numPr>
                <w:ilvl w:val="2"/>
                <w:numId w:val="1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741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shd w:val="clear" w:color="ffffff" w:fill="ffffff"/>
            <w:tcBorders/>
            <w:tcW w:w="4192" w:type="dxa"/>
            <w:vAlign w:val="center"/>
          </w:tcPr>
          <w:p w14:paraId="2DD4538D" w14:textId="77777777"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Условие оплаты аккредитива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5022" w:type="dxa"/>
            <w:vAlign w:val="center"/>
          </w:tcPr>
          <w:p w14:paraId="45961BD8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 акцепта, частичные платежи по аккредитиву не допускаются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851" w:type="dxa"/>
            <w:vAlign w:val="center"/>
          </w:tcPr>
          <w:p w14:paraId="48F6C683" w14:textId="77777777">
            <w:pPr>
              <w:pStyle w:val="924"/>
              <w:widowControl w:val="false"/>
              <w:numPr>
                <w:ilvl w:val="2"/>
                <w:numId w:val="1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741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shd w:val="clear" w:color="ffffff" w:fill="ffffff"/>
            <w:tcBorders/>
            <w:tcW w:w="4192" w:type="dxa"/>
            <w:vAlign w:val="center"/>
          </w:tcPr>
          <w:p w14:paraId="3E2A6515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Способ исполнения аккредитива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5022" w:type="dxa"/>
            <w:vAlign w:val="center"/>
          </w:tcPr>
          <w:p w14:paraId="7B74BA21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Путем платежа по предъявлении документов, предусмотренных условиями аккредитива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851" w:type="dxa"/>
            <w:vAlign w:val="center"/>
          </w:tcPr>
          <w:p w14:paraId="7DBF0F0F" w14:textId="77777777">
            <w:pPr>
              <w:pStyle w:val="924"/>
              <w:widowControl w:val="false"/>
              <w:numPr>
                <w:ilvl w:val="2"/>
                <w:numId w:val="1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741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4192" w:type="dxa"/>
            <w:vAlign w:val="center"/>
          </w:tcPr>
          <w:p w14:paraId="25B1B7F9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Перечень документов, представляемых по аккредитиву, и требования к ним: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5022" w:type="dxa"/>
            <w:vAlign w:val="center"/>
          </w:tcPr>
          <w:p w14:paraId="2DEB994F" w14:textId="77777777">
            <w:pPr>
              <w:pBdr/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предоставлении исполняющему банку </w:t>
            </w:r>
            <w:r>
              <w:rPr>
                <w:sz w:val="22"/>
                <w:szCs w:val="22"/>
                <w:u w:val="single"/>
              </w:rPr>
              <w:t xml:space="preserve">любого (одного) из следующих документов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42653AF9" w14:textId="77777777">
            <w:pPr>
              <w:pBdr/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(один) оригинал или 1 (одна) нотариально заверенная копия отчета о совершении депозитарной операций по счету депо ПРОДАВЦА, выданного и подписанного депозитарием _________, содержащего следующую информацию: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4094430A" w14:textId="77777777">
            <w:pPr>
              <w:pBdr/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«Наименование» ценной бумаги: ______;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12DCB5A5" w14:textId="77777777">
            <w:pPr>
              <w:pBdr/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«Исходящий остаток»: </w:t>
            </w:r>
            <w:r>
              <w:rPr>
                <w:b/>
                <w:bCs/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</w:rPr>
              <w:t xml:space="preserve">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38313AB5" w14:textId="77777777">
            <w:pPr>
              <w:pBdr/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строка «Корреспондирующий счет: раздел: Наименование:»: </w:t>
            </w:r>
            <w:r>
              <w:rPr>
                <w:b/>
                <w:bCs/>
                <w:sz w:val="22"/>
                <w:szCs w:val="22"/>
              </w:rPr>
              <w:t xml:space="preserve">Корреспондирующий счет:___ раздел: __ Наименование: ___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851" w:type="dxa"/>
            <w:vAlign w:val="center"/>
          </w:tcPr>
          <w:p w14:paraId="21A7D3F5" w14:textId="77777777">
            <w:pPr>
              <w:pStyle w:val="924"/>
              <w:widowControl w:val="false"/>
              <w:numPr>
                <w:ilvl w:val="2"/>
                <w:numId w:val="1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741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shd w:val="clear" w:color="ffffff" w:fill="ffffff"/>
            <w:tcBorders/>
            <w:tcW w:w="4192" w:type="dxa"/>
            <w:vAlign w:val="center"/>
          </w:tcPr>
          <w:p w14:paraId="3E7B1CF2" w14:textId="77777777">
            <w:pPr>
              <w:pBdr/>
              <w:tabs>
                <w:tab w:val="left" w:leader="none" w:pos="1321"/>
                <w:tab w:val="left" w:leader="none" w:pos="3330"/>
              </w:tabs>
              <w:spacing/>
              <w:ind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Период представления документов,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представляемых получателем средств для получения денежных средств по аккредитиву: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5022" w:type="dxa"/>
            <w:vAlign w:val="center"/>
          </w:tcPr>
          <w:p w14:paraId="14123992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срока действия аккредитива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851" w:type="dxa"/>
            <w:vAlign w:val="center"/>
          </w:tcPr>
          <w:p w14:paraId="59399A06" w14:textId="77777777">
            <w:pPr>
              <w:pStyle w:val="924"/>
              <w:widowControl w:val="false"/>
              <w:numPr>
                <w:ilvl w:val="2"/>
                <w:numId w:val="1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741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shd w:val="clear" w:color="ffffff" w:fill="ffffff"/>
            <w:tcBorders/>
            <w:tcW w:w="4192" w:type="dxa"/>
            <w:vAlign w:val="center"/>
          </w:tcPr>
          <w:p w14:paraId="11D6C893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Оплата комиссий по аккредитиву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5022" w:type="dxa"/>
            <w:vAlign w:val="center"/>
          </w:tcPr>
          <w:p w14:paraId="77D9748F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 комиссии по аккредитиву оплачиваются Покупателем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851" w:type="dxa"/>
            <w:vAlign w:val="center"/>
          </w:tcPr>
          <w:p w14:paraId="414BEAE1" w14:textId="77777777">
            <w:pPr>
              <w:pStyle w:val="924"/>
              <w:widowControl w:val="false"/>
              <w:numPr>
                <w:ilvl w:val="2"/>
                <w:numId w:val="1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741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shd w:val="clear" w:color="ffffff" w:fill="ffffff"/>
            <w:tcBorders/>
            <w:tcW w:w="4192" w:type="dxa"/>
            <w:vAlign w:val="center"/>
          </w:tcPr>
          <w:p w14:paraId="187EA1AB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Дата закрытия аккредитива: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5022" w:type="dxa"/>
            <w:vAlign w:val="center"/>
          </w:tcPr>
          <w:p w14:paraId="4D0CCE20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истечении срока действия или по факту полной оплаты, в зависимости от того, что наступит раньше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851" w:type="dxa"/>
            <w:vAlign w:val="center"/>
          </w:tcPr>
          <w:p w14:paraId="32F8A39D" w14:textId="77777777">
            <w:pPr>
              <w:pStyle w:val="924"/>
              <w:widowControl w:val="false"/>
              <w:numPr>
                <w:ilvl w:val="2"/>
                <w:numId w:val="1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741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shd w:val="clear" w:color="ffffff" w:fill="ffffff"/>
            <w:tcBorders/>
            <w:tcW w:w="4192" w:type="dxa"/>
            <w:vAlign w:val="center"/>
          </w:tcPr>
          <w:p w14:paraId="07A97FE7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Закрытие аккредитива в исполняющем банке производится: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5022" w:type="dxa"/>
            <w:vAlign w:val="center"/>
          </w:tcPr>
          <w:p w14:paraId="0C9C676F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исполнению обязательств или истечению срока действия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851" w:type="dxa"/>
            <w:vAlign w:val="center"/>
          </w:tcPr>
          <w:p w14:paraId="095FF218" w14:textId="77777777">
            <w:pPr>
              <w:pStyle w:val="924"/>
              <w:widowControl w:val="false"/>
              <w:numPr>
                <w:ilvl w:val="2"/>
                <w:numId w:val="1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741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shd w:val="clear" w:color="ffffff" w:fill="ffffff"/>
            <w:tcBorders/>
            <w:tcW w:w="4192" w:type="dxa"/>
            <w:vAlign w:val="center"/>
          </w:tcPr>
          <w:p w14:paraId="40D7367F" w14:textId="77777777"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Подчинение законодательству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5022" w:type="dxa"/>
            <w:vAlign w:val="center"/>
          </w:tcPr>
          <w:p w14:paraId="1B526D52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Законодательство РФ, в том числе Положение Банка России от 29.06.2021 №762-П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tbl>
      <w:tblPr>
        <w:tblStyle w:val="929"/>
        <w:tblInd w:w="-572" w:type="dxa"/>
        <w:tblW w:w="10065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851"/>
        <w:gridCol w:w="9214"/>
      </w:tblGrid>
      <w:tr>
        <w:trPr/>
        <w:tc>
          <w:tcPr>
            <w:tcBorders/>
            <w:tcW w:w="851" w:type="dxa"/>
          </w:tcPr>
          <w:p w14:paraId="4D1F9B63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/>
            <w:bookmarkStart w:id="4" w:name="_Ref214273544"/>
            <w:r/>
            <w:bookmarkEnd w:id="4"/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9214" w:type="dxa"/>
          </w:tcPr>
          <w:p w14:paraId="509908FE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 открытии Аккредитива Покупатель обязан уведомить Продавца путем направления соответствующего уведомления об открытии Аккредитива по адресу электронной почты Продавца: </w:t>
            </w:r>
            <w:r>
              <w:rPr>
                <w:color w:val="000000"/>
                <w:sz w:val="22"/>
                <w:szCs w:val="22"/>
              </w:rPr>
              <w:t xml:space="preserve">______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851" w:type="dxa"/>
          </w:tcPr>
          <w:p w14:paraId="492CF3BF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9214" w:type="dxa"/>
          </w:tcPr>
          <w:p w14:paraId="5C8FC133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Обязательства Покупателя по оплате Покупной цены за вычетом Задатка по настоящему Договору Продавцу будут считаться исполненными в дату зачисления соответствующей суммы денежных средств в полном объеме (</w:t>
            </w:r>
            <w:r>
              <w:rPr>
                <w:sz w:val="22"/>
                <w:szCs w:val="22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) на корреспондентский счет банка, в котором открыт банковский счет Продавца, указанный в пункте 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REF _Ref208335163 \r \h  \* MERGEFORMAT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 xml:space="preserve">2.2.6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. Договора, или (</w:t>
            </w:r>
            <w:r>
              <w:rPr>
                <w:sz w:val="22"/>
                <w:szCs w:val="22"/>
                <w:lang w:val="en-US"/>
              </w:rPr>
              <w:t xml:space="preserve">ii</w:t>
            </w:r>
            <w:r>
              <w:rPr>
                <w:sz w:val="22"/>
                <w:szCs w:val="22"/>
              </w:rPr>
              <w:t xml:space="preserve">) в случае проведения платежа в одном банке, на банковский счет Продавца, указанный в пункте 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REF _Ref208335163 \r \h  \* MERGEFORMAT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 xml:space="preserve">2.2.6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Договора.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 w14:paraId="4A76ACFE" w14:textId="77777777">
      <w:pPr>
        <w:pStyle w:val="897"/>
        <w:numPr>
          <w:ilvl w:val="0"/>
          <w:numId w:val="1"/>
        </w:numPr>
        <w:pBdr/>
        <w:spacing w:after="120" w:before="240" w:line="276" w:lineRule="auto"/>
        <w:ind w:firstLine="0" w:left="0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ОБУСЛОВЛЕННОЕ ИСПОЛНЕНИЕ ОБЯЗАТЕЛЬСТВ</w:t>
      </w:r>
      <w:r>
        <w:rPr>
          <w:rFonts w:ascii="Times New Roman" w:hAnsi="Times New Roman" w:cs="Times New Roman"/>
          <w:color w:val="auto"/>
          <w:sz w:val="22"/>
          <w:szCs w:val="22"/>
        </w:rPr>
      </w:r>
      <w:r>
        <w:rPr>
          <w:rFonts w:ascii="Times New Roman" w:hAnsi="Times New Roman" w:cs="Times New Roman"/>
          <w:color w:val="auto"/>
          <w:sz w:val="22"/>
          <w:szCs w:val="22"/>
        </w:rPr>
      </w:r>
    </w:p>
    <w:tbl>
      <w:tblPr>
        <w:tblStyle w:val="929"/>
        <w:tblInd w:w="-572" w:type="dxa"/>
        <w:tblW w:w="10065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ayout w:type="fixed"/>
        <w:tblLook w:val="04A0" w:firstRow="1" w:lastRow="0" w:firstColumn="1" w:lastColumn="0" w:noHBand="0" w:noVBand="1"/>
      </w:tblPr>
      <w:tblGrid>
        <w:gridCol w:w="1105"/>
        <w:gridCol w:w="896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5" w:type="dxa"/>
          </w:tcPr>
          <w:p w14:paraId="45D75F5E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/>
            <w:bookmarkStart w:id="5" w:name="_Ref208432892"/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60" w:type="dxa"/>
          </w:tcPr>
          <w:p w14:paraId="727283D8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/>
            <w:bookmarkStart w:id="6" w:name="_Ref423610267"/>
            <w:r/>
            <w:bookmarkStart w:id="7" w:name="_Ref101422481"/>
            <w:r/>
            <w:bookmarkEnd w:id="5"/>
            <w:r>
              <w:rPr>
                <w:sz w:val="22"/>
                <w:szCs w:val="22"/>
              </w:rPr>
              <w:t xml:space="preserve">Стороны договорились, что в соответствии со статьей 327.1 ГК РФ обязанность Сторон по осуществлению действий, указанных в разделе 4 Договора, обусловлен</w:t>
            </w:r>
            <w:bookmarkEnd w:id="6"/>
            <w:r>
              <w:rPr>
                <w:sz w:val="22"/>
                <w:szCs w:val="22"/>
              </w:rPr>
              <w:t xml:space="preserve">а выполнением следующих условий (далее – «</w:t>
            </w:r>
            <w:r>
              <w:rPr>
                <w:b/>
                <w:sz w:val="22"/>
                <w:szCs w:val="22"/>
              </w:rPr>
              <w:t xml:space="preserve">Условия</w:t>
            </w:r>
            <w:r>
              <w:rPr>
                <w:sz w:val="22"/>
                <w:szCs w:val="22"/>
              </w:rPr>
              <w:t xml:space="preserve">»), которые должны быть выполнены в срок до   ____2026 года:</w:t>
            </w:r>
            <w:bookmarkEnd w:id="7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5" w:type="dxa"/>
          </w:tcPr>
          <w:p w14:paraId="583BAFFE" w14:textId="77777777">
            <w:pPr>
              <w:pStyle w:val="924"/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left="32"/>
              <w:rPr>
                <w:sz w:val="22"/>
              </w:rPr>
            </w:pPr>
            <w:r>
              <w:rPr>
                <w:sz w:val="22"/>
              </w:rPr>
              <w:t xml:space="preserve">3.1.1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60" w:type="dxa"/>
          </w:tcPr>
          <w:p w14:paraId="04DB800A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[получение Покупателем Согласия Федеральной антимонопольной службы Российской Федерации для заключения настоящего Договора в соответствии с требованиями законодательства Российской Федерации] ;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5" w:type="dxa"/>
          </w:tcPr>
          <w:p w14:paraId="67E55361" w14:textId="77777777">
            <w:pPr>
              <w:pStyle w:val="924"/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left="32"/>
              <w:rPr>
                <w:sz w:val="22"/>
              </w:rPr>
            </w:pPr>
            <w:r>
              <w:rPr>
                <w:sz w:val="22"/>
              </w:rPr>
              <w:t xml:space="preserve">3.1.2 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60" w:type="dxa"/>
          </w:tcPr>
          <w:p w14:paraId="63BC8D13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Открытие Покупателем своего счета депо в Депозитарии и предоставление Продавцу реквизитов такого счета (далее- «</w:t>
            </w:r>
            <w:r>
              <w:rPr>
                <w:b/>
                <w:bCs/>
                <w:sz w:val="22"/>
                <w:szCs w:val="22"/>
              </w:rPr>
              <w:t xml:space="preserve">Счет депо Покупателя</w:t>
            </w:r>
            <w:r>
              <w:rPr>
                <w:sz w:val="22"/>
                <w:szCs w:val="22"/>
              </w:rPr>
              <w:t xml:space="preserve">»).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5" w:type="dxa"/>
          </w:tcPr>
          <w:p w14:paraId="7ABA4633" w14:textId="77777777">
            <w:pPr>
              <w:pStyle w:val="924"/>
              <w:widowControl w:val="false"/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left="32"/>
              <w:rPr>
                <w:sz w:val="22"/>
              </w:rPr>
            </w:pPr>
            <w:r>
              <w:rPr>
                <w:sz w:val="22"/>
              </w:rPr>
              <w:t xml:space="preserve">3.1.3.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60" w:type="dxa"/>
          </w:tcPr>
          <w:p w14:paraId="5724161A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Открытие Покупателем Аккредитива и перечисление Покупателем суммы, указанной в п. 2.2.7 Договора, на соответствующий аккредитивный счет в соответствии с положениями раздела 2 Договора.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 w14:paraId="65E0EDC7" w14:textId="77777777">
      <w:pPr>
        <w:pStyle w:val="897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120" w:before="240" w:line="276" w:lineRule="auto"/>
        <w:ind w:firstLine="0" w:left="0"/>
        <w:rPr>
          <w:rFonts w:ascii="Times New Roman" w:hAnsi="Times New Roman" w:cs="Times New Roman"/>
          <w:color w:val="auto"/>
          <w:sz w:val="22"/>
          <w:szCs w:val="22"/>
        </w:rPr>
      </w:pPr>
      <w:r/>
      <w:bookmarkStart w:id="8" w:name="_Ref208412037"/>
      <w:r>
        <w:rPr>
          <w:rFonts w:ascii="Times New Roman" w:hAnsi="Times New Roman" w:cs="Times New Roman"/>
          <w:color w:val="auto"/>
          <w:sz w:val="22"/>
          <w:szCs w:val="22"/>
        </w:rPr>
        <w:t xml:space="preserve">ПЕРЕХОД ПРАВ НА АКЦИИ</w:t>
      </w:r>
      <w:bookmarkEnd w:id="8"/>
      <w:r>
        <w:rPr>
          <w:rFonts w:ascii="Times New Roman" w:hAnsi="Times New Roman" w:cs="Times New Roman"/>
          <w:color w:val="auto"/>
          <w:sz w:val="22"/>
          <w:szCs w:val="22"/>
        </w:rPr>
      </w:r>
      <w:r>
        <w:rPr>
          <w:rFonts w:ascii="Times New Roman" w:hAnsi="Times New Roman" w:cs="Times New Roman"/>
          <w:color w:val="auto"/>
          <w:sz w:val="22"/>
          <w:szCs w:val="22"/>
        </w:rPr>
      </w:r>
    </w:p>
    <w:tbl>
      <w:tblPr>
        <w:tblStyle w:val="929"/>
        <w:tblInd w:w="-572" w:type="dxa"/>
        <w:tblW w:w="10065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993"/>
        <w:gridCol w:w="9072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010ECA62" w14:textId="77777777">
            <w:pPr>
              <w:pStyle w:val="924"/>
              <w:widowControl w:val="false"/>
              <w:numPr>
                <w:ilvl w:val="1"/>
                <w:numId w:val="1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/>
            <w:bookmarkStart w:id="9" w:name="_Ref208327982"/>
            <w:r/>
            <w:bookmarkEnd w:id="9"/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2F76B1F9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Стороны обязуются совершить в течение 5 (пяти) рабочих дней с даты выполнения всех Условий следующие действия в следующем порядке: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5F5D9EF5" w14:textId="77777777">
            <w:pPr>
              <w:pStyle w:val="924"/>
              <w:widowControl w:val="false"/>
              <w:numPr>
                <w:ilvl w:val="2"/>
                <w:numId w:val="1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56"/>
                <w:tab w:val="left" w:leader="none" w:pos="1134"/>
              </w:tabs>
              <w:spacing w:after="120"/>
              <w:ind w:right="174" w:left="741"/>
              <w:jc w:val="both"/>
              <w:rPr>
                <w:sz w:val="22"/>
              </w:rPr>
            </w:pPr>
            <w:r/>
            <w:bookmarkStart w:id="10" w:name="_Ref212471280"/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25A80D79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/>
            <w:bookmarkStart w:id="11" w:name="_Ref522124495"/>
            <w:r/>
            <w:bookmarkEnd w:id="10"/>
            <w:r>
              <w:rPr>
                <w:sz w:val="22"/>
                <w:szCs w:val="22"/>
              </w:rPr>
              <w:t xml:space="preserve">Продавец обязуется (</w:t>
            </w:r>
            <w:r>
              <w:rPr>
                <w:sz w:val="22"/>
                <w:szCs w:val="22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) надлежащим образом оформить, предоставить Депозитарию и не отменять до его исполнения поручение на переход права собственности на Акции, их списание </w:t>
            </w:r>
            <w:r>
              <w:rPr>
                <w:sz w:val="22"/>
                <w:szCs w:val="22"/>
              </w:rPr>
              <w:t xml:space="preserve">со Счета депо Продавца и их зачисление на Счет депо</w:t>
            </w:r>
            <w:bookmarkEnd w:id="11"/>
            <w:r>
              <w:rPr>
                <w:sz w:val="22"/>
                <w:szCs w:val="22"/>
              </w:rPr>
              <w:t xml:space="preserve"> Покупателя, а также (</w:t>
            </w:r>
            <w:r>
              <w:rPr>
                <w:sz w:val="22"/>
                <w:szCs w:val="22"/>
                <w:lang w:val="en-US"/>
              </w:rPr>
              <w:t xml:space="preserve">ii</w:t>
            </w:r>
            <w:r>
              <w:rPr>
                <w:sz w:val="22"/>
                <w:szCs w:val="22"/>
              </w:rPr>
              <w:t xml:space="preserve">) предоставить Депозитарию все иные документы и совершить все иные действия, требуемые Депозитарием от Продавца для совершения операции по списанию Акций со Счета депо ПРОДАВЦА и их зачислению на Счет депо Покупателя;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622BBF72" w14:textId="77777777">
            <w:pPr>
              <w:pStyle w:val="924"/>
              <w:widowControl w:val="false"/>
              <w:numPr>
                <w:ilvl w:val="2"/>
                <w:numId w:val="1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56"/>
                <w:tab w:val="left" w:leader="none" w:pos="1134"/>
              </w:tabs>
              <w:spacing w:after="120"/>
              <w:ind w:right="174" w:left="741"/>
              <w:jc w:val="both"/>
              <w:rPr>
                <w:sz w:val="22"/>
              </w:rPr>
            </w:pPr>
            <w:r/>
            <w:bookmarkStart w:id="12" w:name="_Ref211629625"/>
            <w:r/>
            <w:bookmarkEnd w:id="12"/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435C6B0E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ПОКУПАТЕЛЬ обязуется надлежащим образом оформить, предоставить в Депозитарий и не отменять до его исполнения поручение на зачисление Акций на Счет депо Покупателя.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1A9508B9" w14:textId="77777777">
            <w:pPr>
              <w:pStyle w:val="924"/>
              <w:widowControl w:val="false"/>
              <w:numPr>
                <w:ilvl w:val="1"/>
                <w:numId w:val="1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/>
            <w:bookmarkStart w:id="13" w:name="_Ref208413713"/>
            <w:r/>
            <w:bookmarkEnd w:id="13"/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627C51FC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Право собственности на Акции переходит к Покупателю с момента внесения Депозитарием соответствующей записи о зачислении Акций на Счет депо Покупателя (далее- «</w:t>
            </w:r>
            <w:r>
              <w:rPr>
                <w:b/>
                <w:bCs/>
                <w:sz w:val="22"/>
                <w:szCs w:val="22"/>
              </w:rPr>
              <w:t xml:space="preserve">Дата перехода права собственности</w:t>
            </w:r>
            <w:r>
              <w:rPr>
                <w:sz w:val="22"/>
                <w:szCs w:val="22"/>
              </w:rPr>
              <w:t xml:space="preserve">»).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0BA25937" w14:textId="77777777">
            <w:pPr>
              <w:pStyle w:val="924"/>
              <w:widowControl w:val="false"/>
              <w:numPr>
                <w:ilvl w:val="1"/>
                <w:numId w:val="1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/>
            <w:bookmarkStart w:id="14" w:name="_Ref214311720"/>
            <w:r/>
            <w:bookmarkEnd w:id="14"/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6E4553B7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Оплата услуг Депозитария в связи с переходом прав на Акции осуществляется Продавцом.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 w14:paraId="28377676" w14:textId="77777777">
      <w:pPr>
        <w:pStyle w:val="897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120" w:before="240" w:line="276" w:lineRule="auto"/>
        <w:ind w:firstLine="0" w:left="0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ЗАВЕРЕНИЯ И ГАРАНТИИ</w:t>
      </w:r>
      <w:r>
        <w:rPr>
          <w:rFonts w:ascii="Times New Roman" w:hAnsi="Times New Roman" w:cs="Times New Roman"/>
          <w:color w:val="auto"/>
          <w:sz w:val="22"/>
          <w:szCs w:val="22"/>
        </w:rPr>
      </w:r>
      <w:r>
        <w:rPr>
          <w:rFonts w:ascii="Times New Roman" w:hAnsi="Times New Roman" w:cs="Times New Roman"/>
          <w:color w:val="auto"/>
          <w:sz w:val="22"/>
          <w:szCs w:val="22"/>
        </w:rPr>
      </w:r>
    </w:p>
    <w:tbl>
      <w:tblPr>
        <w:tblStyle w:val="929"/>
        <w:tblInd w:w="-572" w:type="dxa"/>
        <w:tblW w:w="10065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993"/>
        <w:gridCol w:w="9072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72C857B8" w14:textId="77777777">
            <w:pPr>
              <w:pStyle w:val="924"/>
              <w:widowControl w:val="false"/>
              <w:numPr>
                <w:ilvl w:val="1"/>
                <w:numId w:val="1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26"/>
                <w:tab w:val="left" w:leader="none" w:pos="1134"/>
              </w:tabs>
              <w:spacing w:after="120"/>
              <w:ind w:right="543" w:firstLine="0" w:left="32"/>
              <w:jc w:val="both"/>
              <w:rPr>
                <w:sz w:val="22"/>
              </w:rPr>
            </w:pPr>
            <w:r/>
            <w:bookmarkStart w:id="15" w:name="_Ref208433008"/>
            <w:r/>
            <w:bookmarkEnd w:id="15"/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0ADA194B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Настоящим каждая из Сторон гарантирует другой Стороне и заверяет ее в том, что заверения об обстоятельствах (в значении статьи 431.2 Гражданского кодекса</w:t>
            </w:r>
            <w:r>
              <w:rPr>
                <w:sz w:val="22"/>
                <w:szCs w:val="22"/>
              </w:rPr>
              <w:t xml:space="preserve"> РФ, далее – «Заверения»), содержащиеся в Приложениях 3 и 4, являются достоверными на дату заключения настоящего Договора и будут являться достоверными на Дату перехода права собственности (далее каждая из указанных дат – «Дата предоставления заверений»).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6C091801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Достоверность Заверений Продавца и Заверений Покупателя на Дату предоставления заверений является: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33EABC53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(a)</w:t>
            </w:r>
            <w:r>
              <w:rPr>
                <w:sz w:val="22"/>
                <w:szCs w:val="22"/>
              </w:rPr>
              <w:tab/>
              <w:t xml:space="preserve">обстоятельством, имеющим существенное значение для заключения и исполнения настоящего Договора Покупателем и Продавцом; 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4F478D99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(b)</w:t>
            </w:r>
            <w:r>
              <w:rPr>
                <w:sz w:val="22"/>
                <w:szCs w:val="22"/>
              </w:rPr>
              <w:tab/>
              <w:t xml:space="preserve">обстоятельством, из наличия которого Покупатель и Продавец исходят, принимая решение о заключении и исполнении настоящего Договора.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0710116F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Стороны, разумно и объективно оценивая ситуацию, не заключили бы настоящий Договор, если бы им было известно о недостоверности какого-либо Заверения на любую из Дат предоставления заверений.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0E79838D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Покупатель, действуя добросовестно и разумно, произвел ознакомление с бухгалтерской отчетностью Общества, в объеме предоставленном ему Продавцом, а также (в том числе) с предост</w:t>
            </w:r>
            <w:r>
              <w:rPr>
                <w:sz w:val="22"/>
                <w:szCs w:val="22"/>
              </w:rPr>
              <w:t xml:space="preserve">авленной документацией в отношении Недвижимого имущества (как этот термин определен в п. 5.1 Приложения № 1 к настоящему Договору), правоустанавливающими документами на дебиторскую, кредиторскую задолженности, финансовые вложения за период _______________.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66B882D9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течении 3 рабочих дней с момента, когда стало известно </w:t>
            </w:r>
            <w:r>
              <w:rPr>
                <w:sz w:val="22"/>
                <w:szCs w:val="22"/>
              </w:rPr>
              <w:t xml:space="preserve">любой из сторон, Продавец обязуется уведомить Покупателя, равно как и Покупатель обязуется уведомить Продавца, в письменной форме о любых событиях, фактах и обстоятельствах, известных Продавцу или Покупателю соответственно на дату подписания, а также котор</w:t>
            </w:r>
            <w:r>
              <w:rPr>
                <w:sz w:val="22"/>
                <w:szCs w:val="22"/>
              </w:rPr>
              <w:t xml:space="preserve">ые могут стать известными  Продавцу, Покупателю после даты подписания, которые приводят или могут привести к тому, что какое-либо из Заверений Продавца либо Заверений Покупателя, соответственно, будет недостоверным на любую из Дат предоставления заверений.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494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18AF13A2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56"/>
                <w:tab w:val="left" w:leader="none" w:pos="1069"/>
              </w:tabs>
              <w:spacing w:after="120"/>
              <w:ind w:righ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0F90FCC1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Стороны гарантируют друг другу (далее-«</w:t>
            </w:r>
            <w:r>
              <w:rPr>
                <w:b/>
                <w:bCs/>
                <w:sz w:val="22"/>
                <w:szCs w:val="22"/>
              </w:rPr>
              <w:t xml:space="preserve">Общие Заверения</w:t>
            </w:r>
            <w:r>
              <w:rPr>
                <w:sz w:val="22"/>
                <w:szCs w:val="22"/>
              </w:rPr>
              <w:t xml:space="preserve">»), что: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483D35DB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лица, подписавшие от имени Сторон Договор, имеют на это все полномочия и их действия по его подписанию соответствуют действующему законодательству;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6F47DFCF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каждая из Сторон является полноценным субъектом права и обладает всеми установленными действующим законодательством и присущими ее статусу право- и дееспособностью;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3361EC74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заключение и исполнение Договора не приведет к нарушению и не войдет в противоречие с какими-л</w:t>
            </w:r>
            <w:r>
              <w:rPr>
                <w:sz w:val="22"/>
                <w:szCs w:val="22"/>
              </w:rPr>
              <w:t xml:space="preserve">ибо другими соглашениями или договоренностями Сторон, в которых они являются участниками, равно как не войдет в противоречие с какими-либо положениями любых решений, постановлений, законов и иных нормативных актов, распространяющихся на какую-либо Сторону;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4EB8F97A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 обязательства каждой из Сторон в соответствии с Договором приняты ими на себя добросовестно, на разумных основаниях и дают основания другой Стороне, требовать их неукоснительного и тщательного соблюдения;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2947A745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Стороны свободны в заключении Договора и совершают его не под влиянием обмана, насилия, </w:t>
            </w:r>
            <w:r>
              <w:rPr>
                <w:sz w:val="22"/>
                <w:szCs w:val="22"/>
              </w:rPr>
              <w:t xml:space="preserve">угрозы или стечения тяжелых обстоятельств.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3CE8D5C3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Продавец является собственником Продаваемых акций и имеет право на их отчуждение.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4B5D6F8F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Продаваемые акции не обременены залогом, в споре и под арестом не состоят.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5A8D92FF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1C6532D9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56"/>
                <w:tab w:val="left" w:leader="none" w:pos="1134"/>
              </w:tabs>
              <w:spacing w:after="120"/>
              <w:ind w:righ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5.2.1.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715C7C74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заключение</w:t>
            </w:r>
            <w:r>
              <w:rPr>
                <w:sz w:val="22"/>
                <w:szCs w:val="22"/>
              </w:rPr>
              <w:t xml:space="preserve"> и исполнение Договора не противоречит и не приведет к (1) нарушению каких-либо положений учредительных документов такой Стороны (2) нарушению какого-либо приказа, решения или постановл</w:t>
            </w:r>
            <w:r>
              <w:rPr>
                <w:sz w:val="22"/>
                <w:szCs w:val="22"/>
              </w:rPr>
              <w:t xml:space="preserve">ения любого суда или государственного органа, который(ое) является обязательным для такой Стороны; или (3) нарушению какого-либо договора, соглашения или акта, стороной которого является такая Сторона, или положения которого являются обязательными для неё;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45E16BD1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56"/>
                <w:tab w:val="left" w:leader="none" w:pos="1134"/>
              </w:tabs>
              <w:spacing w:after="120"/>
              <w:ind w:righ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5.2.2.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73F215C7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её </w:t>
            </w:r>
            <w:r>
              <w:rPr>
                <w:rFonts w:eastAsia="Calibri"/>
                <w:sz w:val="22"/>
                <w:szCs w:val="22"/>
              </w:rPr>
              <w:t xml:space="preserve">органами</w:t>
            </w:r>
            <w:r>
              <w:rPr>
                <w:sz w:val="22"/>
                <w:szCs w:val="22"/>
              </w:rPr>
              <w:t xml:space="preserve"> управления приняты все решения и предоставлены все одобрения и согласия, необходимые для заключения и исполнения Договора;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3F7C82C4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56"/>
                <w:tab w:val="left" w:leader="none" w:pos="1134"/>
              </w:tabs>
              <w:spacing w:after="120"/>
              <w:ind w:righ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5.2.3.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26B17F1C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Договор</w:t>
            </w:r>
            <w:r>
              <w:rPr>
                <w:sz w:val="22"/>
                <w:szCs w:val="22"/>
              </w:rPr>
              <w:t xml:space="preserve"> устанавливает для такой Стороны законные, юридически действительные обязательства, которые могут быть принудительно исполнены против неё в судебном порядке;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1F9497E9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56"/>
                <w:tab w:val="left" w:leader="none" w:pos="1134"/>
              </w:tabs>
              <w:spacing w:after="120"/>
              <w:ind w:righ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5.2.4.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22948377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представитель такой Стороны, подписавший Договор от ее имени, </w:t>
            </w:r>
            <w:r>
              <w:rPr>
                <w:rFonts w:eastAsia="Calibri"/>
                <w:sz w:val="22"/>
                <w:szCs w:val="22"/>
              </w:rPr>
              <w:t xml:space="preserve">является</w:t>
            </w:r>
            <w:r>
              <w:rPr>
                <w:sz w:val="22"/>
                <w:szCs w:val="22"/>
              </w:rPr>
              <w:t xml:space="preserve"> должным образом уполномоченным на совершение указанной сделки и подписание Договора;</w:t>
            </w:r>
            <w:r>
              <w:rPr>
                <w:rFonts w:eastAsia="Calibri"/>
                <w:sz w:val="22"/>
                <w:szCs w:val="22"/>
              </w:rPr>
            </w:r>
            <w:r>
              <w:rPr>
                <w:rFonts w:eastAsia="Calibri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085C166D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56"/>
                <w:tab w:val="left" w:leader="none" w:pos="1134"/>
              </w:tabs>
              <w:spacing w:after="120"/>
              <w:ind w:righ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5.2.5.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4FD5099F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настоящее время в суд не подано ходатайство (заявление) о </w:t>
            </w:r>
            <w:r>
              <w:rPr>
                <w:rFonts w:eastAsia="Calibri"/>
                <w:sz w:val="22"/>
                <w:szCs w:val="22"/>
              </w:rPr>
              <w:t xml:space="preserve">возбуждении</w:t>
            </w:r>
            <w:r>
              <w:rPr>
                <w:sz w:val="22"/>
                <w:szCs w:val="22"/>
              </w:rPr>
              <w:t xml:space="preserve"> процедур ликвидации, реорганизации или несостоятельности (банкротства) в отношении такой Стороны;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15D73214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56"/>
                <w:tab w:val="left" w:leader="none" w:pos="1134"/>
              </w:tabs>
              <w:spacing w:after="120"/>
              <w:ind w:righ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5.2.6.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7BA8DDDD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 Стороны отсутствуют обстоятельства, вынуждающие ее совершить сделку, предусмотренную настоящим Договором, на крайне невыгодных для себя условиях;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7644587C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56"/>
                <w:tab w:val="left" w:leader="none" w:pos="1134"/>
              </w:tabs>
              <w:spacing w:after="120"/>
              <w:ind w:righ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5.2.7.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37038E39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условия Договора не имеют цели обхода закона и не являются злоупотреблением правом;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633A14B3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56"/>
                <w:tab w:val="left" w:leader="none" w:pos="1134"/>
              </w:tabs>
              <w:spacing w:after="120"/>
              <w:ind w:righ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5.2.8.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4639107C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Сторона не заблуждается в отношении предмета Договора;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56121F0A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vanish/>
                <w:sz w:val="22"/>
                <w:szCs w:val="22"/>
              </w:rPr>
            </w:pPr>
            <w:r/>
            <w:bookmarkStart w:id="16" w:name="_Ref208433253"/>
            <w:r>
              <w:rPr>
                <w:vanish/>
                <w:sz w:val="22"/>
                <w:szCs w:val="22"/>
              </w:rPr>
            </w:r>
            <w:r>
              <w:rPr>
                <w:vanish/>
                <w:sz w:val="22"/>
                <w:szCs w:val="22"/>
              </w:rPr>
            </w:r>
          </w:p>
          <w:p w14:paraId="103D9582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259D4BA8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/>
            <w:bookmarkStart w:id="17" w:name="_Ref101452720"/>
            <w:r/>
            <w:bookmarkStart w:id="18" w:name="_Ref184773287"/>
            <w:r/>
            <w:bookmarkEnd w:id="16"/>
            <w:r>
              <w:rPr>
                <w:sz w:val="22"/>
                <w:szCs w:val="22"/>
              </w:rPr>
              <w:t xml:space="preserve">В соответствии со статьей 431.2 ГК РФ Продавец предоставляет Покупателю заверения об обстоятельствах, указанные в Приложении № 3 к Договору (далее – «</w:t>
            </w:r>
            <w:r>
              <w:rPr>
                <w:b/>
                <w:sz w:val="22"/>
                <w:szCs w:val="22"/>
              </w:rPr>
              <w:t xml:space="preserve">Заверения Продавца»</w:t>
            </w:r>
            <w:r>
              <w:rPr>
                <w:sz w:val="22"/>
                <w:szCs w:val="22"/>
              </w:rPr>
              <w:t xml:space="preserve">) по состоянию на дату Договора и Дату перехода права собственности, и обязуется обеспе</w:t>
            </w:r>
            <w:r>
              <w:rPr>
                <w:sz w:val="22"/>
                <w:szCs w:val="22"/>
              </w:rPr>
              <w:t xml:space="preserve">чить, чтобы каждое Заверение Продавца (за исключением Заверений Продавца, которые в соответствии с Приложением № 3 к Договору предоставляются исключительно на Дату Договора) оставалось соответствующим действительности на  Дату перехода права собственности.</w:t>
            </w:r>
            <w:bookmarkEnd w:id="17"/>
            <w:r/>
            <w:bookmarkEnd w:id="18"/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3AA1AF1B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/>
            <w:bookmarkStart w:id="19" w:name="_Ref208433278"/>
            <w:r/>
            <w:bookmarkEnd w:id="19"/>
            <w:r>
              <w:rPr>
                <w:sz w:val="22"/>
                <w:szCs w:val="22"/>
              </w:rPr>
              <w:t xml:space="preserve">5.4.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67C77F2A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со статьей 431.2 ГК РФ Покупатель предоставляет Продавцу следующие заверения об обстоятельствах (далее – «</w:t>
            </w:r>
            <w:r>
              <w:rPr>
                <w:b/>
                <w:sz w:val="22"/>
                <w:szCs w:val="22"/>
              </w:rPr>
              <w:t xml:space="preserve">Заверения Покупателя»</w:t>
            </w:r>
            <w:r>
              <w:rPr>
                <w:sz w:val="22"/>
                <w:szCs w:val="22"/>
              </w:rPr>
              <w:t xml:space="preserve">) по состоянию на дату Договора и обязуется обеспечить, чтобы каждое Заверение Покупателя оставалось соответствующим действительности на Дату перехода права собственности: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514CD1B2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56"/>
                <w:tab w:val="left" w:leader="none" w:pos="1134"/>
              </w:tabs>
              <w:spacing w:after="120"/>
              <w:ind w:right="174" w:left="106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0B15887D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Подписывая на</w:t>
            </w:r>
            <w:r>
              <w:rPr>
                <w:sz w:val="22"/>
                <w:szCs w:val="22"/>
              </w:rPr>
              <w:t xml:space="preserve">стоящий Договор Покупатель подтверждает, что ознакомлен с бухгалтерской документацией, бухгалтерским учетом Общества за _____, предшествующих подписанию настоящего договора, осведомлен о всех сделках с активами (включая объекты недвижимости и земельные уча</w:t>
            </w:r>
            <w:r>
              <w:rPr>
                <w:sz w:val="22"/>
                <w:szCs w:val="22"/>
              </w:rPr>
              <w:t xml:space="preserve">стки) за указанный период и не имеет каких-либо претензий относительно существенных условий указанных сделок, добросовестности и разумности органов управления Обществом при совершении указанных сделок, их рыночного характера и экономической обоснованности.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2F354B8C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56"/>
                <w:tab w:val="left" w:leader="none" w:pos="1134"/>
              </w:tabs>
              <w:spacing w:after="120"/>
              <w:ind w:right="174" w:left="106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2A9FFDE5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Покупатель подтверждает получение [отсутствие необходимости получения] предварительного согласия Федеральной антимонопольной службы Российской Федерации для заключения настоящего Договора в соответствии с требованиями законодательства Российской Федерации.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5391CD3C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26"/>
                <w:tab w:val="left" w:leader="none" w:pos="1134"/>
              </w:tabs>
              <w:spacing w:after="120"/>
              <w:ind w:right="1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1B7B4B18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rFonts w:eastAsia="PMingLiU"/>
                <w:sz w:val="22"/>
                <w:szCs w:val="22"/>
                <w:lang w:eastAsia="zh-CN"/>
              </w:rPr>
              <w:t xml:space="preserve">Стороны подтверждают и соглашаются, что: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6C7197F1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56"/>
                <w:tab w:val="left" w:leader="none" w:pos="1134"/>
              </w:tabs>
              <w:spacing w:after="120"/>
              <w:ind w:righ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5.5.1.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5CDEF7C7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rFonts w:eastAsia="PMingLiU"/>
                <w:sz w:val="22"/>
                <w:szCs w:val="22"/>
              </w:rPr>
            </w:pPr>
            <w:r>
              <w:rPr>
                <w:rFonts w:eastAsia="PMingLiU"/>
                <w:sz w:val="22"/>
                <w:szCs w:val="22"/>
                <w:lang w:eastAsia="zh-CN"/>
              </w:rPr>
              <w:t xml:space="preserve">Общие Заверения, Заверения Продавца и Заверения Покупателя являются заверениями об обстоятельствах по смыслу статьи 431.2 (</w:t>
            </w:r>
            <w:r>
              <w:rPr>
                <w:rFonts w:eastAsia="PMingLiU"/>
                <w:i/>
                <w:sz w:val="22"/>
                <w:szCs w:val="22"/>
                <w:lang w:eastAsia="zh-CN"/>
              </w:rPr>
              <w:t xml:space="preserve">Заверения об обстоятельствах</w:t>
            </w:r>
            <w:r>
              <w:rPr>
                <w:rFonts w:eastAsia="PMingLiU"/>
                <w:sz w:val="22"/>
                <w:szCs w:val="22"/>
                <w:lang w:eastAsia="zh-CN"/>
              </w:rPr>
              <w:t xml:space="preserve">) </w:t>
            </w:r>
            <w:r>
              <w:rPr>
                <w:rFonts w:eastAsia="PMingLiU"/>
                <w:sz w:val="22"/>
                <w:szCs w:val="22"/>
                <w:lang w:eastAsia="zh-CN" w:bidi="ar-AE"/>
              </w:rPr>
              <w:t xml:space="preserve">ГК РФ;  </w:t>
            </w:r>
            <w:r>
              <w:rPr>
                <w:rFonts w:eastAsia="PMingLiU"/>
                <w:sz w:val="22"/>
                <w:szCs w:val="22"/>
              </w:rPr>
            </w:r>
            <w:r>
              <w:rPr>
                <w:rFonts w:eastAsia="PMingLiU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21FDB893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56"/>
                <w:tab w:val="left" w:leader="none" w:pos="1134"/>
              </w:tabs>
              <w:spacing w:after="120"/>
              <w:ind w:righ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5.5.2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1D9EA0AB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rFonts w:eastAsia="PMingLiU"/>
                <w:sz w:val="22"/>
                <w:szCs w:val="22"/>
              </w:rPr>
            </w:pPr>
            <w:r>
              <w:rPr>
                <w:rFonts w:eastAsia="PMingLiU"/>
                <w:sz w:val="22"/>
                <w:szCs w:val="22"/>
                <w:lang w:eastAsia="zh-CN"/>
              </w:rPr>
              <w:t xml:space="preserve">каждая Сторона полагается на Общие Заверения, предоставленные другой Стороной, при заключении и исполнении Договора;</w:t>
            </w:r>
            <w:r>
              <w:rPr>
                <w:rFonts w:eastAsia="PMingLiU"/>
                <w:sz w:val="22"/>
                <w:szCs w:val="22"/>
              </w:rPr>
            </w:r>
            <w:r>
              <w:rPr>
                <w:rFonts w:eastAsia="PMingLiU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6741186A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56"/>
                <w:tab w:val="left" w:leader="none" w:pos="1134"/>
              </w:tabs>
              <w:spacing w:after="120"/>
              <w:ind w:righ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5.5.3.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4752874E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rFonts w:eastAsia="PMingLiU"/>
                <w:sz w:val="22"/>
                <w:szCs w:val="22"/>
              </w:rPr>
            </w:pPr>
            <w:r>
              <w:rPr>
                <w:rFonts w:eastAsia="PMingLiU"/>
                <w:sz w:val="22"/>
                <w:szCs w:val="22"/>
                <w:lang w:eastAsia="zh-CN"/>
              </w:rPr>
              <w:t xml:space="preserve">Покупатель полагается на Заверения Продавца при заключении и исполнении Договора;</w:t>
            </w:r>
            <w:r>
              <w:rPr>
                <w:rFonts w:eastAsia="PMingLiU"/>
                <w:sz w:val="22"/>
                <w:szCs w:val="22"/>
              </w:rPr>
            </w:r>
            <w:r>
              <w:rPr>
                <w:rFonts w:eastAsia="PMingLiU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3C754217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56"/>
                <w:tab w:val="left" w:leader="none" w:pos="1134"/>
              </w:tabs>
              <w:spacing w:after="120"/>
              <w:ind w:righ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5.5.4.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79754CA3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rFonts w:eastAsia="PMingLiU"/>
                <w:sz w:val="22"/>
                <w:szCs w:val="22"/>
              </w:rPr>
            </w:pPr>
            <w:r>
              <w:rPr>
                <w:rFonts w:eastAsia="PMingLiU"/>
                <w:sz w:val="22"/>
                <w:szCs w:val="22"/>
                <w:lang w:eastAsia="zh-CN"/>
              </w:rPr>
              <w:t xml:space="preserve">Продавец полагается на Заверения Покупателя при заключении и исполнении Договора;</w:t>
            </w:r>
            <w:r>
              <w:rPr>
                <w:rFonts w:eastAsia="PMingLiU"/>
                <w:sz w:val="22"/>
                <w:szCs w:val="22"/>
              </w:rPr>
            </w:r>
            <w:r>
              <w:rPr>
                <w:rFonts w:eastAsia="PMingLiU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2CB126BB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56"/>
                <w:tab w:val="left" w:leader="none" w:pos="1134"/>
              </w:tabs>
              <w:spacing w:after="120"/>
              <w:ind w:righ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5.5.5.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23279C04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rFonts w:eastAsia="PMingLiU"/>
                <w:sz w:val="22"/>
                <w:szCs w:val="22"/>
              </w:rPr>
            </w:pPr>
            <w:r>
              <w:rPr>
                <w:rFonts w:eastAsia="PMingLiU"/>
                <w:sz w:val="22"/>
                <w:szCs w:val="22"/>
                <w:lang w:eastAsia="zh-CN"/>
              </w:rPr>
              <w:t xml:space="preserve">если какое-либо из общих Заверений, Заверений Продавца и/или Заверений Покупателя является или с</w:t>
            </w:r>
            <w:r>
              <w:rPr>
                <w:rFonts w:eastAsia="PMingLiU"/>
                <w:sz w:val="22"/>
                <w:szCs w:val="22"/>
                <w:lang w:eastAsia="zh-CN"/>
              </w:rPr>
              <w:t xml:space="preserve">тановится неточным или недостоверным, Сторона, которой предоставлено такое неточное или недостоверное общее Заверение, Заверение Продавца и/или Заверение Покупателя, будет вправе требовать исключительно возмещения другой Стороной своего реального ущерба; и</w:t>
            </w:r>
            <w:r>
              <w:rPr>
                <w:rFonts w:eastAsia="PMingLiU"/>
                <w:sz w:val="22"/>
                <w:szCs w:val="22"/>
              </w:rPr>
            </w:r>
            <w:r>
              <w:rPr>
                <w:rFonts w:eastAsia="PMingLiU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28D12340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56"/>
                <w:tab w:val="left" w:leader="none" w:pos="1134"/>
              </w:tabs>
              <w:spacing w:after="120"/>
              <w:ind w:right="174" w:left="106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7A421069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rFonts w:eastAsia="PMingLiU"/>
                <w:sz w:val="22"/>
                <w:szCs w:val="22"/>
              </w:rPr>
            </w:pPr>
            <w:r>
              <w:rPr>
                <w:rFonts w:eastAsia="PMingLiU"/>
                <w:sz w:val="22"/>
                <w:szCs w:val="22"/>
                <w:lang w:eastAsia="zh-CN"/>
              </w:rPr>
              <w:t xml:space="preserve">неточность ил</w:t>
            </w:r>
            <w:r>
              <w:rPr>
                <w:rFonts w:eastAsia="PMingLiU"/>
                <w:sz w:val="22"/>
                <w:szCs w:val="22"/>
                <w:lang w:eastAsia="zh-CN"/>
              </w:rPr>
              <w:t xml:space="preserve">и недостоверность любого из Общих Заверений, Заверений Продавца и/или Заверений Покупателя не является основанием для расторжения Договора, отказа любой из Сторон от исполнения Договора, признания Договора недействительным и/или возмещения упущенной выгоды</w:t>
            </w:r>
            <w:r>
              <w:rPr>
                <w:sz w:val="22"/>
                <w:szCs w:val="22"/>
                <w:lang w:eastAsia="zh-CN"/>
              </w:rPr>
              <w:t xml:space="preserve">.</w:t>
            </w:r>
            <w:r>
              <w:rPr>
                <w:rFonts w:eastAsia="PMingLiU"/>
                <w:sz w:val="22"/>
                <w:szCs w:val="22"/>
              </w:rPr>
            </w:r>
            <w:r>
              <w:rPr>
                <w:rFonts w:eastAsia="PMingLiU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689D4CA1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26"/>
                <w:tab w:val="left" w:leader="none" w:pos="1134"/>
              </w:tabs>
              <w:spacing w:after="120"/>
              <w:ind w:right="174" w:left="106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7591BBB7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rFonts w:eastAsia="PMingLiU"/>
                <w:sz w:val="22"/>
                <w:szCs w:val="22"/>
              </w:rPr>
            </w:pPr>
            <w:r/>
            <w:bookmarkStart w:id="20" w:name="_Ref101428937"/>
            <w:r>
              <w:rPr>
                <w:rFonts w:eastAsia="PMingLiU"/>
                <w:sz w:val="22"/>
                <w:szCs w:val="22"/>
                <w:lang w:eastAsia="zh-CN"/>
              </w:rPr>
              <w:t xml:space="preserve">Стороны дополнительно подтверждают и соглашаются, что:</w:t>
            </w:r>
            <w:bookmarkEnd w:id="20"/>
            <w:r>
              <w:rPr>
                <w:rFonts w:eastAsia="PMingLiU"/>
                <w:sz w:val="22"/>
                <w:szCs w:val="22"/>
              </w:rPr>
            </w:r>
            <w:r>
              <w:rPr>
                <w:rFonts w:eastAsia="PMingLiU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610C0057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56"/>
                <w:tab w:val="left" w:leader="none" w:pos="1134"/>
              </w:tabs>
              <w:spacing w:after="120"/>
              <w:ind w:righ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2476005E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rFonts w:eastAsia="PMingLiU"/>
                <w:sz w:val="22"/>
                <w:szCs w:val="22"/>
              </w:rPr>
            </w:pPr>
            <w:r>
              <w:rPr>
                <w:rFonts w:eastAsia="PMingLiU"/>
                <w:sz w:val="22"/>
                <w:szCs w:val="22"/>
                <w:lang w:eastAsia="zh-CN"/>
              </w:rPr>
              <w:t xml:space="preserve">в той мере, в которой это допустимо в соответствии с законодательством Российской Федерации, положения статьи 475 (</w:t>
            </w:r>
            <w:r>
              <w:rPr>
                <w:rFonts w:eastAsia="PMingLiU"/>
                <w:i/>
                <w:sz w:val="22"/>
                <w:szCs w:val="22"/>
                <w:lang w:eastAsia="zh-CN"/>
              </w:rPr>
              <w:t xml:space="preserve">Последствия передачи товара ненадлежащего качества</w:t>
            </w:r>
            <w:r>
              <w:rPr>
                <w:rFonts w:eastAsia="PMingLiU"/>
                <w:sz w:val="22"/>
                <w:szCs w:val="22"/>
                <w:lang w:eastAsia="zh-CN"/>
              </w:rPr>
              <w:t xml:space="preserve">) ГК РФ к отношениям Сторон не применяются, так как Стороны согласовали, что единственным последствием нарушения заверений об обстоятельствах будет возмещение реального ущерба;</w:t>
            </w:r>
            <w:r>
              <w:rPr>
                <w:rFonts w:eastAsia="PMingLiU"/>
                <w:sz w:val="22"/>
                <w:szCs w:val="22"/>
              </w:rPr>
            </w:r>
            <w:r>
              <w:rPr>
                <w:rFonts w:eastAsia="PMingLiU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3188F52E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56"/>
                <w:tab w:val="left" w:leader="none" w:pos="1134"/>
              </w:tabs>
              <w:spacing w:after="120"/>
              <w:ind w:righ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6E32AB18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rFonts w:eastAsia="PMingLiU"/>
                <w:sz w:val="22"/>
                <w:szCs w:val="22"/>
              </w:rPr>
            </w:pPr>
            <w:r/>
            <w:bookmarkStart w:id="21" w:name="_Ref48682423"/>
            <w:r>
              <w:rPr>
                <w:rFonts w:eastAsia="PMingLiU"/>
                <w:sz w:val="22"/>
                <w:szCs w:val="22"/>
                <w:lang w:eastAsia="zh-CN"/>
              </w:rPr>
              <w:t xml:space="preserve">Покупатель не полагается (по смыслу статьи 431.2 (</w:t>
            </w:r>
            <w:r>
              <w:rPr>
                <w:rFonts w:eastAsia="PMingLiU"/>
                <w:i/>
                <w:sz w:val="22"/>
                <w:szCs w:val="22"/>
                <w:lang w:eastAsia="zh-CN"/>
              </w:rPr>
              <w:t xml:space="preserve">Заверения об обстоятельствах</w:t>
            </w:r>
            <w:r>
              <w:rPr>
                <w:rFonts w:eastAsia="PMingLiU"/>
                <w:sz w:val="22"/>
                <w:szCs w:val="22"/>
                <w:lang w:eastAsia="zh-CN"/>
              </w:rPr>
              <w:t xml:space="preserve">) ГК РФ) на Заверения Продавца (и Продавец не несет ответственность в отношении Заверений Продавца) в той части, в которой информация о недостоверности соответствующих Заверений Продавца</w:t>
            </w:r>
            <w:bookmarkEnd w:id="21"/>
            <w:r>
              <w:rPr>
                <w:sz w:val="22"/>
                <w:szCs w:val="22"/>
              </w:rPr>
              <w:t xml:space="preserve"> </w:t>
            </w:r>
            <w:r>
              <w:rPr>
                <w:rFonts w:eastAsia="PMingLiU"/>
                <w:sz w:val="22"/>
                <w:szCs w:val="22"/>
                <w:lang w:eastAsia="zh-CN"/>
              </w:rPr>
              <w:t xml:space="preserve">(</w:t>
            </w:r>
            <w:r>
              <w:rPr>
                <w:rFonts w:eastAsia="PMingLiU"/>
                <w:sz w:val="22"/>
                <w:szCs w:val="22"/>
                <w:lang w:val="en-US" w:eastAsia="zh-CN"/>
              </w:rPr>
              <w:t xml:space="preserve">i</w:t>
            </w:r>
            <w:r>
              <w:rPr>
                <w:rFonts w:eastAsia="PMingLiU"/>
                <w:sz w:val="22"/>
                <w:szCs w:val="22"/>
                <w:lang w:eastAsia="zh-CN"/>
              </w:rPr>
              <w:t xml:space="preserve">) была раскрыта </w:t>
            </w:r>
            <w:bookmarkStart w:id="22" w:name="_Ref50489309"/>
            <w:r>
              <w:rPr>
                <w:rFonts w:eastAsia="PMingLiU"/>
                <w:sz w:val="22"/>
                <w:szCs w:val="22"/>
                <w:lang w:eastAsia="zh-CN"/>
              </w:rPr>
              <w:t xml:space="preserve">Покупателю</w:t>
            </w:r>
            <w:r>
              <w:rPr>
                <w:sz w:val="22"/>
                <w:szCs w:val="22"/>
              </w:rPr>
              <w:t xml:space="preserve"> или (</w:t>
            </w:r>
            <w:r>
              <w:rPr>
                <w:sz w:val="22"/>
                <w:szCs w:val="22"/>
                <w:lang w:val="en-US"/>
              </w:rPr>
              <w:t xml:space="preserve">ii</w:t>
            </w:r>
            <w:r>
              <w:rPr>
                <w:sz w:val="22"/>
                <w:szCs w:val="22"/>
              </w:rPr>
              <w:t xml:space="preserve">) была известна Покупателю (в зависимости от того, что применимо) в результате проведения юридической,</w:t>
            </w:r>
            <w:r>
              <w:rPr>
                <w:sz w:val="22"/>
                <w:szCs w:val="22"/>
              </w:rPr>
              <w:t xml:space="preserve"> финансовой, налоговой и иных проверок в отношении Общества (в той мере, в которой такая проверка проводилась и при условии предоставления Продавцом Покупателю, его консультантам, советникам или представителям достоверной информации в ходе такой проверки);</w:t>
            </w:r>
            <w:bookmarkEnd w:id="22"/>
            <w:r>
              <w:rPr>
                <w:rFonts w:eastAsia="PMingLiU"/>
                <w:sz w:val="22"/>
                <w:szCs w:val="22"/>
              </w:rPr>
            </w:r>
            <w:r>
              <w:rPr>
                <w:rFonts w:eastAsia="PMingLiU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65341F81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26"/>
                <w:tab w:val="left" w:leader="none" w:pos="1134"/>
              </w:tabs>
              <w:spacing w:after="120"/>
              <w:ind w:right="174" w:left="106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1BA979DF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/>
            <w:bookmarkStart w:id="23" w:name="_Ref30676901"/>
            <w:r>
              <w:rPr>
                <w:sz w:val="22"/>
                <w:szCs w:val="22"/>
              </w:rPr>
              <w:t xml:space="preserve">В случае недостоверности какого-либо из Общих </w:t>
            </w:r>
            <w:r>
              <w:rPr>
                <w:sz w:val="22"/>
                <w:szCs w:val="22"/>
              </w:rPr>
              <w:t xml:space="preserve">Заверений, предоставленных Продавцом, и/или Заверений Продавца Продавец обязуется осуществить выплату Покупателю в полном объеме сумм, подлежащих уплате Покупателю в соответствии разделом 5 настоящего Договора (с учетом положений раздела 6), в течение 15 (</w:t>
            </w:r>
            <w:r>
              <w:rPr>
                <w:iCs/>
                <w:sz w:val="22"/>
                <w:szCs w:val="22"/>
              </w:rPr>
              <w:t xml:space="preserve">пятнадцати</w:t>
            </w:r>
            <w:r>
              <w:rPr>
                <w:sz w:val="22"/>
                <w:szCs w:val="22"/>
              </w:rPr>
              <w:t xml:space="preserve">) рабочих дней с момента предъявления Покупателем соответствующего требования Продавцу, путем перечисления соответствующей суммы денежных средств в полном объеме на расчетный счет Покупателя, указанный в таком требовании.</w:t>
            </w:r>
            <w:bookmarkEnd w:id="23"/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7417CD48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26"/>
                <w:tab w:val="left" w:leader="none" w:pos="1134"/>
              </w:tabs>
              <w:spacing w:after="120"/>
              <w:ind w:right="174" w:left="106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502B3A37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 недостовер</w:t>
            </w:r>
            <w:r>
              <w:rPr>
                <w:sz w:val="22"/>
                <w:szCs w:val="22"/>
              </w:rPr>
              <w:t xml:space="preserve">ности какого-либо из Общих Заверений, предоставленных Покупателем, и/или Заверений Покупателя Покупатель обязуется осуществить выплату Продавцу в полном объеме сумм, подлежащих уплате Продавцу в соответствии с разделом 5 настоящего Договора, в течение 15 (</w:t>
            </w:r>
            <w:r>
              <w:rPr>
                <w:iCs/>
                <w:sz w:val="22"/>
                <w:szCs w:val="22"/>
              </w:rPr>
              <w:t xml:space="preserve">пятнадцати</w:t>
            </w:r>
            <w:r>
              <w:rPr>
                <w:sz w:val="22"/>
                <w:szCs w:val="22"/>
              </w:rPr>
              <w:t xml:space="preserve">) рабочих дней с момента предъявления Продавцом соответствующего требования Покупателю, путем перечисления соответствующей суммы денежных средств в полном объеме на расчетный счет Продавца, указанный в таком требовании.</w:t>
            </w:r>
            <w:r>
              <w:rPr>
                <w:rFonts w:cstheme="minorHAnsi"/>
                <w:sz w:val="22"/>
                <w:szCs w:val="22"/>
              </w:rPr>
            </w:r>
            <w:r>
              <w:rPr>
                <w:rFonts w:cstheme="minorHAnsi"/>
                <w:sz w:val="22"/>
                <w:szCs w:val="22"/>
              </w:rPr>
            </w:r>
          </w:p>
        </w:tc>
      </w:tr>
    </w:tbl>
    <w:p w14:paraId="389FC552" w14:textId="77777777">
      <w:pPr>
        <w:pStyle w:val="897"/>
        <w:numPr>
          <w:ilvl w:val="0"/>
          <w:numId w:val="1"/>
        </w:numPr>
        <w:pBdr/>
        <w:spacing w:after="120" w:before="240" w:line="276" w:lineRule="auto"/>
        <w:ind w:firstLine="0" w:left="0"/>
        <w:rPr>
          <w:rFonts w:ascii="Times New Roman" w:hAnsi="Times New Roman" w:cs="Times New Roman"/>
          <w:color w:val="auto"/>
          <w:sz w:val="22"/>
          <w:szCs w:val="22"/>
        </w:rPr>
      </w:pPr>
      <w:r/>
      <w:bookmarkStart w:id="24" w:name="_Ref208420744"/>
      <w:r>
        <w:rPr>
          <w:rFonts w:ascii="Times New Roman" w:hAnsi="Times New Roman" w:cs="Times New Roman"/>
          <w:color w:val="auto"/>
          <w:sz w:val="22"/>
          <w:szCs w:val="22"/>
        </w:rPr>
        <w:t xml:space="preserve">ОТВЕТСТВЕННОСТЬ СТОРОН</w:t>
      </w:r>
      <w:bookmarkEnd w:id="24"/>
      <w:r>
        <w:rPr>
          <w:rFonts w:ascii="Times New Roman" w:hAnsi="Times New Roman" w:cs="Times New Roman"/>
          <w:color w:val="auto"/>
          <w:sz w:val="22"/>
          <w:szCs w:val="22"/>
        </w:rPr>
      </w:r>
      <w:r>
        <w:rPr>
          <w:rFonts w:ascii="Times New Roman" w:hAnsi="Times New Roman" w:cs="Times New Roman"/>
          <w:color w:val="auto"/>
          <w:sz w:val="22"/>
          <w:szCs w:val="22"/>
        </w:rPr>
      </w:r>
    </w:p>
    <w:tbl>
      <w:tblPr>
        <w:tblStyle w:val="929"/>
        <w:tblInd w:w="-572" w:type="dxa"/>
        <w:tblW w:w="10065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993"/>
        <w:gridCol w:w="9072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64619D8C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0FE5FDFF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Российской Федерации и настоящим Договором.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16160C4C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66E26F7D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Никакое неосуществление, задержка в осущес</w:t>
            </w:r>
            <w:r>
              <w:rPr>
                <w:sz w:val="22"/>
                <w:szCs w:val="22"/>
              </w:rPr>
              <w:t xml:space="preserve">твлении, разовое или частичное осуществление того или иного способа защиты прав по Договору не лишает Сторону права на использование такого или любого иного способа защиты в будущем за исключением случаев, когда иное прямо предусмотрено условиями Договора.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6ACE4C65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0755A14D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со статьями 15, 400 и 421 ГК РФ Стороны соглашаются с тем, что ответственность ПРОДАВЦА ограничена: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7B19BBF2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Продавец не несет ответственность за упущенную выгоду, причиненную нарушением Продавцом своих обязательств по Договору и/или недостоверностью каких-либо Заверений Продавца.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254C1CDD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Несмотря ни на какие иные положения Договора,</w:t>
            </w:r>
            <w:r>
              <w:rPr>
                <w:sz w:val="22"/>
                <w:szCs w:val="22"/>
              </w:rPr>
              <w:t xml:space="preserve"> исполнение Продавцом обязанности по возмещению убытков и/или сумм имущественных потерь Покупателя по какому-либо требованию обусловлено (по смыслу статьи 327.1 (Обусловленное исполнение обязательства) ГК РФ) выполнением каждого из следующих обстоятельств: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73FC1E21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(а)</w:t>
            </w:r>
            <w:r>
              <w:rPr>
                <w:sz w:val="22"/>
                <w:szCs w:val="22"/>
              </w:rPr>
              <w:tab/>
              <w:t xml:space="preserve">получение Продавцом требования в течение: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2A1CBBA5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(i)</w:t>
            </w:r>
            <w:r>
              <w:rPr>
                <w:sz w:val="22"/>
                <w:szCs w:val="22"/>
              </w:rPr>
              <w:tab/>
              <w:t xml:space="preserve">3 (трех) лет с даты перехода прав на Акции – применительно ко всем требованиям, связанным с недостоверностью Заверений Продавца, указанных в пунктах: 1.3-1.5, 5.1, 5.2, 5.4 Приложения № 1 к Договору (далее – «Требования по титулу»);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2B5772E6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(ii)</w:t>
            </w:r>
            <w:r>
              <w:rPr>
                <w:sz w:val="22"/>
                <w:szCs w:val="22"/>
              </w:rPr>
              <w:tab/>
              <w:t xml:space="preserve">18 (восемнадцати) месяцев с даты перехода прав на Акции – применительно ко всем Требованиям, связанным с недостоверностью Заверений Продавца, указанных в пунктах: 9.1-9.6 Приложения № 1 к Договору (далее – «Требования по налогам»);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54DF9FBF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(iii)</w:t>
            </w:r>
            <w:r>
              <w:rPr>
                <w:sz w:val="22"/>
                <w:szCs w:val="22"/>
              </w:rPr>
              <w:tab/>
              <w:t xml:space="preserve">1 (одного) года с Даты перехода прав на Акции – применительно к иным требованиям, не являющимся требованиями по титулу или требованиями по налогам; 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7CB49E84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383231C1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 xml:space="preserve">Стороны подтверждают и соглашаются с тем, что в случае наступления каких-либо обстоятельств, составляющих нарушение какого-либо из Заверений Продавца (в том числе наличия каких-либо недостатков Акций), Покупатель вправе требовать от Пр</w:t>
            </w:r>
            <w:r>
              <w:rPr>
                <w:sz w:val="22"/>
                <w:szCs w:val="22"/>
              </w:rPr>
              <w:t xml:space="preserve">одавца исключительно возмещения реального ущерба, и, во избежание сомнений, в соответствии со статьями 421 (Свобода договора), 431.2 (Заверения об обстоятельствах) и пунктом 3 статьи 475 (Последствия передачи товара ненадлежащего качества) ГК РФ не вправе: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78AB8011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(а)</w:t>
            </w:r>
            <w:r>
              <w:rPr>
                <w:sz w:val="22"/>
                <w:szCs w:val="22"/>
              </w:rPr>
              <w:tab/>
              <w:t xml:space="preserve">требовать уплату неустойки;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665D0CE7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(б)</w:t>
            </w:r>
            <w:r>
              <w:rPr>
                <w:sz w:val="22"/>
                <w:szCs w:val="22"/>
              </w:rPr>
              <w:tab/>
              <w:t xml:space="preserve">требовать замену Акций (в качестве товара ненадлежащего качества) на какие-либо иные акции и/или доли в уставном капитале любого общества (включая Общество);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1AC4D628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(в)</w:t>
            </w:r>
            <w:r>
              <w:rPr>
                <w:sz w:val="22"/>
                <w:szCs w:val="22"/>
              </w:rPr>
              <w:tab/>
              <w:t xml:space="preserve">требовать применения каких-либо иных последствий, предусмотренных статьей 475 (Последствия передачи товара ненадлежащего качества) ГК РФ.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 w14:paraId="3B4046B2" w14:textId="77777777">
      <w:pPr>
        <w:pStyle w:val="897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120" w:before="240" w:line="276" w:lineRule="auto"/>
        <w:ind w:firstLine="0" w:left="0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ПРИМЕНИМОЕ ПРАВО И РАЗРЕШЕНИЕ СПОРОВ</w:t>
      </w:r>
      <w:r>
        <w:rPr>
          <w:rFonts w:ascii="Times New Roman" w:hAnsi="Times New Roman" w:cs="Times New Roman"/>
          <w:color w:val="auto"/>
          <w:sz w:val="22"/>
          <w:szCs w:val="22"/>
        </w:rPr>
      </w:r>
      <w:r>
        <w:rPr>
          <w:rFonts w:ascii="Times New Roman" w:hAnsi="Times New Roman" w:cs="Times New Roman"/>
          <w:color w:val="auto"/>
          <w:sz w:val="22"/>
          <w:szCs w:val="22"/>
        </w:rPr>
      </w:r>
    </w:p>
    <w:tbl>
      <w:tblPr>
        <w:tblStyle w:val="929"/>
        <w:tblInd w:w="-572" w:type="dxa"/>
        <w:tblW w:w="10065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993"/>
        <w:gridCol w:w="9072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2BE4F4E1" w14:textId="77777777">
            <w:pPr>
              <w:pStyle w:val="924"/>
              <w:widowControl w:val="false"/>
              <w:numPr>
                <w:ilvl w:val="1"/>
                <w:numId w:val="1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099329E4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Настоящий Договор регулируется и подлежит толкованию в соответствии с правом Российской Федерации.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337B5B22" w14:textId="77777777">
            <w:pPr>
              <w:pStyle w:val="924"/>
              <w:widowControl w:val="false"/>
              <w:numPr>
                <w:ilvl w:val="1"/>
                <w:numId w:val="1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1E6407F0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/>
            <w:bookmarkStart w:id="25" w:name="_Ref184302663"/>
            <w:r>
              <w:rPr>
                <w:sz w:val="22"/>
                <w:szCs w:val="22"/>
              </w:rPr>
              <w:t xml:space="preserve">Любой спор, разногласие или претензия, вытекающие из настоящего Договора и/или возникающие в связи с ними, в том числе связанные с нарушением, заключением, изменением, прекращением или недействительностью Договора, разрешаются в Арбитражном суде города </w:t>
            </w:r>
            <w:bookmarkEnd w:id="25"/>
            <w:r>
              <w:rPr>
                <w:sz w:val="22"/>
                <w:szCs w:val="22"/>
              </w:rPr>
              <w:t xml:space="preserve">____________________.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248AE382" w14:textId="77777777">
            <w:pPr>
              <w:pStyle w:val="924"/>
              <w:widowControl w:val="false"/>
              <w:numPr>
                <w:ilvl w:val="1"/>
                <w:numId w:val="1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7F46BBE1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обращения в суд, Сторона, которая считает, что ее права нарушены, обязана направить другой Стороне письменную претензию. Претензия должна содержать треб</w:t>
            </w:r>
            <w:r>
              <w:rPr>
                <w:sz w:val="22"/>
                <w:szCs w:val="22"/>
              </w:rPr>
              <w:t xml:space="preserve">ования и обоснование с указанием нарушенных условий Договора и/или норм Применимого законодательства. К претензии необходимо приложить копии документов, подтверждающие изложенные в ней обстоятельства. Сторона, получившая претензию, обязана рассмотреть ее и</w:t>
            </w:r>
            <w:r>
              <w:rPr>
                <w:sz w:val="22"/>
                <w:szCs w:val="22"/>
              </w:rPr>
              <w:t xml:space="preserve"> направить письменный мотивированный ответ в течение 15 (пятнадцати) Рабочих дней с момента получения претензии. В случае ненаправления ответа в указанный срок либо несогласия с ним Сторона, направившая претензию, вправе передать спор на рассмотрение суда.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 w14:paraId="1358FAFE" w14:textId="77777777">
      <w:pPr>
        <w:pStyle w:val="897"/>
        <w:numPr>
          <w:ilvl w:val="0"/>
          <w:numId w:val="1"/>
        </w:numPr>
        <w:pBdr/>
        <w:spacing w:after="120" w:before="240" w:line="276" w:lineRule="auto"/>
        <w:ind w:firstLine="0" w:left="0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СРОК ДЕЙСТВИЯ ДОГОВОРА И ИНЫЕ УСЛОВИЯ</w:t>
      </w:r>
      <w:r>
        <w:rPr>
          <w:rFonts w:ascii="Times New Roman" w:hAnsi="Times New Roman" w:cs="Times New Roman"/>
          <w:b/>
          <w:color w:val="auto"/>
          <w:sz w:val="22"/>
          <w:szCs w:val="22"/>
        </w:rPr>
      </w:r>
      <w:r>
        <w:rPr>
          <w:rFonts w:ascii="Times New Roman" w:hAnsi="Times New Roman" w:cs="Times New Roman"/>
          <w:b/>
          <w:color w:val="auto"/>
          <w:sz w:val="22"/>
          <w:szCs w:val="22"/>
        </w:rPr>
      </w:r>
    </w:p>
    <w:tbl>
      <w:tblPr>
        <w:tblStyle w:val="929"/>
        <w:tblInd w:w="-572" w:type="dxa"/>
        <w:tblW w:w="10065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993"/>
        <w:gridCol w:w="9072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57A193E0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6CB2DBA7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Настоящий Договор вступает в силу с момента его подписания обеими Сторонами и нотариального удостоверения и действует до полного исполнения Сторонами своих обязательств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641F5347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20CAC83A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Договор, включая все Приложения к нему, представляет собой полную договоренность Сторон в от</w:t>
            </w:r>
            <w:r>
              <w:rPr>
                <w:sz w:val="22"/>
                <w:szCs w:val="22"/>
              </w:rPr>
              <w:t xml:space="preserve">ношении предмета Договора, аннулирует и лишает силы все другие договоренности Сторон, соглашения, обязательства и заверения, предоставленные до Даты Договора в устной, электронной, письменной или любой иной формах Сторонами друг другу, в том числе в связи </w:t>
            </w:r>
            <w:r>
              <w:rPr>
                <w:sz w:val="22"/>
                <w:szCs w:val="22"/>
              </w:rPr>
              <w:t xml:space="preserve">с Договором.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4BFFE422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/>
            <w:bookmarkStart w:id="26" w:name="_Ref208418773"/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32DFD314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  <w:highlight w:val="green"/>
              </w:rPr>
            </w:pPr>
            <w:r/>
            <w:bookmarkStart w:id="27" w:name="_Ref16159920"/>
            <w:r/>
            <w:bookmarkStart w:id="28" w:name="_Ref184374413"/>
            <w:r/>
            <w:bookmarkEnd w:id="26"/>
            <w:r>
              <w:rPr>
                <w:sz w:val="22"/>
                <w:szCs w:val="22"/>
              </w:rPr>
              <w:t xml:space="preserve">Без ущер</w:t>
            </w:r>
            <w:r>
              <w:rPr>
                <w:sz w:val="22"/>
                <w:szCs w:val="22"/>
              </w:rPr>
              <w:t xml:space="preserve">ба для каких-либо иных прав Продавца, предоставленных ему в силу закона или настоящего Договора, Продавец вправе в одностороннем порядке без обращения в суд отказаться от исполнения Договора, направив Покупателю письменное уведомление, в следующих случаях:</w:t>
            </w:r>
            <w:bookmarkEnd w:id="27"/>
            <w:r/>
            <w:bookmarkEnd w:id="28"/>
            <w:r>
              <w:rPr>
                <w:sz w:val="22"/>
                <w:szCs w:val="22"/>
                <w:highlight w:val="green"/>
              </w:rPr>
            </w:r>
            <w:r>
              <w:rPr>
                <w:sz w:val="22"/>
                <w:szCs w:val="22"/>
                <w:highlight w:val="green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67B77B8A" w14:textId="77777777">
            <w:pPr>
              <w:pStyle w:val="924"/>
              <w:widowControl w:val="false"/>
              <w:numPr>
                <w:ilvl w:val="2"/>
                <w:numId w:val="1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741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050B4570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невыполнение Покупателем Условия, указанного в пункте 3.1.3 Договора, в срок, указанный в пункте 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REF _Ref208432892 \r \h  \* MERGEFORMAT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 xml:space="preserve">3.1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Договора; или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17156047" w14:textId="77777777">
            <w:pPr>
              <w:pStyle w:val="924"/>
              <w:widowControl w:val="false"/>
              <w:numPr>
                <w:ilvl w:val="2"/>
                <w:numId w:val="1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741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2A1B4D99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уклонение Покупателем от совершения действий, указанных в пункте 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REF _Ref211629625 \r \h  \* MERGEFORMAT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 xml:space="preserve">4.1.2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Договора.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70732677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/>
            <w:bookmarkStart w:id="29" w:name="_Ref211635457"/>
            <w:r/>
            <w:bookmarkEnd w:id="29"/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0C979473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 ущерба для каких-либо иных прав Покупателя, предоставленн</w:t>
            </w:r>
            <w:r>
              <w:rPr>
                <w:sz w:val="22"/>
                <w:szCs w:val="22"/>
              </w:rPr>
              <w:t xml:space="preserve">ых ему в силу закона или настоящего Договора, Покупатель вправе в одностороннем порядке без обращения в суд отказаться от исполнения Договора, направив Продавцу письменное уведомление, в случае уклонения Продавца от совершения действий, указанных в пункте 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REF _Ref212471280 \r \h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 xml:space="preserve">4.1.1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Договора.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205DF7C4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4FF6E61B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/>
            <w:bookmarkStart w:id="30" w:name="_Ref59093332"/>
            <w:r>
              <w:rPr>
                <w:sz w:val="22"/>
                <w:szCs w:val="22"/>
              </w:rPr>
              <w:t xml:space="preserve">Стороны подтверждают, что по смыслу пункта 3 статьи 310 ГК РФ право Продавца на односторонний отказ от исполнения Договора, предусмотренное пунктом 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REF _Ref208418773 \r \h  \* MERGEFORMAT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 xml:space="preserve">8.3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Договора, не обусловлено необходимостью выплаты Продавцом каких-либо денежных сумм Покупателю.</w:t>
            </w:r>
            <w:bookmarkEnd w:id="30"/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1CF258DA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1847521A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Стороны подтверждают, что по смыслу пункта 3 статьи 310 ГК РФ право Покупателя на односторонний отказ от исполнения Договора, предусмотренное пунктом 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REF _Ref211635457 \r \h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 xml:space="preserve">8.4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Договора, не обусловлено необходимостью выплаты Покупателем каких-либо денежных сумм Продавцу.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50615A97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41DD3098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/>
            <w:bookmarkStart w:id="31" w:name="_Ref59227616"/>
            <w:r>
              <w:rPr>
                <w:sz w:val="22"/>
                <w:szCs w:val="22"/>
              </w:rPr>
              <w:t xml:space="preserve">Стороны признают и соглашаются, что отказ Продавца от исполнения настоящего Договора по основаниям, предусмотренным пунктом 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REF _Ref208418773 \r \h  \* MERGEFORMAT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 xml:space="preserve">8.3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Договора, будет во всех случаях рассматриваться как разумное и добросовестное действие Продавца.</w:t>
            </w:r>
            <w:bookmarkEnd w:id="31"/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130A093F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0311720F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Стороны признают и соглашаются, что отказ Покупателя от исполнения настоящего Договора по основанию, предусмотренному пунктом 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REF _Ref211635457 \r \h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 xml:space="preserve">8.4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Договора, будет во всех случаях рассматриваться как разумное и добросовестное действие Покупателя.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7E94EB36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321060F1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/>
            <w:bookmarkStart w:id="32" w:name="_Ref533622194"/>
            <w:r>
              <w:rPr>
                <w:sz w:val="22"/>
                <w:szCs w:val="22"/>
              </w:rPr>
              <w:t xml:space="preserve">Расторжение или прекращение Договора (полностью или в части) не освобождает Стороны от ответственности за его нарушение, произошедшее до даты расторжения или прекращения Договора.</w:t>
            </w:r>
            <w:bookmarkEnd w:id="32"/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44DAF98E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1FA48C63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/>
            <w:bookmarkStart w:id="33" w:name="_Ref59227576"/>
            <w:r>
              <w:rPr>
                <w:sz w:val="22"/>
                <w:szCs w:val="22"/>
              </w:rPr>
              <w:t xml:space="preserve">Для целей статьи 451 ГК РФ Стороны соглашаются, что Стороны не вправе расторгнуть Договор в случае существенного изменения обстоятельств, из которых они исходили при заключении Договора.</w:t>
            </w:r>
            <w:bookmarkEnd w:id="33"/>
            <w:r>
              <w:rPr>
                <w:sz w:val="22"/>
                <w:szCs w:val="22"/>
              </w:rPr>
              <w:t xml:space="preserve"> Во избежание сомнений, обстоятельства, указанные в пунктах 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REF _Ref208418773 \r \h  \* MERGEFORMAT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 xml:space="preserve">8.3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bCs/>
                <w:sz w:val="22"/>
                <w:szCs w:val="22"/>
              </w:rPr>
              <w:t xml:space="preserve"> и 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REF _Ref211635457 \r \h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 xml:space="preserve">8.4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Договора, не являются существенным изменением обстоятельств.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5494B41B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67CE588E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Условия о сохранении конфиденциальности, предусмотренные пунктом 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REF _Ref208349261 \r \h  \* MERGEFORMAT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 xml:space="preserve">8.17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Договора, сохраняют свою силу после прекращения Договора по любым основаниям и действуют бессрочно.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0CC23E75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12E2B432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Любы</w:t>
            </w:r>
            <w:r>
              <w:rPr>
                <w:sz w:val="22"/>
                <w:szCs w:val="22"/>
              </w:rPr>
              <w:t xml:space="preserve">е изменения и дополнения, вносимые в Договор, подлежат оформлению в письменной форме путем составления одного документа, подписанного уполномоченными представителями обеих Сторон. Аналогичное правило применяется к соглашению Сторон о расторжении Договора.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71BE0E10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232E7832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 изменения и дополнения к настоящему Договору являются его неотъемлемой частью и действительны, если они совершены в письменной форме и подписаны каждой из Сторон.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69D7C797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1610CD57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Стороны п</w:t>
            </w:r>
            <w:r>
              <w:rPr>
                <w:sz w:val="22"/>
                <w:szCs w:val="22"/>
              </w:rPr>
              <w:t xml:space="preserve">ризнают, что в случае, если одно или несколько положений настоящего Договора по какой-либо причине окажутся недействительными, не имеющими юридической силы или не подлежащими судебной защите в каком-либо отношении, действительность, юридическая сила и степ</w:t>
            </w:r>
            <w:r>
              <w:rPr>
                <w:sz w:val="22"/>
                <w:szCs w:val="22"/>
              </w:rPr>
              <w:t xml:space="preserve">ень судебной защиты остальных положений, содержащихся в настоящем Договоре, вследствие этого никоим образом не изменится. Стороны обязуются, действуя добросовестно, приложить все необходимые усилия для замены недействительного, не имеющего юридической силы</w:t>
            </w:r>
            <w:r>
              <w:rPr>
                <w:sz w:val="22"/>
                <w:szCs w:val="22"/>
              </w:rPr>
              <w:t xml:space="preserve"> или не подлежащего судебной защите в каком-либо отношении положения настоящего Договора соответствующим действительным, имеющим юридическую силу и подлежащим судебной защите положением, действие которого будет максимально приближено (в той мере, в которой</w:t>
            </w:r>
            <w:r>
              <w:rPr>
                <w:sz w:val="22"/>
                <w:szCs w:val="22"/>
              </w:rPr>
              <w:t xml:space="preserve"> это не противоречит императивным нормам законодательства Российской Федерации) к желаемому Сторонами при заключении настоящего Договора действию соответствующего недействительного, не имеющего юридической силы или не подлежащего судебной защите положения.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74D0607A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79121CC1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Каждая Сторона самостоятельно несет все расходы, связанные с заключением, исполнением и </w:t>
            </w:r>
            <w:r>
              <w:rPr>
                <w:sz w:val="22"/>
                <w:szCs w:val="22"/>
              </w:rPr>
              <w:t xml:space="preserve">прекращением Договора.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05D21B12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68653A08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Ни одна из Сторон не вправе уступать свои права и обязательства по настоящему Договору без письменного согласия другой Стороны.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03D8D7B1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/>
            <w:bookmarkStart w:id="34" w:name="_Ref208349261"/>
            <w:r/>
            <w:bookmarkEnd w:id="34"/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30D76244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 заключения Сторонами настоящего Договора, текст Договора и все условия Договора являются конфиденциальной информацией и не могут быть раскрыты любой Стороной неограниченному кругу лиц и/или предоставлены любым третьим лицам без п</w:t>
            </w:r>
            <w:r>
              <w:rPr>
                <w:sz w:val="22"/>
                <w:szCs w:val="22"/>
              </w:rPr>
              <w:t xml:space="preserve">редварительного письменного согласия другой Стороны, за исключением следующих случаев раскрытия конфиденциальной информации: (1) суду для целей защиты прав и законных интересов любой Стороны; (2) профессиональным консультантам, банку и (или) аудитору любой</w:t>
            </w:r>
            <w:r>
              <w:rPr>
                <w:sz w:val="22"/>
                <w:szCs w:val="22"/>
              </w:rPr>
              <w:t xml:space="preserve"> Стороны, при условии принятия такими лицами обязательств о сохранении конфиденциальности, аналогичных предусмотренным настоящим Договором; (3) регистратору Общества, Депозитарию, если предоставление Договора необходимо для исполнения Сторонами обязательст</w:t>
            </w:r>
            <w:r>
              <w:rPr>
                <w:sz w:val="22"/>
                <w:szCs w:val="22"/>
              </w:rPr>
              <w:t xml:space="preserve">в по Договору; (4) государственному органу в случае, если предоставление Договора государственному органу необходимо для исполнения Сторонами обязательств по Договору; (5) раскрытие такой информации требуется в соответствии с Применимым законодательством, </w:t>
            </w:r>
            <w:bookmarkStart w:id="35" w:name="_Ref48691601"/>
            <w:r>
              <w:rPr>
                <w:sz w:val="22"/>
                <w:szCs w:val="22"/>
              </w:rPr>
              <w:t xml:space="preserve">раскрытие такой информации требуется в соответствии с требованиями регулирующих органов или государственных органов, которые являются обязательными для соответствующей Стороны, независимо от того, имеет ли требование о раскрытии информации силу закона;</w:t>
            </w:r>
            <w:bookmarkEnd w:id="35"/>
            <w:r>
              <w:rPr>
                <w:sz w:val="22"/>
                <w:szCs w:val="22"/>
              </w:rPr>
              <w:t xml:space="preserve"> (6) такая информация предоставляется акционерам и (или) аффилированным лицам соответствующей Стороны, и (или) директорам или работникам соответ</w:t>
            </w:r>
            <w:r>
              <w:rPr>
                <w:sz w:val="22"/>
                <w:szCs w:val="22"/>
              </w:rPr>
              <w:t xml:space="preserve">ствующей Стороны, которым такая информация необходима для предоставления интересов такой Стороны в связи с исполнением Договора, (7) такая информация является или становится общеизвестной не в результате нарушения настоящего Договора раскрывающей Стороной.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55787C70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0A4ABFFD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</w:tcPr>
          <w:p w14:paraId="4520A065" w14:textId="77777777">
            <w:pPr>
              <w:pStyle w:val="924"/>
              <w:widowControl w:val="false"/>
              <w:numPr>
                <w:ilvl w:val="1"/>
                <w:numId w:val="1"/>
              </w:numPr>
              <w:pBdr/>
              <w:tabs>
                <w:tab w:val="left" w:leader="none" w:pos="426"/>
                <w:tab w:val="left" w:leader="none" w:pos="1134"/>
              </w:tabs>
              <w:spacing w:after="120"/>
              <w:ind w:right="174" w:firstLine="0" w:left="32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</w:tcPr>
          <w:p w14:paraId="0FB61BA2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color w:val="ff0000"/>
                <w:sz w:val="22"/>
                <w:szCs w:val="22"/>
                <w:highlight w:val="green"/>
              </w:rPr>
            </w:pPr>
            <w:r>
              <w:rPr>
                <w:sz w:val="22"/>
                <w:szCs w:val="22"/>
              </w:rPr>
              <w:t xml:space="preserve">Договор составлен в 2 (двух) экземплярах, имеющих равную юридическую силу. </w:t>
            </w:r>
            <w:r>
              <w:rPr>
                <w:color w:val="ff0000"/>
                <w:sz w:val="22"/>
                <w:szCs w:val="22"/>
                <w:highlight w:val="green"/>
              </w:rPr>
            </w:r>
            <w:r>
              <w:rPr>
                <w:color w:val="ff0000"/>
                <w:sz w:val="22"/>
                <w:szCs w:val="22"/>
                <w:highlight w:val="green"/>
              </w:rPr>
            </w:r>
          </w:p>
        </w:tc>
      </w:tr>
    </w:tbl>
    <w:p w14:paraId="650C64F7" w14:textId="77777777">
      <w:pPr>
        <w:pBdr/>
        <w:spacing/>
        <w:ind w:left="252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 w14:paraId="278A47D3" w14:textId="77777777">
      <w:pPr>
        <w:keepNext w:val="true"/>
        <w:pBdr/>
        <w:spacing/>
        <w:ind w:left="249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ПРИЛОЖЕНИЯ:</w:t>
      </w:r>
      <w:r>
        <w:rPr>
          <w:b/>
          <w:sz w:val="22"/>
          <w:szCs w:val="22"/>
          <w:u w:val="single"/>
        </w:rPr>
      </w:r>
      <w:r>
        <w:rPr>
          <w:b/>
          <w:sz w:val="22"/>
          <w:szCs w:val="22"/>
          <w:u w:val="single"/>
        </w:rPr>
      </w:r>
    </w:p>
    <w:p w14:paraId="7EF2394C" w14:textId="77777777">
      <w:pPr>
        <w:pBdr/>
        <w:spacing w:after="120"/>
        <w:ind w:left="252"/>
        <w:rPr>
          <w:sz w:val="22"/>
          <w:szCs w:val="22"/>
        </w:rPr>
      </w:pPr>
      <w:r>
        <w:rPr>
          <w:sz w:val="22"/>
          <w:szCs w:val="22"/>
        </w:rPr>
        <w:t xml:space="preserve">Нижеперечисленные приложения являются неотъемлемой частью Договора и располагаются в Договоре далее, перед страницей с подписями Сторон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2D8D1C09" w14:textId="77777777">
      <w:pPr>
        <w:pStyle w:val="924"/>
        <w:numPr>
          <w:ilvl w:val="1"/>
          <w:numId w:val="2"/>
        </w:numPr>
        <w:pBdr/>
        <w:spacing/>
        <w:ind/>
        <w:jc w:val="both"/>
        <w:rPr>
          <w:sz w:val="22"/>
        </w:rPr>
      </w:pPr>
      <w:r>
        <w:rPr>
          <w:sz w:val="22"/>
        </w:rPr>
        <w:t xml:space="preserve">Приложение № 1 - Выписка по Счету депо Покупателя №   от    2026 г. ;</w:t>
      </w:r>
      <w:r>
        <w:rPr>
          <w:sz w:val="22"/>
        </w:rPr>
      </w:r>
      <w:r>
        <w:rPr>
          <w:sz w:val="22"/>
        </w:rPr>
      </w:r>
    </w:p>
    <w:p w14:paraId="19794FD3" w14:textId="77777777">
      <w:pPr>
        <w:pStyle w:val="924"/>
        <w:numPr>
          <w:ilvl w:val="1"/>
          <w:numId w:val="2"/>
        </w:numPr>
        <w:pBdr/>
        <w:spacing/>
        <w:ind/>
        <w:jc w:val="both"/>
        <w:rPr>
          <w:sz w:val="22"/>
        </w:rPr>
      </w:pPr>
      <w:r>
        <w:rPr>
          <w:sz w:val="22"/>
        </w:rPr>
        <w:t xml:space="preserve">Приложение № 2 - Заверения Продавца;</w:t>
      </w:r>
      <w:r>
        <w:rPr>
          <w:sz w:val="22"/>
        </w:rPr>
      </w:r>
      <w:r>
        <w:rPr>
          <w:sz w:val="22"/>
        </w:rPr>
      </w:r>
    </w:p>
    <w:p w14:paraId="5DF8213A" w14:textId="77777777">
      <w:pPr>
        <w:pStyle w:val="924"/>
        <w:numPr>
          <w:ilvl w:val="1"/>
          <w:numId w:val="2"/>
        </w:numPr>
        <w:pBdr/>
        <w:spacing/>
        <w:ind/>
        <w:jc w:val="both"/>
        <w:rPr>
          <w:sz w:val="22"/>
        </w:rPr>
      </w:pPr>
      <w:r>
        <w:rPr>
          <w:sz w:val="22"/>
        </w:rPr>
        <w:t xml:space="preserve">Приложение № 4 - Выписки ЕГРН на Недвижимое имущество </w:t>
      </w:r>
      <w:r>
        <w:rPr>
          <w:sz w:val="22"/>
        </w:rPr>
      </w:r>
      <w:r>
        <w:rPr>
          <w:sz w:val="22"/>
        </w:rPr>
      </w:r>
    </w:p>
    <w:p w14:paraId="131F842A" w14:textId="77777777">
      <w:pPr>
        <w:pStyle w:val="924"/>
        <w:pBdr/>
        <w:spacing/>
        <w:ind w:left="1440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 w14:paraId="3B1E0DC9" w14:textId="77777777">
      <w:pPr>
        <w:pBdr/>
        <w:spacing/>
        <w:ind/>
        <w:rPr>
          <w:sz w:val="22"/>
          <w:szCs w:val="22"/>
        </w:rPr>
        <w:sectPr>
          <w:footerReference w:type="default" r:id="rId9"/>
          <w:footnotePr/>
          <w:endnotePr/>
          <w:type w:val="nextPage"/>
          <w:pgSz w:h="16838" w:orient="portrait" w:w="11906"/>
          <w:pgMar w:top="567" w:right="850" w:bottom="539" w:left="1701" w:header="709" w:footer="56" w:gutter="0"/>
          <w:cols w:num="1" w:sep="0" w:space="708" w:equalWidth="1"/>
        </w:sect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0B039949" w14:textId="77777777">
      <w:pPr>
        <w:pStyle w:val="897"/>
        <w:pBdr/>
        <w:spacing w:line="276" w:lineRule="auto"/>
        <w:ind/>
        <w:jc w:val="right"/>
        <w:rPr>
          <w:rFonts w:ascii="Times New Roman" w:hAnsi="Times New Roman" w:cs="Times New Roman"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Приложение № 3</w:t>
      </w:r>
      <w:r>
        <w:rPr>
          <w:rFonts w:ascii="Times New Roman" w:hAnsi="Times New Roman" w:cs="Times New Roman"/>
          <w:i/>
          <w:color w:val="auto"/>
          <w:sz w:val="22"/>
          <w:szCs w:val="22"/>
        </w:rPr>
      </w:r>
      <w:r>
        <w:rPr>
          <w:rFonts w:ascii="Times New Roman" w:hAnsi="Times New Roman" w:cs="Times New Roman"/>
          <w:i/>
          <w:color w:val="auto"/>
          <w:sz w:val="22"/>
          <w:szCs w:val="22"/>
        </w:rPr>
      </w:r>
    </w:p>
    <w:p w14:paraId="241C4104" w14:textId="77777777">
      <w:pPr>
        <w:pBdr/>
        <w:spacing/>
        <w:ind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к ДОГОВОРУ КУПЛИ-ПРОДАЖИ АКЦИЙ</w:t>
      </w:r>
      <w:r>
        <w:rPr>
          <w:i/>
          <w:sz w:val="22"/>
          <w:szCs w:val="22"/>
        </w:rPr>
      </w:r>
      <w:r>
        <w:rPr>
          <w:i/>
          <w:sz w:val="22"/>
          <w:szCs w:val="22"/>
        </w:rPr>
      </w:r>
    </w:p>
    <w:p w14:paraId="6AF6F278" w14:textId="77777777">
      <w:pPr>
        <w:pBdr/>
        <w:spacing w:after="360"/>
        <w:ind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АКЦИОНЕРНОГО ОБЩЕСТВА «______»</w:t>
      </w:r>
      <w:r>
        <w:rPr>
          <w:i/>
          <w:sz w:val="22"/>
          <w:szCs w:val="22"/>
        </w:rPr>
      </w:r>
      <w:r>
        <w:rPr>
          <w:i/>
          <w:sz w:val="22"/>
          <w:szCs w:val="22"/>
        </w:rPr>
      </w:r>
    </w:p>
    <w:p w14:paraId="1EC0D264" w14:textId="77777777">
      <w:pPr>
        <w:pStyle w:val="897"/>
        <w:pBdr/>
        <w:spacing w:after="120" w:before="240" w:line="276" w:lineRule="auto"/>
        <w:ind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ЗАВЕРЕНИЯ ПРОДАВЦА</w:t>
      </w:r>
      <w:r>
        <w:rPr>
          <w:rFonts w:ascii="Times New Roman" w:hAnsi="Times New Roman" w:cs="Times New Roman"/>
          <w:color w:val="auto"/>
          <w:sz w:val="22"/>
          <w:szCs w:val="22"/>
        </w:rPr>
      </w:r>
      <w:r>
        <w:rPr>
          <w:rFonts w:ascii="Times New Roman" w:hAnsi="Times New Roman" w:cs="Times New Roman"/>
          <w:color w:val="auto"/>
          <w:sz w:val="22"/>
          <w:szCs w:val="22"/>
        </w:rPr>
      </w:r>
    </w:p>
    <w:tbl>
      <w:tblPr>
        <w:tblInd w:w="-5" w:type="dxa"/>
        <w:tblW w:w="9356" w:type="dxa"/>
        <w:tblBorders>
          <w:top w:val="single" w:color="d9d9d9" w:themeColor="background1" w:themeShade="D9" w:sz="4" w:space="0"/>
          <w:left w:val="single" w:color="d9d9d9" w:themeColor="background1" w:themeShade="D9" w:sz="4" w:space="0"/>
          <w:bottom w:val="single" w:color="d9d9d9" w:themeColor="background1" w:themeShade="D9" w:sz="4" w:space="0"/>
          <w:right w:val="single" w:color="d9d9d9" w:themeColor="background1" w:themeShade="D9" w:sz="4" w:space="0"/>
          <w:insideH w:val="single" w:color="d9d9d9" w:themeColor="background1" w:themeShade="D9" w:sz="4" w:space="0"/>
          <w:insideV w:val="single" w:color="d9d9d9" w:themeColor="background1" w:themeShade="D9" w:sz="4" w:space="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4110"/>
        <w:gridCol w:w="4253"/>
      </w:tblGrid>
      <w:tr>
        <w:trPr>
          <w:trHeight w:val="21"/>
        </w:trPr>
        <w:tc>
          <w:tcPr>
            <w:tcBorders/>
            <w:tcW w:w="993" w:type="dxa"/>
            <w:vAlign w:val="center"/>
          </w:tcPr>
          <w:p w14:paraId="66541646" w14:textId="77777777">
            <w:pPr>
              <w:pStyle w:val="924"/>
              <w:widowControl w:val="false"/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42E7745D" w14:textId="77777777">
            <w:pPr>
              <w:pBdr/>
              <w:spacing/>
              <w:ind/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 xml:space="preserve">В соответствии со статьей 431.2 ГК РФ Продавец предоставляет Покупателю заверения об обстоятельствах, указанные в настоящем Приложении № 1 к Договору (</w:t>
            </w:r>
            <w:r>
              <w:rPr>
                <w:bCs/>
                <w:sz w:val="22"/>
                <w:szCs w:val="22"/>
              </w:rPr>
              <w:t xml:space="preserve">Заверения Продавца</w:t>
            </w:r>
            <w:r>
              <w:rPr>
                <w:sz w:val="22"/>
                <w:szCs w:val="22"/>
              </w:rPr>
              <w:t xml:space="preserve">) по состоянию на дату Договора и Дату перехода права собственности, и обязуется обеспечить, что</w:t>
            </w:r>
            <w:r>
              <w:rPr>
                <w:sz w:val="22"/>
                <w:szCs w:val="22"/>
              </w:rPr>
              <w:t xml:space="preserve">бы каждое Заверение Продавца (за исключением Заверений Продавца, которые в соответствии с настоящим Приложением № 1 к Договору предоставляются исключительно на дату Договора) оставалось соответствующим действительности на Дату перехода права собственности.</w:t>
            </w:r>
            <w:r>
              <w:rPr>
                <w:sz w:val="22"/>
                <w:szCs w:val="22"/>
                <w:u w:val="single"/>
              </w:rPr>
            </w:r>
            <w:r>
              <w:rPr>
                <w:sz w:val="22"/>
                <w:szCs w:val="22"/>
                <w:u w:val="single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630B19AC" w14:textId="77777777">
            <w:pPr>
              <w:pStyle w:val="924"/>
              <w:widowControl w:val="false"/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3BE4D219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Каждое из Заверений Продавца является отдельным, независимым, не может быть ограничено ввиду ссылки на любое другое Заверение Продавца.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07D1080F" w14:textId="77777777">
            <w:pPr>
              <w:pStyle w:val="924"/>
              <w:widowControl w:val="false"/>
              <w:numPr>
                <w:ilvl w:val="0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792EEC15" w14:textId="77777777">
            <w:pPr>
              <w:pBdr/>
              <w:spacing/>
              <w:ind/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 xml:space="preserve">ОБЩИЕ ЗАВЕРЕНИЯ В ОТНОШЕНИИ ПРОДАВЦА И ЗАВЕРЕНИЯ В ОТНОШЕНИИ ТИТУЛА НА АКЦИИ</w:t>
            </w:r>
            <w:r>
              <w:rPr>
                <w:sz w:val="22"/>
                <w:szCs w:val="22"/>
                <w:u w:val="single"/>
              </w:rPr>
            </w:r>
            <w:r>
              <w:rPr>
                <w:sz w:val="22"/>
                <w:szCs w:val="22"/>
                <w:u w:val="single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300F22FE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4FBE4888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Продавец заключает Договор в собственном интересе, не действуя по поручению какого-либо лица.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375ED831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4C98B421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было учреждено надлежащим образом.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42CDBB55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/>
            <w:bookmarkStart w:id="36" w:name="_Ref208435864"/>
            <w:r/>
            <w:bookmarkEnd w:id="36"/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69988830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Акции были приобретены Продавцом в пол</w:t>
            </w:r>
            <w:r>
              <w:rPr>
                <w:sz w:val="22"/>
                <w:szCs w:val="22"/>
              </w:rPr>
              <w:t xml:space="preserve">ном соответствии с Применимым законодательством, включая, но не ограничиваясь, оформление сделок, получение согласий третьих лиц, согласий и/или разрешений государственных органов на заключение сделок, на основании которых Продавцом были приобретены Акции.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6CAA08BB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/>
            <w:bookmarkStart w:id="37" w:name="_Ref208435865"/>
            <w:r/>
            <w:bookmarkEnd w:id="37"/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521DEEE2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Сделка по приобретению Акций Продавцом была надлежащим образом исполнена Продавцом, Акции полностью оплачены.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12046022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/>
            <w:bookmarkStart w:id="38" w:name="_Ref208435867"/>
            <w:r/>
            <w:bookmarkEnd w:id="38"/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4CE8C634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Дату Договора и на момент, непосредственно предшествующий моменту п</w:t>
            </w:r>
            <w:r>
              <w:rPr>
                <w:sz w:val="22"/>
                <w:szCs w:val="22"/>
              </w:rPr>
              <w:t xml:space="preserve">ерехода прав на Акции к Покупателю в соответствии с Договором, Акции являются собственностью Продавца, он имеет право самостоятельно ими распоряжаться, Акции не являются предметом предварительных договоров, не переданы в доверительное управление, никому не</w:t>
            </w:r>
            <w:r>
              <w:rPr>
                <w:sz w:val="22"/>
                <w:szCs w:val="22"/>
              </w:rPr>
              <w:t xml:space="preserve"> проданы и не отчуждены иным образом, , не находятся под арестом, в отношении них не были заключены акционерные соглашения, корпоративные/квазикорпоративные договоры, права на Акции не предоставлены по опциону и/или опционному договору, насколько известно </w:t>
            </w:r>
            <w:r>
              <w:rPr>
                <w:sz w:val="22"/>
                <w:szCs w:val="22"/>
              </w:rPr>
              <w:t xml:space="preserve">Продавцу, Акции не являются предметом прав требования третьих лиц, не являются предметом судебного спора, Акции свободны от каких-либо иных обременений за исключением обременения, прав и требований любого характера со стороны Третьих лиц, в каждом случае.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775C93D6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35A07E1E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Продавцу не известно о каких-либо претензиях, требованиях, обращениях, заявлениях, исках, а также каких-либо процессах, делах, пр</w:t>
            </w:r>
            <w:r>
              <w:rPr>
                <w:sz w:val="22"/>
                <w:szCs w:val="22"/>
              </w:rPr>
              <w:t xml:space="preserve">оизводствах на рассмотрении в любом суде, на рассмотрении любых медиаторов, арбитров, в каждом случае связанных с оспариванием прав Продавца на Акции, изъятием, конфискацией, национализацией, экспроприацией Акций и/или обращением Акций в доход государства.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19A6B757" w14:textId="77777777">
            <w:pPr>
              <w:pStyle w:val="924"/>
              <w:keepNext w:val="true"/>
              <w:widowControl w:val="false"/>
              <w:numPr>
                <w:ilvl w:val="0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2BD44652" w14:textId="77777777">
            <w:pPr>
              <w:keepNext w:val="true"/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 xml:space="preserve">ОБЩЕСТВО</w:t>
            </w:r>
            <w:r>
              <w:rPr>
                <w:sz w:val="22"/>
                <w:szCs w:val="22"/>
                <w:u w:val="single"/>
              </w:rPr>
            </w:r>
            <w:r>
              <w:rPr>
                <w:sz w:val="22"/>
                <w:szCs w:val="22"/>
                <w:u w:val="single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05C9AD98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2515428A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является действующим.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792EF4AB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196D2FA5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не владеет долями и/или акциями в уставных капиталах других юридических лиц, не имеет филиалов и/или представительств.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2D162F17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47195B26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Дату Договора в отношении Общества отсутствуют акционерные соглашения, договоры, предусмотренные пунктом 9 статьи 67.2 ГК</w:t>
            </w:r>
            <w:r>
              <w:rPr>
                <w:sz w:val="22"/>
                <w:szCs w:val="22"/>
              </w:rPr>
              <w:t xml:space="preserve"> РФ, и/или любые иные договоры, соглашения и/или обязательства, определяющие порядок и/или условия осуществления прав участников Общества (корпоративных прав) и/или порядок и/или условия распоряжения Акциями (за исключением залога Акций, согласно п. 1.1.1 </w:t>
            </w:r>
            <w:r>
              <w:rPr>
                <w:sz w:val="22"/>
                <w:szCs w:val="22"/>
              </w:rPr>
              <w:t xml:space="preserve">Договора). На Дату перехода права собственности в отношении Общества отсутствуют акционерные соглашения, договоры, предусмотренные пунктом 9 статьи 67.2 ГК РФ, и/или любые ин</w:t>
            </w:r>
            <w:r>
              <w:rPr>
                <w:sz w:val="22"/>
                <w:szCs w:val="22"/>
              </w:rPr>
              <w:t xml:space="preserve">ые договоры, соглашения и/или обязательства, определяющие порядок и/или условия осуществления прав участников Общества (корпоративных прав) и/или порядок и/или условия распоряжения Акциями. У Общества отсутствуют заключенные договоры конвертируемого займа.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217BDF0A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28283CA1" w14:textId="77777777">
            <w:pPr>
              <w:widowControl w:val="false"/>
              <w:pBdr/>
              <w:tabs>
                <w:tab w:val="left" w:leader="none" w:pos="709"/>
                <w:tab w:val="left" w:leader="none" w:pos="851"/>
              </w:tabs>
              <w:spacing w:after="12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Отсутствуют принятые органами управления Общества решения о распределении прибыли за предшествующие периоды, обязательства по которым не были исполнены.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722BB158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113F6BCA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не находится в процедуре реорганизации, в процессе ликвидации, в процессе применения мер предупреждения банкротства, ни в одной из процедур банкротства. Общество не имеет признаков несостоятельности (банкротства). Ни Об</w:t>
            </w:r>
            <w:r>
              <w:rPr>
                <w:sz w:val="22"/>
                <w:szCs w:val="22"/>
              </w:rPr>
              <w:t xml:space="preserve">ществом, ни Продавцом не подано никаких заявлений о начале какой-либо из указанных процедур в отношении Общества. Обществом или Продавцом не получены письменные уведомления о подаче заявлений о начале какой-либо из указанных выше процедур каким-либо лицом.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101E39A9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7296C84E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 реше</w:t>
            </w:r>
            <w:r>
              <w:rPr>
                <w:sz w:val="22"/>
                <w:szCs w:val="22"/>
              </w:rPr>
              <w:t xml:space="preserve">ния органов управления Общества, принятые за период с 1 января 2026 года по дату Договора, были приняты в соответствии с законодательством Российской Федерации, не являются ничтожными, и основания для признания таких решений недействительными отсутствуют.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1EEB5BD1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462E209D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не является участником какого-либо судебного, административного и (или) иного разбирательства в третейских судах, процедуры мед</w:t>
            </w:r>
            <w:r>
              <w:rPr>
                <w:sz w:val="22"/>
                <w:szCs w:val="22"/>
              </w:rPr>
              <w:t xml:space="preserve">иации, иных внесудебных процедур разрешения споров. В отношении Общества государственные органы не проводят выездные проверки, и у Общества отсутствуют неисполненные предписания государственных органов об устранении нарушений действующего законодательства.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67C108EC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73802AA9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не осуществляет видов деятельности, на осуществление которых требуется получение любых лицензий, разрешений и/или членства в саморегулируемых организациях в соответствии с законодательством Российской Федерации.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4B1F1642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02A5CF3A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 Общества отсутствуют любые неисполненные или неурегулированные претензии, требования, заявления, иски от </w:t>
            </w:r>
            <w:r>
              <w:rPr>
                <w:sz w:val="22"/>
                <w:szCs w:val="22"/>
              </w:rPr>
              <w:t xml:space="preserve">любых третьих лиц и/или государственных органов в связи с нарушением Обществом любых норм и/или требований законодательства Российской Федерации при осуществлении Обществом хозяйственной деятельности, которые могут привести к существенным убыткам Общества.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0CCA72A9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4D9D6A33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rStyle w:val="932"/>
                <w:rFonts w:ascii="Times New Roman" w:hAnsi="Times New Roman"/>
              </w:rPr>
              <w:t xml:space="preserve">На Дату перехода права собственности размер денежных средств Общества составляет не менее ________ копейки.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3DACFEB2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30B3C5E9" w14:textId="77777777">
            <w:pPr>
              <w:pBdr/>
              <w:spacing/>
              <w:ind/>
              <w:jc w:val="both"/>
              <w:rPr>
                <w:rStyle w:val="932"/>
                <w:rFonts w:ascii="Times New Roman" w:hAnsi="Times New Roman"/>
              </w:rPr>
            </w:pPr>
            <w:r>
              <w:rPr>
                <w:rStyle w:val="932"/>
                <w:rFonts w:ascii="Times New Roman" w:hAnsi="Times New Roman"/>
              </w:rPr>
              <w:t xml:space="preserve">Отсутствуют выданные Обществом доверенности, действующие на дату Договора либо которые будут действовать на Дату перехода права собственности, кроме раскрытых Покупателю доверенностей.</w:t>
            </w:r>
            <w:r>
              <w:rPr>
                <w:rStyle w:val="932"/>
                <w:rFonts w:ascii="Times New Roman" w:hAnsi="Times New Roman"/>
              </w:rPr>
            </w:r>
            <w:r>
              <w:rPr>
                <w:rStyle w:val="932"/>
                <w:rFonts w:ascii="Times New Roman" w:hAnsi="Times New Roman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0205F4C9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398C705A" w14:textId="77777777">
            <w:pPr>
              <w:pBdr/>
              <w:spacing/>
              <w:ind/>
              <w:jc w:val="both"/>
              <w:rPr>
                <w:rStyle w:val="932"/>
                <w:rFonts w:ascii="Times New Roman" w:hAnsi="Times New Roman"/>
              </w:rPr>
            </w:pPr>
            <w:r>
              <w:rPr>
                <w:rStyle w:val="932"/>
                <w:rFonts w:ascii="Times New Roman" w:hAnsi="Times New Roman"/>
              </w:rPr>
              <w:t xml:space="preserve">По состоянию на __.__.2026 года стоимость чистых активов Общества составляет _____ рублей, что превышает его уставный капитал.</w:t>
            </w:r>
            <w:r>
              <w:rPr>
                <w:rStyle w:val="932"/>
                <w:rFonts w:ascii="Times New Roman" w:hAnsi="Times New Roman"/>
              </w:rPr>
            </w:r>
            <w:r>
              <w:rPr>
                <w:rStyle w:val="932"/>
                <w:rFonts w:ascii="Times New Roman" w:hAnsi="Times New Roman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49CC858F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462C8BC0" w14:textId="77777777">
            <w:pPr>
              <w:pBdr/>
              <w:spacing/>
              <w:ind/>
              <w:jc w:val="both"/>
              <w:rPr>
                <w:rStyle w:val="932"/>
                <w:rFonts w:ascii="Times New Roman" w:hAnsi="Times New Roman"/>
              </w:rPr>
            </w:pPr>
            <w:r>
              <w:rPr>
                <w:rStyle w:val="932"/>
                <w:rFonts w:ascii="Times New Roman" w:hAnsi="Times New Roman"/>
              </w:rPr>
              <w:t xml:space="preserve">К Обществу и его активам не подлежит применению Федеральный закон № 57-ФЗ от 29.04.2008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</w:t>
            </w:r>
            <w:r>
              <w:rPr>
                <w:rStyle w:val="932"/>
                <w:rFonts w:ascii="Times New Roman" w:hAnsi="Times New Roman"/>
              </w:rPr>
            </w:r>
            <w:r>
              <w:rPr>
                <w:rStyle w:val="932"/>
                <w:rFonts w:ascii="Times New Roman" w:hAnsi="Times New Roman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587FAC80" w14:textId="77777777">
            <w:pPr>
              <w:pStyle w:val="924"/>
              <w:keepNext w:val="true"/>
              <w:widowControl w:val="false"/>
              <w:numPr>
                <w:ilvl w:val="0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35098444" w14:textId="77777777">
            <w:pPr>
              <w:keepNext w:val="true"/>
              <w:pBdr/>
              <w:spacing/>
              <w:ind/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 xml:space="preserve">ФИНАНСОВЫЕ ОБЯЗАТЕЛЬСТВА И ОТЧЕТНОСТЬ</w:t>
            </w:r>
            <w:r>
              <w:rPr>
                <w:sz w:val="22"/>
                <w:szCs w:val="22"/>
                <w:u w:val="single"/>
              </w:rPr>
            </w:r>
            <w:r>
              <w:rPr>
                <w:sz w:val="22"/>
                <w:szCs w:val="22"/>
                <w:u w:val="single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02A4464C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73297918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Предоставленная Покупателю бухгалтерская (финансовая) отчетность по состоянию на _______ года составлена во всех существенных аспектах в полном соответствии с РСБУ и достоверно отражает информацию о финансовом положении Общества на такую дату.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361731B8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32DB3CC2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Предоставленная Покупателю бухгалтерская (финансовая) от</w:t>
            </w:r>
            <w:r>
              <w:rPr>
                <w:sz w:val="22"/>
                <w:szCs w:val="22"/>
              </w:rPr>
              <w:t xml:space="preserve">четность по состоянию на _____ года во всех существенных аспектах достоверно отражает все операции, которые должны быть отражены в такой отчетности в соответствии с Применимым законодательством и/или учетными политиками Общества по состоянию на такую дату.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3B62FFCB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5FFBEC54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 Общества отсутствуют забалансовые и иные неучтенные обязательства перед третьими лицами, включая вексельные обязательства, которые должны быть учтены в </w:t>
            </w:r>
            <w:r>
              <w:rPr>
                <w:bCs/>
                <w:sz w:val="22"/>
                <w:szCs w:val="22"/>
              </w:rPr>
              <w:t xml:space="preserve">бухгалтерской (финансовой) отчетности Общества в соответствии с законодательством Российской Федерации.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2CFF972F" w14:textId="77777777">
            <w:pPr>
              <w:pStyle w:val="924"/>
              <w:widowControl w:val="false"/>
              <w:numPr>
                <w:ilvl w:val="0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6457A0AB" w14:textId="77777777">
            <w:pPr>
              <w:pBdr/>
              <w:spacing/>
              <w:ind/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 xml:space="preserve">НЕДВИЖИМОЕ ИМУЩЕСТВО</w:t>
            </w:r>
            <w:r>
              <w:rPr>
                <w:sz w:val="22"/>
                <w:szCs w:val="22"/>
                <w:u w:val="single"/>
              </w:rPr>
            </w:r>
            <w:r>
              <w:rPr>
                <w:sz w:val="22"/>
                <w:szCs w:val="22"/>
                <w:u w:val="single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084D8133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/>
            <w:bookmarkStart w:id="39" w:name="_Ref208435873"/>
            <w:r/>
            <w:bookmarkEnd w:id="39"/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2062269E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является собственником недвижимого имущества, согласно Выпискам из ЕГРН Приложения №4,  далее – «</w:t>
            </w:r>
            <w:r>
              <w:rPr>
                <w:b/>
                <w:bCs/>
                <w:sz w:val="22"/>
                <w:szCs w:val="22"/>
              </w:rPr>
              <w:t xml:space="preserve">Недвижимое имущество</w:t>
            </w:r>
            <w:r>
              <w:rPr>
                <w:sz w:val="22"/>
                <w:szCs w:val="22"/>
              </w:rPr>
              <w:t xml:space="preserve">»). Продавцу не известно о наличии каких-либо оснований для прекращения (утраты) Обществом прав на Недвижимое имущество.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707051DD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Продавец не получал каких-либо письменных уведомлений о подготовке государственными (муниципальными) органами решений об изъятии недвижимого имущества у Общества либо об установлении ограничений прав Общества на Недвижимое имущество.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7417E5C3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53D65489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Недвижимое имущество Обществом не отчуждено, заключение и исполнение Продавцом настоящего Договора не является основанием для возникновения обязанности Общества произвести отчуждение Недвижимого имущества в пользу любых третьих лиц.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29BC37E4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34B8FB9F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дату Договора, на Дату перехода права собственности и на момент, непосредственно предшествующий моменту перехода прав на Акции к Покупателю в соответствии с Догово</w:t>
            </w:r>
            <w:r>
              <w:rPr>
                <w:sz w:val="22"/>
                <w:szCs w:val="22"/>
              </w:rPr>
              <w:t xml:space="preserve">ром какие-либо договоры и сделки, предметом которых является отчуждение Недвижимого имущества, не заключены (в том числе, но не ограничиваясь этим, Обществом не заключалось каких-либо предварительных договоров и опционов в отношении Недвижимого имущества).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2491330B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715FE6FD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 исключением обременений, указанных в Приложениях №№ ___ Недвижимое имущество имеет следующие обременения: ______.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072D6862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Заключение и исполнение Продавцом настоящего Договора не является основанием для возникновения Обременений в отношении Недвижимого имущества.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4318477A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157ADB7B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Недвижимое имущество используется Обществом в соответствии с его целевым назначением, указанным в соответствующих выписках из ЕГРН, предоставленных Продавцом Покупателю.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0A1D68DF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</w:tcPr>
          <w:p w14:paraId="254CF58D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Дату Закрытия у Общества отсутствует просроченная задолженность по оплате водоснабжения, водоотведения и электроснабжения, и работ по обслуживанию Недвижимого имущества.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62EBF20A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10B15CCD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Отсутствуют н</w:t>
            </w:r>
            <w:r>
              <w:rPr>
                <w:sz w:val="22"/>
                <w:szCs w:val="22"/>
              </w:rPr>
              <w:t xml:space="preserve">еурегулированные требования государственных органов в отношении соблюдения норм и правил, установленных м законодательством Российской Федерации, по использованию (эксплуатации) Недвижимого имущества, которые могут привести к существенным убыткам Общества.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1D11AAED" w14:textId="77777777">
            <w:pPr>
              <w:pStyle w:val="924"/>
              <w:widowControl w:val="false"/>
              <w:numPr>
                <w:ilvl w:val="0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49D6F993" w14:textId="77777777">
            <w:pPr>
              <w:pBdr/>
              <w:spacing/>
              <w:ind/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 xml:space="preserve">ИСКЛЮЧИТЕЛЬНЫЕ ПРАВА ОБЩЕСТВА</w:t>
            </w:r>
            <w:r>
              <w:rPr>
                <w:sz w:val="22"/>
                <w:szCs w:val="22"/>
                <w:u w:val="single"/>
              </w:rPr>
            </w:r>
            <w:r>
              <w:rPr>
                <w:sz w:val="22"/>
                <w:szCs w:val="22"/>
                <w:u w:val="single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198D084B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5283F378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обладает неисключительными лицензиями на использование следующих программ для ЭВМ и баз данных, приобретенных на основании лицензионных договоров, учитываемые в составе нематериальных активов Общества: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0D92F619" w14:textId="77777777">
            <w:pPr>
              <w:pStyle w:val="924"/>
              <w:widowControl w:val="false"/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shd w:val="clear" w:color="ffffff" w:fill="ffffff"/>
            <w:tcBorders/>
            <w:tcW w:w="4110" w:type="dxa"/>
            <w:vAlign w:val="center"/>
          </w:tcPr>
          <w:p w14:paraId="59F7D79A" w14:textId="77777777">
            <w:pPr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4253" w:type="dxa"/>
            <w:vAlign w:val="center"/>
          </w:tcPr>
          <w:p w14:paraId="14170378" w14:textId="77777777">
            <w:pPr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Действует до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02D67975" w14:textId="77777777">
            <w:pPr>
              <w:pStyle w:val="924"/>
              <w:widowControl w:val="false"/>
              <w:numPr>
                <w:ilvl w:val="0"/>
                <w:numId w:val="4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shd w:val="clear" w:color="ffffff" w:fill="ffffff"/>
            <w:tcBorders/>
            <w:tcW w:w="4110" w:type="dxa"/>
            <w:vAlign w:val="center"/>
          </w:tcPr>
          <w:p w14:paraId="78FE3120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4253" w:type="dxa"/>
            <w:vAlign w:val="center"/>
          </w:tcPr>
          <w:p w14:paraId="4AAF9E99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76574113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0C685DAE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 Общества отсутствуют какие-либо неурегулированные письменные претензии от третьих лиц в отношении неисключительных прав на программы для ЭВМ и базы данных, указанные в пункте </w:t>
            </w:r>
            <w:r>
              <w:rPr>
                <w:sz w:val="22"/>
                <w:szCs w:val="22"/>
              </w:rPr>
              <w:t xml:space="preserve">6.1 настоящего Приложения № 1, относительно их принадлежности, в том числе финансовые претензии со стороны разработчиков программ для ЭВМ и баз данных, прежних правообладателей, в каждом случае которые могут привести к существенным убыткам Общества свыше 2</w:t>
            </w:r>
            <w:r>
              <w:rPr>
                <w:sz w:val="22"/>
                <w:szCs w:val="22"/>
                <w:lang w:val="en-US"/>
              </w:rPr>
              <w:t xml:space="preserve"> </w:t>
            </w:r>
            <w:r>
              <w:rPr>
                <w:sz w:val="22"/>
                <w:szCs w:val="22"/>
              </w:rPr>
              <w:t xml:space="preserve">000</w:t>
            </w:r>
            <w:r>
              <w:rPr>
                <w:sz w:val="22"/>
                <w:szCs w:val="22"/>
                <w:lang w:val="en-US"/>
              </w:rPr>
              <w:t xml:space="preserve"> </w:t>
            </w:r>
            <w:r>
              <w:rPr>
                <w:sz w:val="22"/>
                <w:szCs w:val="22"/>
              </w:rPr>
              <w:t xml:space="preserve">000 (двух миллионов) рублей.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1ADEA5B8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использует все объекты интеллектуальной собственности на законных основаниях.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07D5E9EC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347BA5A7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не заключало сделок (не являлось с</w:t>
            </w:r>
            <w:r>
              <w:rPr>
                <w:sz w:val="22"/>
                <w:szCs w:val="22"/>
              </w:rPr>
              <w:t xml:space="preserve">тороной сделок), в соответствии с которыми неисключительные права Общества на программы ЭВМ и базы данных, указанные в пункте 6.1 настоящего Приложения № 1, были отчуждены Обществом в пользу третьих лиц и/или право использования которых было предоставлено </w:t>
            </w:r>
            <w:r>
              <w:rPr>
                <w:sz w:val="22"/>
                <w:szCs w:val="22"/>
              </w:rPr>
              <w:t xml:space="preserve">Обществом третьим лицам на основании исключительной лицензии и/или лицензии сроком более 1 (одного) года.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2DFD1170" w14:textId="77777777">
            <w:pPr>
              <w:pStyle w:val="924"/>
              <w:widowControl w:val="false"/>
              <w:numPr>
                <w:ilvl w:val="0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6092BDD7" w14:textId="77777777">
            <w:pPr>
              <w:pBdr/>
              <w:spacing/>
              <w:ind/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 xml:space="preserve">ДВИЖИМОЕ ИМУЩЕСТВО И ОБОРУДОВАНИЕ ОБЩЕСТВА</w:t>
            </w:r>
            <w:r>
              <w:rPr>
                <w:sz w:val="22"/>
                <w:szCs w:val="22"/>
                <w:u w:val="single"/>
              </w:rPr>
            </w:r>
            <w:r>
              <w:rPr>
                <w:sz w:val="22"/>
                <w:szCs w:val="22"/>
                <w:u w:val="single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5C1F8AAC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4117D176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является единственным законным собственником движимого имущества и оборудования, принадлежащего Обществу на праве собственности.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1A6FF4F5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5415282E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Движ</w:t>
            </w:r>
            <w:r>
              <w:rPr>
                <w:sz w:val="22"/>
                <w:szCs w:val="22"/>
              </w:rPr>
              <w:t xml:space="preserve">имое имущество и оборудование Обществом не отчуждено, заключение и исполнение Продавцом настоящего Договора не является основанием для возникновения обязанности Общества произвести отчуждение движимого имущества или оборудования в пользу любых третьих лиц.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5B2A9AF2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0C87118E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Движимое имущество и оборудование частично заложено по Договору залога №   от _____ Сбербанку в качестве залогодержателя.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3F1A55C9" w14:textId="77777777">
            <w:pPr>
              <w:pStyle w:val="924"/>
              <w:widowControl w:val="false"/>
              <w:numPr>
                <w:ilvl w:val="0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7059D73C" w14:textId="77777777">
            <w:pPr>
              <w:pBdr/>
              <w:spacing/>
              <w:ind/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 xml:space="preserve">РАБОТНИКИ</w:t>
            </w:r>
            <w:r>
              <w:rPr>
                <w:sz w:val="22"/>
                <w:szCs w:val="22"/>
                <w:u w:val="single"/>
              </w:rPr>
            </w:r>
            <w:r>
              <w:rPr>
                <w:sz w:val="22"/>
                <w:szCs w:val="22"/>
                <w:u w:val="single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25BB8C83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270A45AC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Обществе не образован профсоюз. У Общества отсутствуют неурегулированные претензии, извещения, </w:t>
            </w:r>
            <w:r>
              <w:rPr>
                <w:sz w:val="22"/>
                <w:szCs w:val="22"/>
              </w:rPr>
              <w:t xml:space="preserve">требования, заявления, иски от работников Общества, любых третьих лиц и/или государственных органов в связи с нарушением норм трудового законодательства и/или прав работников Общества, которые могут привести к существенным убыткам Общества на сумму свыше 2</w:t>
            </w:r>
            <w:r>
              <w:rPr>
                <w:sz w:val="22"/>
                <w:szCs w:val="22"/>
                <w:lang w:val="en-US"/>
              </w:rPr>
              <w:t xml:space="preserve"> </w:t>
            </w:r>
            <w:r>
              <w:rPr>
                <w:sz w:val="22"/>
                <w:szCs w:val="22"/>
              </w:rPr>
              <w:t xml:space="preserve">000</w:t>
            </w:r>
            <w:r>
              <w:rPr>
                <w:sz w:val="22"/>
                <w:szCs w:val="22"/>
                <w:lang w:val="en-US"/>
              </w:rPr>
              <w:t xml:space="preserve"> </w:t>
            </w:r>
            <w:r>
              <w:rPr>
                <w:sz w:val="22"/>
                <w:szCs w:val="22"/>
              </w:rPr>
              <w:t xml:space="preserve">000 (двух миллионов) рублей.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69616027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57B2A0B1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Обществом приняты локальные нормативные акты, принятие которых требуется в соответствии с трудовым Применимым законодательством. Общество проводит специальную оценку условий труда, в порядке и в сроки, предусмотренные Применимым законодательством.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6E3BBD03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04CF0D76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не имеет неисполненных обязательств перед работниками Общества по выплате работникам Обществу любых денежны</w:t>
            </w:r>
            <w:r>
              <w:rPr>
                <w:sz w:val="22"/>
                <w:szCs w:val="22"/>
              </w:rPr>
              <w:t xml:space="preserve">х сумм, причитающихся работникам Общества на основании трудовых договоров, заключенных с работниками Общества, локальных нормативных актов Общества, решений (приказов) органов управления Общества и/или в соответствии с нормами Применимого законодательства.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4CD71C48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7364C2CE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Обществе отсутствуют любые локальные нормативные акты и/или органами управления Общества не принимались реш</w:t>
            </w:r>
            <w:r>
              <w:rPr>
                <w:sz w:val="22"/>
                <w:szCs w:val="22"/>
              </w:rPr>
              <w:t xml:space="preserve">ения о предоставлении работникам Общества акций Общества, опционов в отношении голосующих акций и/или любых иных мотивационных (опционных) программ, предусматривающих предоставление работникам Общества акций Общества и/или прав на получение акций Общества.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3763527C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78601FB5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Органами управления Общества не принимались решения об увольнении работников Общества в связи с сокращением численности (штата).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0752D2FF" w14:textId="77777777">
            <w:pPr>
              <w:pStyle w:val="924"/>
              <w:widowControl w:val="false"/>
              <w:numPr>
                <w:ilvl w:val="0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0F752BA6" w14:textId="77777777">
            <w:pPr>
              <w:pBdr/>
              <w:spacing/>
              <w:ind/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 xml:space="preserve">НАЛОГИ</w:t>
            </w:r>
            <w:r>
              <w:rPr>
                <w:sz w:val="22"/>
                <w:szCs w:val="22"/>
                <w:u w:val="single"/>
              </w:rPr>
            </w:r>
            <w:r>
              <w:rPr>
                <w:sz w:val="22"/>
                <w:szCs w:val="22"/>
                <w:u w:val="single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45E22300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/>
            <w:bookmarkStart w:id="40" w:name="_Ref213415501"/>
            <w:r/>
            <w:bookmarkEnd w:id="40"/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0F658142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является налоговым резидентом Российской Федерации. Общество не имеет налогового резидентства в иных юрисдикциях. Общество поставлено на налоговый учет в Российской Федерации в порядке и сроки, предусмотренные Применимым законодательством.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12B4F76D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4384DDA0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 налоговые декларации были составлены Обществом и поданы в соответствующие государственные органы своевременно, в полном объеме и в порядке, предусмотренном Применимым законодательством.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6ACC9381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4543BD1D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хранит во всех существенных аспектах все первичные документы бухгалтерского учета, на основании которых составляется бухгалтерская (финансовая) отчетность Общества, отсутствие которых может привести к существенным убыткам Общества на сумму свыше 2</w:t>
            </w:r>
            <w:r>
              <w:rPr>
                <w:sz w:val="22"/>
                <w:szCs w:val="22"/>
                <w:lang w:val="en-US"/>
              </w:rPr>
              <w:t xml:space="preserve"> </w:t>
            </w:r>
            <w:r>
              <w:rPr>
                <w:sz w:val="22"/>
                <w:szCs w:val="22"/>
              </w:rPr>
              <w:t xml:space="preserve">000</w:t>
            </w:r>
            <w:r>
              <w:rPr>
                <w:sz w:val="22"/>
                <w:szCs w:val="22"/>
                <w:lang w:val="en-US"/>
              </w:rPr>
              <w:t xml:space="preserve"> </w:t>
            </w:r>
            <w:r>
              <w:rPr>
                <w:sz w:val="22"/>
                <w:szCs w:val="22"/>
              </w:rPr>
              <w:t xml:space="preserve">000 (двух миллионов) рублей.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67676D8F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</w:tcPr>
          <w:p w14:paraId="05E2FCAA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Обществом своевременно и в полном объеме уплачены все налоги, а также обязательные взносы в Пенсионный фонд РФ, Фонд социального страхования РФ и в фонды обязательного медицинского страхования (далее такие взносы – «</w:t>
            </w:r>
            <w:r>
              <w:rPr>
                <w:b/>
                <w:sz w:val="22"/>
                <w:szCs w:val="22"/>
              </w:rPr>
              <w:t xml:space="preserve">Обязательные платежи</w:t>
            </w:r>
            <w:r>
              <w:rPr>
                <w:sz w:val="22"/>
                <w:szCs w:val="22"/>
              </w:rPr>
              <w:t xml:space="preserve">»). Обществ</w:t>
            </w:r>
            <w:r>
              <w:rPr>
                <w:sz w:val="22"/>
                <w:szCs w:val="22"/>
              </w:rPr>
              <w:t xml:space="preserve">о не имеет неисполненных или ненадлежащим образом исполненных обязательств по уплате налогов (штрафов, пеней или недоимок) и/или Обязательных платежей, за исключением уплаты текущих налогов и/или Обязательных платежей, срок уплаты которых еще не наступил.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5BF40CCD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</w:tcPr>
          <w:p w14:paraId="3C9BFB0D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 Общества отсутствуют неисполненные: (1) решения налогового органа и/или суда о начислении (доначислении) налогов в отношении Общества; и/или (2) требования налогового органа об уплате налогов, предъявленные к Обществу; и/или (3) решения </w:t>
            </w:r>
            <w:r>
              <w:rPr>
                <w:sz w:val="22"/>
                <w:szCs w:val="22"/>
              </w:rPr>
              <w:t xml:space="preserve">налоговых органов и/или суда о привлечении Общества и/или органов управления Общества и/или должностных лиц Общества к ответственности за совершение налоговых правонарушений; и/или (4) требования или решения или претензии об уплате Обязательных платежей.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23A60B1A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/>
            <w:bookmarkStart w:id="41" w:name="_Ref213415503"/>
            <w:r/>
            <w:bookmarkEnd w:id="41"/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3404A5A2" w14:textId="77777777">
            <w:pPr>
              <w:pBdr/>
              <w:spacing/>
              <w:ind/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 xml:space="preserve">В отношении Общества не проводится выездная налоговая проверка. </w:t>
            </w:r>
            <w:r>
              <w:rPr>
                <w:sz w:val="22"/>
                <w:szCs w:val="22"/>
                <w:u w:val="single"/>
              </w:rPr>
            </w:r>
            <w:r>
              <w:rPr>
                <w:sz w:val="22"/>
                <w:szCs w:val="22"/>
                <w:u w:val="single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5B02C329" w14:textId="77777777">
            <w:pPr>
              <w:pStyle w:val="924"/>
              <w:widowControl w:val="false"/>
              <w:numPr>
                <w:ilvl w:val="0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1405E852" w14:textId="77777777">
            <w:pPr>
              <w:pBdr/>
              <w:spacing/>
              <w:ind/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 xml:space="preserve">ПРЕТЕНЗИИ И СУДЕБНЫЕ РАЗБИРАТЕЛЬСТВА</w:t>
            </w:r>
            <w:r>
              <w:rPr>
                <w:sz w:val="22"/>
                <w:szCs w:val="22"/>
                <w:u w:val="single"/>
              </w:rPr>
            </w:r>
            <w:r>
              <w:rPr>
                <w:sz w:val="22"/>
                <w:szCs w:val="22"/>
                <w:u w:val="single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54AFBE5E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7526FA8E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ПРОДАВЦУ не известно о каких-либо исполнительных производствах в отношении Общества в любой юрисдикции, которые не были прекращены.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1"/>
        </w:trPr>
        <w:tc>
          <w:tcPr>
            <w:tcBorders/>
            <w:tcW w:w="993" w:type="dxa"/>
            <w:vAlign w:val="center"/>
          </w:tcPr>
          <w:p w14:paraId="5491B4EC" w14:textId="77777777">
            <w:pPr>
              <w:pStyle w:val="924"/>
              <w:widowControl w:val="false"/>
              <w:numPr>
                <w:ilvl w:val="1"/>
                <w:numId w:val="3"/>
              </w:numPr>
              <w:pBdr/>
              <w:tabs>
                <w:tab w:val="left" w:leader="none" w:pos="456"/>
                <w:tab w:val="left" w:leader="none" w:pos="1134"/>
              </w:tabs>
              <w:spacing w:after="120"/>
              <w:ind w:right="174" w:left="457"/>
              <w:jc w:val="both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shd w:val="clear" w:color="ffffff" w:fill="ffffff"/>
            <w:tcBorders/>
            <w:tcW w:w="8363" w:type="dxa"/>
            <w:vAlign w:val="center"/>
          </w:tcPr>
          <w:p w14:paraId="74D6ADDA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Продавцу не известно о каких-либо судебных актах, вынесенных любыми судами в отношении Общества (возлагающие любые обязательства на Общество), которые не были исполнены в добровольном и/или принудительном порядке.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 w14:paraId="0FFA27C4" w14:textId="77777777">
      <w:pPr>
        <w:pBdr/>
        <w:spacing/>
        <w:ind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 w14:paraId="0AD44EC4" w14:textId="77777777">
      <w:pPr>
        <w:pBdr/>
        <w:spacing/>
        <w:ind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br w:type="page" w:clear="all"/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5272F0DD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7855FF03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MingLiU">
    <w:panose1 w:val="02020500000000000000"/>
  </w:font>
  <w:font w:name="Calibri">
    <w:panose1 w:val="020F0502020204030204"/>
  </w:font>
  <w:font w:name="MS Mincho">
    <w:panose1 w:val="02040604050505090304"/>
  </w:font>
  <w:font w:name="TimesNewRomanPSMT">
    <w:panose1 w:val="020206030504050203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1ABD77C" w14:textId="77777777">
    <w:pPr>
      <w:pStyle w:val="930"/>
      <w:pBdr/>
      <w:spacing/>
      <w:ind/>
      <w:jc w:val="right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 \* MERGEFORMAT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 xml:space="preserve">4</w:t>
    </w:r>
    <w:r>
      <w:rPr>
        <w:sz w:val="18"/>
        <w:szCs w:val="18"/>
      </w:rPr>
      <w:fldChar w:fldCharType="end"/>
    </w:r>
    <w:r>
      <w:rPr>
        <w:sz w:val="18"/>
        <w:szCs w:val="18"/>
      </w:rPr>
    </w:r>
    <w:r>
      <w:rPr>
        <w:sz w:val="18"/>
        <w:szCs w:val="18"/>
      </w:rPr>
    </w:r>
  </w:p>
  <w:p w14:paraId="6876A8D4" w14:textId="77777777">
    <w:pPr>
      <w:pStyle w:val="930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371DF1D1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351EB5E2" w14:textId="77777777"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112A35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sz w:val="24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720"/>
      </w:pPr>
      <w:rPr>
        <w:rFonts w:hint="default"/>
        <w:sz w:val="24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108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44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144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180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180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2160"/>
      </w:pPr>
      <w:rPr>
        <w:rFonts w:hint="default"/>
      </w:rPr>
      <w:start w:val="1"/>
      <w:suff w:val="tab"/>
    </w:lvl>
  </w:abstractNum>
  <w:abstractNum w:abstractNumId="1">
    <w:nsid w:val="52E56087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  <w:b/>
        <w:color w:val="auto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69"/>
      </w:pPr>
      <w:rPr>
        <w:rFonts w:hint="default"/>
        <w:b w:val="0"/>
        <w:color w:val="auto"/>
        <w:sz w:val="22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  <w:color w:val="auto"/>
        <w:sz w:val="24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1429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2149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2149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2509"/>
      </w:pPr>
      <w:rPr>
        <w:rFonts w:hint="default"/>
      </w:rPr>
      <w:start w:val="1"/>
      <w:suff w:val="tab"/>
    </w:lvl>
  </w:abstractNum>
  <w:abstractNum w:abstractNumId="2">
    <w:nsid w:val="6C7627D4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6F613D9F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)"/>
      <w:numFmt w:val="decimal"/>
      <w:pPr>
        <w:pBdr/>
        <w:spacing/>
        <w:ind w:hanging="360" w:left="1440"/>
      </w:pPr>
      <w:rPr>
        <w:rFonts w:hint="default"/>
        <w:b w:val="0"/>
      </w:rPr>
      <w:start w:val="1"/>
      <w:suff w:val="tab"/>
    </w:lvl>
    <w:lvl w:ilvl="2">
      <w:isLgl w:val="false"/>
      <w:lvlJc w:val="left"/>
      <w:lvlText w:val="%3."/>
      <w:numFmt w:val="decimal"/>
      <w:pPr>
        <w:pBdr/>
        <w:spacing/>
        <w:ind w:hanging="360" w:left="2340"/>
      </w:pPr>
      <w:rPr>
        <w:rFonts w:hint="default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8">
    <w:name w:val="Table Grid Light"/>
    <w:basedOn w:val="90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Plain Table 1"/>
    <w:basedOn w:val="90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Plain Table 2"/>
    <w:basedOn w:val="90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Plain Table 3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Plain Table 4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Plain Table 5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1 Light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1 Light - Accent 1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1 Light - Accent 2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1 Light - Accent 3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1 Light - Accent 4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1 Light - Accent 5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 - Accent 6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2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2 - Accent 1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2 - Accent 2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2 - Accent 3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2 - Accent 4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2 - Accent 5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 - Accent 6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3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3 - Accent 1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3 - Accent 2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3 - Accent 3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3 - Accent 4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3 - Accent 5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 - Accent 6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4"/>
    <w:basedOn w:val="9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4 - Accent 1"/>
    <w:basedOn w:val="9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4 - Accent 2"/>
    <w:basedOn w:val="9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4 - Accent 3"/>
    <w:basedOn w:val="9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4 - Accent 4"/>
    <w:basedOn w:val="9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4 - Accent 5"/>
    <w:basedOn w:val="9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 - Accent 6"/>
    <w:basedOn w:val="9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5 Dark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5 Dark- Accent 1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5 Dark - Accent 2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5 Dark - Accent 3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5 Dark- Accent 4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5 Dark - Accent 5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 - Accent 6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6 Colorful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6 Colorful - Accent 1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6 Colorful - Accent 2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6 Colorful - Accent 3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6 Colorful - Accent 4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6 Colorful - Accent 5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 - Accent 6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7 Colorful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7 Colorful - Accent 1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7 Colorful - Accent 2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7 Colorful - Accent 3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7 Colorful - Accent 4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7 Colorful - Accent 5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 - Accent 6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1 Light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1 Light - Accent 1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1 Light - Accent 2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1 Light - Accent 3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1 Light - Accent 4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1 Light - Accent 5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 - Accent 6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2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2 - Accent 1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2 - Accent 2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2 - Accent 3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2 - Accent 4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2 - Accent 5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 - Accent 6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3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3 - Accent 1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3 - Accent 2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3 - Accent 3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3 - Accent 4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3 - Accent 5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 - Accent 6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4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4 - Accent 1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4 - Accent 2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4 - Accent 3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4 - Accent 4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4 - Accent 5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 - Accent 6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5 Dark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5 Dark - Accent 1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5 Dark - Accent 2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5 Dark - Accent 3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5 Dark - Accent 4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5 Dark - Accent 5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 - Accent 6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6 Colorful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6 Colorful - Accent 1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6 Colorful - Accent 2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6 Colorful - Accent 3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6 Colorful - Accent 4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6 Colorful - Accent 5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 - Accent 6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7 Colorful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7 Colorful - Accent 1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7 Colorful - Accent 2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7 Colorful - Accent 3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7 Colorful - Accent 4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7 Colorful - Accent 5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 - Accent 6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ned - Accent"/>
    <w:basedOn w:val="9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ned - Accent 1"/>
    <w:basedOn w:val="9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ned - Accent 2"/>
    <w:basedOn w:val="9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ned - Accent 3"/>
    <w:basedOn w:val="9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ned - Accent 4"/>
    <w:basedOn w:val="9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ned - Accent 5"/>
    <w:basedOn w:val="9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 6"/>
    <w:basedOn w:val="9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&amp; Lined - Accent"/>
    <w:basedOn w:val="9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&amp; Lined - Accent 1"/>
    <w:basedOn w:val="9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&amp; Lined - Accent 2"/>
    <w:basedOn w:val="9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&amp; Lined - Accent 3"/>
    <w:basedOn w:val="9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&amp; Lined - Accent 4"/>
    <w:basedOn w:val="9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&amp; Lined - Accent 5"/>
    <w:basedOn w:val="9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 6"/>
    <w:basedOn w:val="9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- Accent 1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- Accent 2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- Accent 3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- Accent 4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- Accent 5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 - Accent 6"/>
    <w:basedOn w:val="9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53">
    <w:name w:val="Heading 1 Char"/>
    <w:basedOn w:val="906"/>
    <w:link w:val="89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54">
    <w:name w:val="Heading 2 Char"/>
    <w:basedOn w:val="906"/>
    <w:link w:val="89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55">
    <w:name w:val="Heading 3 Char"/>
    <w:basedOn w:val="906"/>
    <w:link w:val="89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6">
    <w:name w:val="Heading 4 Char"/>
    <w:basedOn w:val="906"/>
    <w:link w:val="90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7">
    <w:name w:val="Heading 5 Char"/>
    <w:basedOn w:val="906"/>
    <w:link w:val="90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8">
    <w:name w:val="Heading 6 Char"/>
    <w:basedOn w:val="906"/>
    <w:link w:val="90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9">
    <w:name w:val="Heading 7 Char"/>
    <w:basedOn w:val="906"/>
    <w:link w:val="90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60">
    <w:name w:val="Heading 8 Char"/>
    <w:basedOn w:val="906"/>
    <w:link w:val="90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1">
    <w:name w:val="Heading 9 Char"/>
    <w:basedOn w:val="906"/>
    <w:link w:val="90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2">
    <w:name w:val="Title Char"/>
    <w:basedOn w:val="906"/>
    <w:link w:val="91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63">
    <w:name w:val="Subtitle Char"/>
    <w:basedOn w:val="906"/>
    <w:link w:val="92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64">
    <w:name w:val="Quote Char"/>
    <w:basedOn w:val="906"/>
    <w:link w:val="92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5">
    <w:name w:val="Intense Quote Char"/>
    <w:basedOn w:val="906"/>
    <w:link w:val="926"/>
    <w:uiPriority w:val="30"/>
    <w:pPr>
      <w:pBdr/>
      <w:spacing/>
      <w:ind/>
    </w:pPr>
    <w:rPr>
      <w:i/>
      <w:iCs/>
      <w:color w:val="0f4761" w:themeColor="accent1" w:themeShade="BF"/>
    </w:rPr>
  </w:style>
  <w:style w:type="paragraph" w:styleId="866">
    <w:name w:val="No Spacing"/>
    <w:basedOn w:val="896"/>
    <w:uiPriority w:val="1"/>
    <w:qFormat/>
    <w:pPr>
      <w:pBdr/>
      <w:spacing w:after="0" w:line="240" w:lineRule="auto"/>
      <w:ind/>
    </w:pPr>
  </w:style>
  <w:style w:type="character" w:styleId="867">
    <w:name w:val="Subtle Emphasis"/>
    <w:basedOn w:val="90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8">
    <w:name w:val="Emphasis"/>
    <w:basedOn w:val="906"/>
    <w:uiPriority w:val="20"/>
    <w:qFormat/>
    <w:pPr>
      <w:pBdr/>
      <w:spacing/>
      <w:ind/>
    </w:pPr>
    <w:rPr>
      <w:i/>
      <w:iCs/>
    </w:rPr>
  </w:style>
  <w:style w:type="character" w:styleId="869">
    <w:name w:val="Strong"/>
    <w:basedOn w:val="906"/>
    <w:uiPriority w:val="22"/>
    <w:qFormat/>
    <w:pPr>
      <w:pBdr/>
      <w:spacing/>
      <w:ind/>
    </w:pPr>
    <w:rPr>
      <w:b/>
      <w:bCs/>
    </w:rPr>
  </w:style>
  <w:style w:type="character" w:styleId="870">
    <w:name w:val="Subtle Reference"/>
    <w:basedOn w:val="90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1">
    <w:name w:val="Book Title"/>
    <w:basedOn w:val="90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72">
    <w:name w:val="Header"/>
    <w:basedOn w:val="896"/>
    <w:link w:val="87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3">
    <w:name w:val="Header Char"/>
    <w:basedOn w:val="906"/>
    <w:link w:val="872"/>
    <w:uiPriority w:val="99"/>
    <w:pPr>
      <w:pBdr/>
      <w:spacing/>
      <w:ind/>
    </w:pPr>
  </w:style>
  <w:style w:type="character" w:styleId="874">
    <w:name w:val="Footer Char"/>
    <w:basedOn w:val="906"/>
    <w:link w:val="930"/>
    <w:uiPriority w:val="99"/>
    <w:pPr>
      <w:pBdr/>
      <w:spacing/>
      <w:ind/>
    </w:pPr>
  </w:style>
  <w:style w:type="paragraph" w:styleId="875">
    <w:name w:val="Caption"/>
    <w:basedOn w:val="896"/>
    <w:next w:val="89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6">
    <w:name w:val="footnote text"/>
    <w:basedOn w:val="896"/>
    <w:link w:val="87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7">
    <w:name w:val="Footnote Text Char"/>
    <w:basedOn w:val="906"/>
    <w:link w:val="876"/>
    <w:uiPriority w:val="99"/>
    <w:semiHidden/>
    <w:pPr>
      <w:pBdr/>
      <w:spacing/>
      <w:ind/>
    </w:pPr>
    <w:rPr>
      <w:sz w:val="20"/>
      <w:szCs w:val="20"/>
    </w:rPr>
  </w:style>
  <w:style w:type="character" w:styleId="878">
    <w:name w:val="footnote reference"/>
    <w:basedOn w:val="906"/>
    <w:uiPriority w:val="99"/>
    <w:semiHidden/>
    <w:unhideWhenUsed/>
    <w:pPr>
      <w:pBdr/>
      <w:spacing/>
      <w:ind/>
    </w:pPr>
    <w:rPr>
      <w:vertAlign w:val="superscript"/>
    </w:rPr>
  </w:style>
  <w:style w:type="paragraph" w:styleId="879">
    <w:name w:val="endnote text"/>
    <w:basedOn w:val="896"/>
    <w:link w:val="88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0">
    <w:name w:val="Endnote Text Char"/>
    <w:basedOn w:val="906"/>
    <w:link w:val="879"/>
    <w:uiPriority w:val="99"/>
    <w:semiHidden/>
    <w:pPr>
      <w:pBdr/>
      <w:spacing/>
      <w:ind/>
    </w:pPr>
    <w:rPr>
      <w:sz w:val="20"/>
      <w:szCs w:val="20"/>
    </w:rPr>
  </w:style>
  <w:style w:type="character" w:styleId="881">
    <w:name w:val="endnote reference"/>
    <w:basedOn w:val="906"/>
    <w:uiPriority w:val="99"/>
    <w:semiHidden/>
    <w:unhideWhenUsed/>
    <w:pPr>
      <w:pBdr/>
      <w:spacing/>
      <w:ind/>
    </w:pPr>
    <w:rPr>
      <w:vertAlign w:val="superscript"/>
    </w:rPr>
  </w:style>
  <w:style w:type="character" w:styleId="882">
    <w:name w:val="Hyperlink"/>
    <w:basedOn w:val="90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83">
    <w:name w:val="FollowedHyperlink"/>
    <w:basedOn w:val="90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4">
    <w:name w:val="toc 1"/>
    <w:basedOn w:val="896"/>
    <w:next w:val="896"/>
    <w:uiPriority w:val="39"/>
    <w:unhideWhenUsed/>
    <w:pPr>
      <w:pBdr/>
      <w:spacing w:after="100"/>
      <w:ind/>
    </w:pPr>
  </w:style>
  <w:style w:type="paragraph" w:styleId="885">
    <w:name w:val="toc 2"/>
    <w:basedOn w:val="896"/>
    <w:next w:val="896"/>
    <w:uiPriority w:val="39"/>
    <w:unhideWhenUsed/>
    <w:pPr>
      <w:pBdr/>
      <w:spacing w:after="100"/>
      <w:ind w:left="220"/>
    </w:pPr>
  </w:style>
  <w:style w:type="paragraph" w:styleId="886">
    <w:name w:val="toc 3"/>
    <w:basedOn w:val="896"/>
    <w:next w:val="896"/>
    <w:uiPriority w:val="39"/>
    <w:unhideWhenUsed/>
    <w:pPr>
      <w:pBdr/>
      <w:spacing w:after="100"/>
      <w:ind w:left="440"/>
    </w:pPr>
  </w:style>
  <w:style w:type="paragraph" w:styleId="887">
    <w:name w:val="toc 4"/>
    <w:basedOn w:val="896"/>
    <w:next w:val="896"/>
    <w:uiPriority w:val="39"/>
    <w:unhideWhenUsed/>
    <w:pPr>
      <w:pBdr/>
      <w:spacing w:after="100"/>
      <w:ind w:left="660"/>
    </w:pPr>
  </w:style>
  <w:style w:type="paragraph" w:styleId="888">
    <w:name w:val="toc 5"/>
    <w:basedOn w:val="896"/>
    <w:next w:val="896"/>
    <w:uiPriority w:val="39"/>
    <w:unhideWhenUsed/>
    <w:pPr>
      <w:pBdr/>
      <w:spacing w:after="100"/>
      <w:ind w:left="880"/>
    </w:pPr>
  </w:style>
  <w:style w:type="paragraph" w:styleId="889">
    <w:name w:val="toc 6"/>
    <w:basedOn w:val="896"/>
    <w:next w:val="896"/>
    <w:uiPriority w:val="39"/>
    <w:unhideWhenUsed/>
    <w:pPr>
      <w:pBdr/>
      <w:spacing w:after="100"/>
      <w:ind w:left="1100"/>
    </w:pPr>
  </w:style>
  <w:style w:type="paragraph" w:styleId="890">
    <w:name w:val="toc 7"/>
    <w:basedOn w:val="896"/>
    <w:next w:val="896"/>
    <w:uiPriority w:val="39"/>
    <w:unhideWhenUsed/>
    <w:pPr>
      <w:pBdr/>
      <w:spacing w:after="100"/>
      <w:ind w:left="1320"/>
    </w:pPr>
  </w:style>
  <w:style w:type="paragraph" w:styleId="891">
    <w:name w:val="toc 8"/>
    <w:basedOn w:val="896"/>
    <w:next w:val="896"/>
    <w:uiPriority w:val="39"/>
    <w:unhideWhenUsed/>
    <w:pPr>
      <w:pBdr/>
      <w:spacing w:after="100"/>
      <w:ind w:left="1540"/>
    </w:pPr>
  </w:style>
  <w:style w:type="paragraph" w:styleId="892">
    <w:name w:val="toc 9"/>
    <w:basedOn w:val="896"/>
    <w:next w:val="896"/>
    <w:uiPriority w:val="39"/>
    <w:unhideWhenUsed/>
    <w:pPr>
      <w:pBdr/>
      <w:spacing w:after="100"/>
      <w:ind w:left="1760"/>
    </w:pPr>
  </w:style>
  <w:style w:type="character" w:styleId="893">
    <w:name w:val="Placeholder Text"/>
    <w:basedOn w:val="906"/>
    <w:uiPriority w:val="99"/>
    <w:semiHidden/>
    <w:pPr>
      <w:pBdr/>
      <w:spacing/>
      <w:ind/>
    </w:pPr>
    <w:rPr>
      <w:color w:val="666666"/>
    </w:rPr>
  </w:style>
  <w:style w:type="paragraph" w:styleId="894">
    <w:name w:val="TOC Heading"/>
    <w:uiPriority w:val="39"/>
    <w:unhideWhenUsed/>
    <w:pPr>
      <w:pBdr/>
      <w:spacing/>
      <w:ind/>
    </w:pPr>
  </w:style>
  <w:style w:type="paragraph" w:styleId="895">
    <w:name w:val="table of figures"/>
    <w:basedOn w:val="896"/>
    <w:next w:val="896"/>
    <w:uiPriority w:val="99"/>
    <w:unhideWhenUsed/>
    <w:pPr>
      <w:pBdr/>
      <w:spacing w:after="0" w:afterAutospacing="0"/>
      <w:ind/>
    </w:pPr>
  </w:style>
  <w:style w:type="paragraph" w:styleId="896" w:default="1">
    <w:name w:val="Normal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897">
    <w:name w:val="Heading 1"/>
    <w:basedOn w:val="896"/>
    <w:next w:val="896"/>
    <w:link w:val="90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898">
    <w:name w:val="Heading 2"/>
    <w:basedOn w:val="896"/>
    <w:next w:val="896"/>
    <w:link w:val="910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899">
    <w:name w:val="Heading 3"/>
    <w:basedOn w:val="896"/>
    <w:next w:val="896"/>
    <w:link w:val="911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900">
    <w:name w:val="Heading 4"/>
    <w:basedOn w:val="896"/>
    <w:next w:val="896"/>
    <w:link w:val="912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901">
    <w:name w:val="Heading 5"/>
    <w:basedOn w:val="896"/>
    <w:next w:val="896"/>
    <w:link w:val="913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2f5496" w:themeColor="accent1" w:themeShade="BF"/>
    </w:rPr>
  </w:style>
  <w:style w:type="paragraph" w:styleId="902">
    <w:name w:val="Heading 6"/>
    <w:basedOn w:val="896"/>
    <w:next w:val="896"/>
    <w:link w:val="914"/>
    <w:uiPriority w:val="9"/>
    <w:semiHidden/>
    <w:unhideWhenUsed/>
    <w:qFormat/>
    <w:pPr>
      <w:keepNext w:val="true"/>
      <w:keepLines w:val="true"/>
      <w:pBdr/>
      <w:spacing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903">
    <w:name w:val="Heading 7"/>
    <w:basedOn w:val="896"/>
    <w:next w:val="896"/>
    <w:link w:val="915"/>
    <w:uiPriority w:val="9"/>
    <w:semiHidden/>
    <w:unhideWhenUsed/>
    <w:qFormat/>
    <w:pPr>
      <w:keepNext w:val="true"/>
      <w:keepLines w:val="true"/>
      <w:pBdr/>
      <w:spacing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904">
    <w:name w:val="Heading 8"/>
    <w:basedOn w:val="896"/>
    <w:next w:val="896"/>
    <w:link w:val="916"/>
    <w:uiPriority w:val="9"/>
    <w:semiHidden/>
    <w:unhideWhenUsed/>
    <w:qFormat/>
    <w:pPr>
      <w:keepNext w:val="true"/>
      <w:keepLines w:val="true"/>
      <w:pBdr/>
      <w:spacing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05">
    <w:name w:val="Heading 9"/>
    <w:basedOn w:val="896"/>
    <w:next w:val="896"/>
    <w:link w:val="917"/>
    <w:uiPriority w:val="9"/>
    <w:semiHidden/>
    <w:unhideWhenUsed/>
    <w:qFormat/>
    <w:pPr>
      <w:keepNext w:val="true"/>
      <w:keepLines w:val="true"/>
      <w:pBdr/>
      <w:spacing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906" w:default="1">
    <w:name w:val="Default Paragraph Font"/>
    <w:uiPriority w:val="1"/>
    <w:semiHidden/>
    <w:unhideWhenUsed/>
    <w:pPr>
      <w:pBdr/>
      <w:spacing/>
      <w:ind/>
    </w:pPr>
  </w:style>
  <w:style w:type="table" w:styleId="90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08" w:default="1">
    <w:name w:val="No List"/>
    <w:uiPriority w:val="99"/>
    <w:semiHidden/>
    <w:unhideWhenUsed/>
    <w:pPr>
      <w:pBdr/>
      <w:spacing/>
      <w:ind/>
    </w:pPr>
  </w:style>
  <w:style w:type="character" w:styleId="909" w:customStyle="1">
    <w:name w:val="Заголовок 1 Знак"/>
    <w:basedOn w:val="906"/>
    <w:link w:val="897"/>
    <w:uiPriority w:val="9"/>
    <w:pPr>
      <w:pBdr/>
      <w:spacing/>
      <w:ind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910" w:customStyle="1">
    <w:name w:val="Заголовок 2 Знак"/>
    <w:basedOn w:val="906"/>
    <w:link w:val="898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911" w:customStyle="1">
    <w:name w:val="Заголовок 3 Знак"/>
    <w:basedOn w:val="906"/>
    <w:link w:val="899"/>
    <w:uiPriority w:val="9"/>
    <w:semiHidden/>
    <w:pPr>
      <w:pBdr/>
      <w:spacing/>
      <w:ind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styleId="912" w:customStyle="1">
    <w:name w:val="Заголовок 4 Знак"/>
    <w:basedOn w:val="906"/>
    <w:link w:val="900"/>
    <w:uiPriority w:val="9"/>
    <w:semiHidden/>
    <w:pPr>
      <w:pBdr/>
      <w:spacing/>
      <w:ind/>
    </w:pPr>
    <w:rPr>
      <w:rFonts w:eastAsiaTheme="majorEastAsia" w:cstheme="majorBidi"/>
      <w:i/>
      <w:iCs/>
      <w:color w:val="2f5496" w:themeColor="accent1" w:themeShade="BF"/>
    </w:rPr>
  </w:style>
  <w:style w:type="character" w:styleId="913" w:customStyle="1">
    <w:name w:val="Заголовок 5 Знак"/>
    <w:basedOn w:val="906"/>
    <w:link w:val="901"/>
    <w:uiPriority w:val="9"/>
    <w:semiHidden/>
    <w:pPr>
      <w:pBdr/>
      <w:spacing/>
      <w:ind/>
    </w:pPr>
    <w:rPr>
      <w:rFonts w:eastAsiaTheme="majorEastAsia" w:cstheme="majorBidi"/>
      <w:color w:val="2f5496" w:themeColor="accent1" w:themeShade="BF"/>
    </w:rPr>
  </w:style>
  <w:style w:type="character" w:styleId="914" w:customStyle="1">
    <w:name w:val="Заголовок 6 Знак"/>
    <w:basedOn w:val="906"/>
    <w:link w:val="902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915" w:customStyle="1">
    <w:name w:val="Заголовок 7 Знак"/>
    <w:basedOn w:val="906"/>
    <w:link w:val="903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916" w:customStyle="1">
    <w:name w:val="Заголовок 8 Знак"/>
    <w:basedOn w:val="906"/>
    <w:link w:val="904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917" w:customStyle="1">
    <w:name w:val="Заголовок 9 Знак"/>
    <w:basedOn w:val="906"/>
    <w:link w:val="905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918">
    <w:name w:val="Title"/>
    <w:basedOn w:val="896"/>
    <w:next w:val="896"/>
    <w:link w:val="919"/>
    <w:uiPriority w:val="10"/>
    <w:qFormat/>
    <w:pPr>
      <w:pBdr/>
      <w:spacing w:after="80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919" w:customStyle="1">
    <w:name w:val="Заголовок Знак"/>
    <w:basedOn w:val="906"/>
    <w:link w:val="918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920">
    <w:name w:val="Subtitle"/>
    <w:basedOn w:val="896"/>
    <w:next w:val="896"/>
    <w:link w:val="921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921" w:customStyle="1">
    <w:name w:val="Подзаголовок Знак"/>
    <w:basedOn w:val="906"/>
    <w:link w:val="920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922">
    <w:name w:val="Quote"/>
    <w:basedOn w:val="896"/>
    <w:next w:val="896"/>
    <w:link w:val="92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23" w:customStyle="1">
    <w:name w:val="Цитата 2 Знак"/>
    <w:basedOn w:val="906"/>
    <w:link w:val="92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24">
    <w:name w:val="List Paragraph"/>
    <w:basedOn w:val="896"/>
    <w:uiPriority w:val="34"/>
    <w:qFormat/>
    <w:pPr>
      <w:pBdr/>
      <w:spacing/>
      <w:ind w:left="720"/>
      <w:contextualSpacing w:val="true"/>
    </w:pPr>
  </w:style>
  <w:style w:type="character" w:styleId="925">
    <w:name w:val="Intense Emphasis"/>
    <w:basedOn w:val="906"/>
    <w:uiPriority w:val="21"/>
    <w:qFormat/>
    <w:pPr>
      <w:pBdr/>
      <w:spacing/>
      <w:ind/>
    </w:pPr>
    <w:rPr>
      <w:i/>
      <w:iCs/>
      <w:color w:val="2f5496" w:themeColor="accent1" w:themeShade="BF"/>
    </w:rPr>
  </w:style>
  <w:style w:type="paragraph" w:styleId="926">
    <w:name w:val="Intense Quote"/>
    <w:basedOn w:val="896"/>
    <w:next w:val="896"/>
    <w:link w:val="927"/>
    <w:uiPriority w:val="30"/>
    <w:qFormat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after="360" w:before="360"/>
      <w:ind w:right="864" w:left="864"/>
      <w:jc w:val="center"/>
    </w:pPr>
    <w:rPr>
      <w:i/>
      <w:iCs/>
      <w:color w:val="2f5496" w:themeColor="accent1" w:themeShade="BF"/>
    </w:rPr>
  </w:style>
  <w:style w:type="character" w:styleId="927" w:customStyle="1">
    <w:name w:val="Выделенная цитата Знак"/>
    <w:basedOn w:val="906"/>
    <w:link w:val="926"/>
    <w:uiPriority w:val="30"/>
    <w:pPr>
      <w:pBdr/>
      <w:spacing/>
      <w:ind/>
    </w:pPr>
    <w:rPr>
      <w:i/>
      <w:iCs/>
      <w:color w:val="2f5496" w:themeColor="accent1" w:themeShade="BF"/>
    </w:rPr>
  </w:style>
  <w:style w:type="character" w:styleId="928">
    <w:name w:val="Intense Reference"/>
    <w:basedOn w:val="906"/>
    <w:uiPriority w:val="32"/>
    <w:qFormat/>
    <w:pPr>
      <w:pBdr/>
      <w:spacing/>
      <w:ind/>
    </w:pPr>
    <w:rPr>
      <w:b/>
      <w:bCs/>
      <w:smallCaps/>
      <w:color w:val="2f5496" w:themeColor="accent1" w:themeShade="BF"/>
      <w:spacing w:val="5"/>
    </w:rPr>
  </w:style>
  <w:style w:type="table" w:styleId="929">
    <w:name w:val="Table Grid"/>
    <w:basedOn w:val="907"/>
    <w:uiPriority w:val="59"/>
    <w:pPr>
      <w:pBdr/>
      <w:spacing w:after="0" w:line="240" w:lineRule="auto"/>
      <w:ind/>
    </w:pPr>
    <w:rPr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30">
    <w:name w:val="Footer"/>
    <w:basedOn w:val="896"/>
    <w:link w:val="931"/>
    <w:uiPriority w:val="99"/>
    <w:unhideWhenUsed/>
    <w:pPr>
      <w:pBdr/>
      <w:tabs>
        <w:tab w:val="center" w:leader="none" w:pos="4844"/>
        <w:tab w:val="right" w:leader="none" w:pos="9689"/>
      </w:tabs>
      <w:spacing/>
      <w:ind/>
    </w:pPr>
  </w:style>
  <w:style w:type="character" w:styleId="931" w:customStyle="1">
    <w:name w:val="Нижний колонтитул Знак"/>
    <w:basedOn w:val="906"/>
    <w:link w:val="930"/>
    <w:uiPriority w:val="99"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character" w:styleId="932" w:customStyle="1">
    <w:name w:val="fontstyle01"/>
    <w:pPr>
      <w:pBdr/>
      <w:spacing/>
      <w:ind/>
    </w:pPr>
    <w:rPr>
      <w:rFonts w:ascii="TimesNewRomanPSMT" w:hAnsi="TimesNewRomanPSM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Гоникберг Полина Эрнестовна</dc:creator>
  <cp:keywords/>
  <dc:description/>
  <cp:revision>5</cp:revision>
  <dcterms:created xsi:type="dcterms:W3CDTF">2026-10-02T20:00:00Z</dcterms:created>
  <dcterms:modified xsi:type="dcterms:W3CDTF">2026-10-06T07:26:33Z</dcterms:modified>
</cp:coreProperties>
</file>