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3DE6ADAD" w:rsidR="00437926" w:rsidRPr="008A4039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8A4039" w:rsidRPr="008A4039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коммерческим Банком «Спурт» (публичное акционерное общество) (АКБ «Спурт» (ПАО), адрес регистрации: 420107, Республика Татарстан, г. Казань, ул. Спартаковская, д.2, ИНН 1653017026, ОГРН 1021600000421) (далее – финансовая организация), конкурсным управляющим (ликвидатором) которого на основании решения Арбитражного суда Республики Татарстан от 04 октября 2017 г. по делу № А65-25939/2017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имуществом финансовой организации посредством </w:t>
      </w:r>
      <w:r w:rsidRPr="008A40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публичного предложения (далее - Торги ППП).</w:t>
      </w:r>
    </w:p>
    <w:p w14:paraId="03272548" w14:textId="77777777" w:rsidR="00437926" w:rsidRPr="008A4039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6D020705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09C8877A" w14:textId="075E5623" w:rsidR="008A4039" w:rsidRDefault="008A4039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1 - </w:t>
      </w:r>
      <w:r w:rsidRPr="008A4039">
        <w:t xml:space="preserve">ООО "Чулпан Трейд", ИНН 1616013584, Фаттахов Рафаэль </w:t>
      </w:r>
      <w:proofErr w:type="spellStart"/>
      <w:r w:rsidRPr="008A4039">
        <w:t>Лиюсович</w:t>
      </w:r>
      <w:proofErr w:type="spellEnd"/>
      <w:r w:rsidRPr="008A4039">
        <w:t>, КД 14206 от 04.12.2014, определение АС Республики Марий Эл от 29.03.2017 по делу А38-5891/2016 о включении в РТК третьей очереди, определение АС Республики Татарстан от 10.01.2019 по делу А65-24356/2016 о включении требований за реестр, апелляционное определение Верховного суда Республики Татарстан от 04.12.2023 по делу 2-788/2023, ООО "Чулпан Трейд", Фаттахов Р.Л. находятся в стадии банкротства (4 809 926,81 руб.)</w:t>
      </w:r>
      <w:r>
        <w:t xml:space="preserve"> - </w:t>
      </w:r>
      <w:r w:rsidRPr="008A4039">
        <w:t>3 848 422,44</w:t>
      </w:r>
      <w:r>
        <w:t xml:space="preserve"> руб.</w:t>
      </w:r>
    </w:p>
    <w:p w14:paraId="14351655" w14:textId="1CAD1648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61A02F7C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A40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 октября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A40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26 декабря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76040617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7F641B" w:rsidRPr="005A7D1D">
        <w:rPr>
          <w:color w:val="000000"/>
        </w:rPr>
        <w:t xml:space="preserve"> </w:t>
      </w:r>
      <w:r w:rsidR="008A4039" w:rsidRPr="008A4039">
        <w:rPr>
          <w:b/>
          <w:bCs/>
          <w:color w:val="000000"/>
        </w:rPr>
        <w:t>13 октября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8A4039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8A4039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8A4039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6A2604B8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13 октября 2026 г. по 20 ноября 2026 г. - в размере начальной цены продажи лота;</w:t>
      </w:r>
    </w:p>
    <w:p w14:paraId="4F9000FA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21 ноября 2026 г. по 23 ноября 2026 г. - в размере 95,00% от начальной цены продажи лота;</w:t>
      </w:r>
    </w:p>
    <w:p w14:paraId="62825381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24 ноября 2026 г. по 26 ноября 2026 г. - в размере 90,00% от начальной цены продажи лота;</w:t>
      </w:r>
    </w:p>
    <w:p w14:paraId="3CCA7027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27 ноября 2026 г. по 29 ноября 2026 г. - в размере 85,00% от начальной цены продажи лота;</w:t>
      </w:r>
    </w:p>
    <w:p w14:paraId="3D3D5E69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30 ноября 2026 г. по 02 декабря 2026 г. - в размере 80,00% от начальной цены продажи лота;</w:t>
      </w:r>
    </w:p>
    <w:p w14:paraId="765BBE9A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03 декабря 2026 г. по 05 декабря 2026 г. - в размере 75,00% от начальной цены продажи лота;</w:t>
      </w:r>
    </w:p>
    <w:p w14:paraId="38AC1FB1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06 декабря 2026 г. по 08 декабря 2026 г. - в размере 70,00% от начальной цены продажи лота;</w:t>
      </w:r>
    </w:p>
    <w:p w14:paraId="3E48ABFB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09 декабря 2026 г. по 11 декабря 2026 г. - в размере 65,00% от начальной цены продажи лота;</w:t>
      </w:r>
    </w:p>
    <w:p w14:paraId="04FA9E7E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12 декабря 2026 г. по 14 декабря 2026 г. - в размере 60,00% от начальной цены продажи лота;</w:t>
      </w:r>
    </w:p>
    <w:p w14:paraId="1D9F073D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15 декабря 2026 г. по 17 декабря 2026 г. - в размере 55,00% от начальной цены продажи лота;</w:t>
      </w:r>
    </w:p>
    <w:p w14:paraId="78E5833A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18 декабря 2026 г. по 20 декабря 2026 г. - в размере 50,00% от начальной цены продажи лота;</w:t>
      </w:r>
    </w:p>
    <w:p w14:paraId="17E840A2" w14:textId="77777777" w:rsidR="008A4039" w:rsidRPr="008A4039" w:rsidRDefault="008A4039" w:rsidP="008A4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21 декабря 2026 г. по 23 декабря 2026 г. - в размере 45,00% от начальной цены продажи лота;</w:t>
      </w:r>
    </w:p>
    <w:p w14:paraId="71A7E157" w14:textId="27F35498" w:rsidR="00437926" w:rsidRDefault="008A40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24 декабря 2026 г. по 26 декабря 2026 г. - в размере 40,00%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8A4039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>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8A4039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8A403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8A4039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8A4039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8A4039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>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8A4039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8A4039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8A4039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8A4039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8A4039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8A4039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8A4039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ОТ вправе отказаться от проведения Торгов ППП не позднее, чем за 3 (Три) дня до даты 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подведения итогов Торгов ППП.</w:t>
      </w:r>
    </w:p>
    <w:p w14:paraId="7223ED52" w14:textId="25098308" w:rsidR="003345C7" w:rsidRPr="008A4039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8A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8A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8A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8A4039">
        <w:rPr>
          <w:rFonts w:ascii="Times New Roman" w:hAnsi="Times New Roman" w:cs="Times New Roman"/>
          <w:sz w:val="24"/>
          <w:szCs w:val="24"/>
        </w:rPr>
        <w:t xml:space="preserve"> д</w:t>
      </w:r>
      <w:r w:rsidRPr="008A4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8A4039">
        <w:rPr>
          <w:rFonts w:ascii="Times New Roman" w:hAnsi="Times New Roman" w:cs="Times New Roman"/>
          <w:sz w:val="24"/>
          <w:szCs w:val="24"/>
        </w:rPr>
        <w:t xml:space="preserve"> 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</w:t>
      </w:r>
      <w:r w:rsidR="008A4039" w:rsidRPr="008A4039">
        <w:rPr>
          <w:rFonts w:ascii="Times New Roman" w:hAnsi="Times New Roman" w:cs="Times New Roman"/>
          <w:color w:val="000000"/>
          <w:sz w:val="24"/>
          <w:szCs w:val="24"/>
        </w:rPr>
        <w:t>г. Казань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A4039">
        <w:rPr>
          <w:rFonts w:ascii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8A4039">
        <w:rPr>
          <w:rFonts w:ascii="Times New Roman" w:hAnsi="Times New Roman" w:cs="Times New Roman"/>
          <w:color w:val="000000"/>
          <w:sz w:val="24"/>
          <w:szCs w:val="24"/>
        </w:rPr>
        <w:t>Ак.Лаврентьева</w:t>
      </w:r>
      <w:proofErr w:type="spellEnd"/>
      <w:r w:rsidR="008A4039">
        <w:rPr>
          <w:rFonts w:ascii="Times New Roman" w:hAnsi="Times New Roman" w:cs="Times New Roman"/>
          <w:color w:val="000000"/>
          <w:sz w:val="24"/>
          <w:szCs w:val="24"/>
        </w:rPr>
        <w:t xml:space="preserve">, д.3, 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5" w:history="1">
        <w:r w:rsidRPr="008A4039">
          <w:rPr>
            <w:rStyle w:val="a4"/>
            <w:sz w:val="24"/>
            <w:szCs w:val="24"/>
          </w:rPr>
          <w:t>etorgi@asv.org.ru</w:t>
        </w:r>
      </w:hyperlink>
      <w:r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8A4039" w:rsidRPr="008A4039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A4039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8A4039" w:rsidRPr="008A4039">
        <w:rPr>
          <w:rFonts w:ascii="Times New Roman" w:hAnsi="Times New Roman" w:cs="Times New Roman"/>
          <w:color w:val="000000"/>
          <w:sz w:val="24"/>
          <w:szCs w:val="24"/>
        </w:rPr>
        <w:t>967 246-44-21, эл. почта: nn@auction-house.ru</w:t>
      </w:r>
      <w:r w:rsidRPr="008A4039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4039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1ED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A4039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02DBA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3</cp:revision>
  <cp:lastPrinted>2023-11-14T11:42:00Z</cp:lastPrinted>
  <dcterms:created xsi:type="dcterms:W3CDTF">2026-10-05T11:35:00Z</dcterms:created>
  <dcterms:modified xsi:type="dcterms:W3CDTF">2026-10-05T11:42:00Z</dcterms:modified>
</cp:coreProperties>
</file>