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05EA5" w14:textId="77777777" w:rsidR="00BD7E1A" w:rsidRDefault="00BD7E1A">
      <w:pPr>
        <w:tabs>
          <w:tab w:val="left" w:pos="3969"/>
        </w:tabs>
        <w:jc w:val="center"/>
        <w:rPr>
          <w:rFonts w:cs="Times New Roman"/>
          <w:b/>
          <w:bCs/>
        </w:rPr>
      </w:pPr>
    </w:p>
    <w:p w14:paraId="286B9D76" w14:textId="77777777" w:rsidR="00BD7E1A" w:rsidRDefault="000D4C03">
      <w:pPr>
        <w:spacing w:line="276" w:lineRule="auto"/>
        <w:ind w:right="60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Электронный аукцион </w:t>
      </w:r>
    </w:p>
    <w:p w14:paraId="43847037" w14:textId="77777777" w:rsidR="00BD7E1A" w:rsidRDefault="000D4C03">
      <w:pPr>
        <w:spacing w:line="276" w:lineRule="auto"/>
        <w:ind w:right="60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по продаже недвижимого имущества, </w:t>
      </w:r>
    </w:p>
    <w:p w14:paraId="4AD1B83C" w14:textId="77777777" w:rsidR="00BD7E1A" w:rsidRDefault="000D4C03">
      <w:pPr>
        <w:spacing w:line="276" w:lineRule="auto"/>
        <w:ind w:right="60"/>
        <w:jc w:val="center"/>
        <w:rPr>
          <w:rFonts w:cs="Times New Roman"/>
        </w:rPr>
      </w:pPr>
      <w:r>
        <w:rPr>
          <w:rFonts w:cs="Times New Roman"/>
          <w:b/>
        </w:rPr>
        <w:t>принадлежащего частному собственнику</w:t>
      </w:r>
    </w:p>
    <w:p w14:paraId="6A95AFDC" w14:textId="77777777" w:rsidR="00BD7E1A" w:rsidRDefault="000D4C03">
      <w:pPr>
        <w:spacing w:line="259" w:lineRule="auto"/>
        <w:ind w:left="10" w:right="60"/>
        <w:jc w:val="center"/>
        <w:rPr>
          <w:rFonts w:cs="Times New Roman"/>
        </w:rPr>
      </w:pPr>
      <w:r>
        <w:rPr>
          <w:rFonts w:cs="Times New Roman"/>
          <w:b/>
        </w:rPr>
        <w:t xml:space="preserve"> </w:t>
      </w:r>
    </w:p>
    <w:p w14:paraId="0B887181" w14:textId="62E13978" w:rsidR="00BD7E1A" w:rsidRDefault="000D4C03">
      <w:pPr>
        <w:tabs>
          <w:tab w:val="left" w:pos="10065"/>
        </w:tabs>
        <w:spacing w:after="8"/>
        <w:ind w:left="183" w:right="60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Электронный аукцион будет проводиться </w:t>
      </w:r>
      <w:r w:rsidR="00142DB1">
        <w:rPr>
          <w:rFonts w:cs="Times New Roman"/>
          <w:b/>
          <w:bCs/>
        </w:rPr>
        <w:t xml:space="preserve">«25» ноября </w:t>
      </w:r>
      <w:r>
        <w:rPr>
          <w:rFonts w:cs="Times New Roman"/>
          <w:b/>
          <w:bCs/>
        </w:rPr>
        <w:t xml:space="preserve">2026 </w:t>
      </w:r>
      <w:r>
        <w:rPr>
          <w:rFonts w:cs="Times New Roman"/>
          <w:b/>
        </w:rPr>
        <w:t xml:space="preserve">г. с 10:00 </w:t>
      </w:r>
    </w:p>
    <w:p w14:paraId="0C770888" w14:textId="77777777" w:rsidR="00BD7E1A" w:rsidRDefault="000D4C03">
      <w:pPr>
        <w:tabs>
          <w:tab w:val="left" w:pos="10065"/>
        </w:tabs>
        <w:spacing w:after="8"/>
        <w:ind w:left="183" w:right="60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на электронной торговой площадке АО «Российский аукционный дом» </w:t>
      </w:r>
    </w:p>
    <w:p w14:paraId="4D8EF264" w14:textId="77777777" w:rsidR="00BD7E1A" w:rsidRDefault="000D4C03">
      <w:pPr>
        <w:tabs>
          <w:tab w:val="left" w:pos="10065"/>
        </w:tabs>
        <w:spacing w:after="8"/>
        <w:ind w:left="183" w:right="60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по адресу </w:t>
      </w:r>
      <w:hyperlink r:id="rId8" w:tooltip="http://www.lot-online.ru/" w:history="1">
        <w:r>
          <w:rPr>
            <w:rFonts w:cs="Times New Roman"/>
            <w:b/>
            <w:color w:val="0000FF"/>
            <w:u w:val="single"/>
          </w:rPr>
          <w:t>www</w:t>
        </w:r>
      </w:hyperlink>
      <w:hyperlink r:id="rId9" w:tooltip="http://www.lot-online.ru/" w:history="1">
        <w:r>
          <w:rPr>
            <w:rFonts w:cs="Times New Roman"/>
            <w:b/>
            <w:color w:val="0000FF"/>
            <w:u w:val="single"/>
          </w:rPr>
          <w:t>.</w:t>
        </w:r>
      </w:hyperlink>
      <w:hyperlink r:id="rId10" w:tooltip="http://www.lot-online.ru/" w:history="1">
        <w:r>
          <w:rPr>
            <w:rFonts w:cs="Times New Roman"/>
            <w:b/>
            <w:color w:val="0000FF"/>
            <w:u w:val="single"/>
          </w:rPr>
          <w:t>lot</w:t>
        </w:r>
      </w:hyperlink>
      <w:hyperlink r:id="rId11" w:tooltip="http://www.lot-online.ru/" w:history="1">
        <w:r>
          <w:rPr>
            <w:rFonts w:cs="Times New Roman"/>
            <w:b/>
            <w:color w:val="0000FF"/>
            <w:u w:val="single"/>
          </w:rPr>
          <w:t>-</w:t>
        </w:r>
      </w:hyperlink>
      <w:hyperlink r:id="rId12" w:tooltip="http://www.lot-online.ru/" w:history="1">
        <w:r>
          <w:rPr>
            <w:rFonts w:cs="Times New Roman"/>
            <w:b/>
            <w:color w:val="0000FF"/>
            <w:u w:val="single"/>
          </w:rPr>
          <w:t>online</w:t>
        </w:r>
      </w:hyperlink>
      <w:hyperlink r:id="rId13" w:tooltip="http://www.lot-online.ru/" w:history="1">
        <w:r>
          <w:rPr>
            <w:rFonts w:cs="Times New Roman"/>
            <w:b/>
            <w:color w:val="0000FF"/>
            <w:u w:val="single"/>
          </w:rPr>
          <w:t>.</w:t>
        </w:r>
      </w:hyperlink>
      <w:hyperlink r:id="rId14" w:tooltip="http://www.lot-online.ru/" w:history="1">
        <w:r>
          <w:rPr>
            <w:rFonts w:cs="Times New Roman"/>
            <w:b/>
            <w:color w:val="0000FF"/>
            <w:u w:val="single"/>
          </w:rPr>
          <w:t>ru</w:t>
        </w:r>
      </w:hyperlink>
      <w:hyperlink r:id="rId15" w:tooltip="http://www.lot-online.ru/" w:history="1">
        <w:r>
          <w:rPr>
            <w:rFonts w:cs="Times New Roman"/>
            <w:b/>
          </w:rPr>
          <w:t>.</w:t>
        </w:r>
      </w:hyperlink>
      <w:r>
        <w:rPr>
          <w:rFonts w:cs="Times New Roman"/>
          <w:b/>
        </w:rPr>
        <w:t xml:space="preserve"> </w:t>
      </w:r>
    </w:p>
    <w:p w14:paraId="7FF5CDE0" w14:textId="77777777" w:rsidR="00BD7E1A" w:rsidRDefault="000D4C03">
      <w:pPr>
        <w:tabs>
          <w:tab w:val="left" w:pos="10065"/>
        </w:tabs>
        <w:spacing w:after="8"/>
        <w:ind w:right="60" w:firstLine="183"/>
        <w:jc w:val="center"/>
        <w:rPr>
          <w:rFonts w:cs="Times New Roman"/>
        </w:rPr>
      </w:pPr>
      <w:r>
        <w:rPr>
          <w:rFonts w:cs="Times New Roman"/>
          <w:b/>
        </w:rPr>
        <w:t xml:space="preserve">Организатор торгов – акционерное общество «РАД-Холдинг» (АО «РАД-Холдинг»). </w:t>
      </w:r>
    </w:p>
    <w:p w14:paraId="13E80BA1" w14:textId="3E83CCD3" w:rsidR="00BD7E1A" w:rsidRDefault="000D4C03">
      <w:pPr>
        <w:tabs>
          <w:tab w:val="left" w:pos="3969"/>
        </w:tabs>
        <w:ind w:right="60" w:firstLine="183"/>
        <w:jc w:val="center"/>
        <w:rPr>
          <w:rFonts w:cs="Times New Roman"/>
          <w:b/>
          <w:bCs/>
        </w:rPr>
      </w:pPr>
      <w:r>
        <w:rPr>
          <w:rFonts w:cs="Times New Roman"/>
          <w:b/>
        </w:rPr>
        <w:t xml:space="preserve">Прием заявок осуществляется с </w:t>
      </w:r>
      <w:r>
        <w:rPr>
          <w:rFonts w:cs="Times New Roman"/>
          <w:b/>
          <w:bCs/>
        </w:rPr>
        <w:t>1</w:t>
      </w:r>
      <w:r w:rsidR="00BB5C50" w:rsidRPr="00516857">
        <w:rPr>
          <w:rFonts w:cs="Times New Roman"/>
          <w:b/>
          <w:bCs/>
        </w:rPr>
        <w:t>5</w:t>
      </w:r>
      <w:r>
        <w:rPr>
          <w:rFonts w:cs="Times New Roman"/>
          <w:b/>
          <w:bCs/>
        </w:rPr>
        <w:t>:00 «</w:t>
      </w:r>
      <w:r w:rsidR="00142DB1">
        <w:rPr>
          <w:rFonts w:cs="Times New Roman"/>
          <w:b/>
          <w:bCs/>
        </w:rPr>
        <w:t>20</w:t>
      </w:r>
      <w:r>
        <w:rPr>
          <w:rFonts w:cs="Times New Roman"/>
          <w:b/>
          <w:bCs/>
        </w:rPr>
        <w:t xml:space="preserve">» </w:t>
      </w:r>
      <w:r w:rsidR="00142DB1">
        <w:rPr>
          <w:rFonts w:cs="Times New Roman"/>
          <w:b/>
          <w:bCs/>
        </w:rPr>
        <w:t>октября</w:t>
      </w:r>
      <w:r>
        <w:rPr>
          <w:rFonts w:cs="Times New Roman"/>
          <w:b/>
          <w:bCs/>
        </w:rPr>
        <w:t xml:space="preserve"> 2026 г. по «</w:t>
      </w:r>
      <w:r w:rsidR="00142DB1">
        <w:rPr>
          <w:rFonts w:cs="Times New Roman"/>
          <w:b/>
          <w:bCs/>
        </w:rPr>
        <w:t>23</w:t>
      </w:r>
      <w:r>
        <w:rPr>
          <w:rFonts w:cs="Times New Roman"/>
          <w:b/>
          <w:bCs/>
        </w:rPr>
        <w:t xml:space="preserve">» </w:t>
      </w:r>
      <w:r w:rsidR="00142DB1">
        <w:rPr>
          <w:rFonts w:cs="Times New Roman"/>
          <w:b/>
          <w:bCs/>
        </w:rPr>
        <w:t>ноября</w:t>
      </w:r>
      <w:r>
        <w:rPr>
          <w:rFonts w:cs="Times New Roman"/>
          <w:b/>
          <w:bCs/>
        </w:rPr>
        <w:t xml:space="preserve"> 2026 г. до 18:00</w:t>
      </w:r>
    </w:p>
    <w:p w14:paraId="4812DFB4" w14:textId="77777777" w:rsidR="00BD7E1A" w:rsidRDefault="000D4C03">
      <w:pPr>
        <w:tabs>
          <w:tab w:val="left" w:pos="10065"/>
        </w:tabs>
        <w:spacing w:after="8"/>
        <w:ind w:right="60" w:firstLine="183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на электронной торговой площадке АО «РАД» </w:t>
      </w:r>
    </w:p>
    <w:p w14:paraId="171CC96B" w14:textId="77777777" w:rsidR="00BD7E1A" w:rsidRDefault="000D4C03">
      <w:pPr>
        <w:tabs>
          <w:tab w:val="left" w:pos="10065"/>
        </w:tabs>
        <w:spacing w:after="8"/>
        <w:ind w:right="60" w:firstLine="183"/>
        <w:jc w:val="center"/>
        <w:rPr>
          <w:rFonts w:cs="Times New Roman"/>
        </w:rPr>
      </w:pPr>
      <w:r>
        <w:rPr>
          <w:rFonts w:cs="Times New Roman"/>
          <w:b/>
        </w:rPr>
        <w:t xml:space="preserve">по адресу </w:t>
      </w:r>
      <w:hyperlink r:id="rId16" w:tooltip="http://www.lot-online.ru/" w:history="1">
        <w:r>
          <w:rPr>
            <w:rFonts w:cs="Times New Roman"/>
            <w:b/>
            <w:color w:val="0000FF"/>
            <w:u w:val="single"/>
          </w:rPr>
          <w:t>www.lot</w:t>
        </w:r>
      </w:hyperlink>
      <w:hyperlink r:id="rId17" w:tooltip="http://www.lot-online.ru/" w:history="1">
        <w:r>
          <w:rPr>
            <w:rFonts w:cs="Times New Roman"/>
            <w:b/>
            <w:color w:val="0000FF"/>
            <w:u w:val="single"/>
          </w:rPr>
          <w:t>-</w:t>
        </w:r>
      </w:hyperlink>
      <w:hyperlink r:id="rId18" w:tooltip="http://www.lot-online.ru/" w:history="1">
        <w:r>
          <w:rPr>
            <w:rFonts w:cs="Times New Roman"/>
            <w:b/>
            <w:color w:val="0000FF"/>
            <w:u w:val="single"/>
          </w:rPr>
          <w:t>online.ru</w:t>
        </w:r>
      </w:hyperlink>
      <w:hyperlink r:id="rId19" w:tooltip="http://www.lot-online.ru/" w:history="1">
        <w:r>
          <w:rPr>
            <w:rFonts w:cs="Times New Roman"/>
            <w:b/>
          </w:rPr>
          <w:t>.</w:t>
        </w:r>
      </w:hyperlink>
      <w:r>
        <w:rPr>
          <w:rFonts w:cs="Times New Roman"/>
          <w:b/>
        </w:rPr>
        <w:t xml:space="preserve"> </w:t>
      </w:r>
    </w:p>
    <w:p w14:paraId="4667DD38" w14:textId="07F58015" w:rsidR="00BD7E1A" w:rsidRDefault="000D4C03">
      <w:pPr>
        <w:tabs>
          <w:tab w:val="left" w:pos="10065"/>
        </w:tabs>
        <w:spacing w:after="8"/>
        <w:ind w:right="60" w:firstLine="183"/>
        <w:jc w:val="center"/>
        <w:rPr>
          <w:rFonts w:cs="Times New Roman"/>
          <w:b/>
        </w:rPr>
      </w:pPr>
      <w:r>
        <w:rPr>
          <w:rFonts w:cs="Times New Roman"/>
          <w:b/>
        </w:rPr>
        <w:t>Задаток должен поступить на счет Оператора</w:t>
      </w:r>
      <w:r>
        <w:rPr>
          <w:rFonts w:cs="Times New Roman"/>
        </w:rPr>
        <w:t xml:space="preserve"> </w:t>
      </w:r>
      <w:r>
        <w:rPr>
          <w:rFonts w:cs="Times New Roman"/>
          <w:b/>
        </w:rPr>
        <w:t xml:space="preserve">электронной площадки не позднее                          </w:t>
      </w:r>
      <w:r>
        <w:rPr>
          <w:rFonts w:cs="Times New Roman"/>
          <w:b/>
          <w:bCs/>
        </w:rPr>
        <w:t>«2</w:t>
      </w:r>
      <w:r w:rsidR="00142DB1">
        <w:rPr>
          <w:rFonts w:cs="Times New Roman"/>
          <w:b/>
          <w:bCs/>
        </w:rPr>
        <w:t>3</w:t>
      </w:r>
      <w:r>
        <w:rPr>
          <w:rFonts w:cs="Times New Roman"/>
          <w:b/>
          <w:bCs/>
        </w:rPr>
        <w:t xml:space="preserve">» </w:t>
      </w:r>
      <w:r w:rsidR="00142DB1">
        <w:rPr>
          <w:rFonts w:cs="Times New Roman"/>
          <w:b/>
          <w:bCs/>
        </w:rPr>
        <w:t>ноября</w:t>
      </w:r>
      <w:r>
        <w:rPr>
          <w:rFonts w:cs="Times New Roman"/>
          <w:b/>
          <w:bCs/>
        </w:rPr>
        <w:t xml:space="preserve"> 2026 </w:t>
      </w:r>
      <w:r>
        <w:rPr>
          <w:rFonts w:cs="Times New Roman"/>
          <w:b/>
        </w:rPr>
        <w:t xml:space="preserve">г. 18:00. </w:t>
      </w:r>
    </w:p>
    <w:p w14:paraId="199E94E6" w14:textId="10CBE3A9" w:rsidR="00BD7E1A" w:rsidRDefault="000D4C03">
      <w:pPr>
        <w:tabs>
          <w:tab w:val="left" w:pos="10065"/>
        </w:tabs>
        <w:spacing w:after="8"/>
        <w:ind w:right="60" w:firstLine="183"/>
        <w:jc w:val="center"/>
        <w:rPr>
          <w:rFonts w:cs="Times New Roman"/>
        </w:rPr>
      </w:pPr>
      <w:r>
        <w:rPr>
          <w:rFonts w:cs="Times New Roman"/>
          <w:b/>
        </w:rPr>
        <w:t xml:space="preserve">Определение участников электронного аукциона состоится </w:t>
      </w:r>
      <w:r w:rsidR="00142DB1">
        <w:rPr>
          <w:rFonts w:cs="Times New Roman"/>
          <w:b/>
          <w:bCs/>
        </w:rPr>
        <w:t xml:space="preserve">«24» ноября </w:t>
      </w:r>
      <w:r>
        <w:rPr>
          <w:rFonts w:cs="Times New Roman"/>
          <w:b/>
          <w:bCs/>
        </w:rPr>
        <w:t xml:space="preserve">2026 </w:t>
      </w:r>
      <w:r>
        <w:rPr>
          <w:rFonts w:cs="Times New Roman"/>
          <w:b/>
        </w:rPr>
        <w:t xml:space="preserve">г. в 18:00. </w:t>
      </w:r>
    </w:p>
    <w:p w14:paraId="73C2F014" w14:textId="77777777" w:rsidR="00BD7E1A" w:rsidRDefault="00BD7E1A">
      <w:pPr>
        <w:spacing w:after="18" w:line="259" w:lineRule="auto"/>
        <w:ind w:right="60" w:firstLine="183"/>
        <w:jc w:val="center"/>
        <w:rPr>
          <w:rFonts w:cs="Times New Roman"/>
        </w:rPr>
      </w:pPr>
    </w:p>
    <w:p w14:paraId="188115C5" w14:textId="22377C5E" w:rsidR="00BD7E1A" w:rsidRDefault="000D4C03">
      <w:pPr>
        <w:spacing w:after="33" w:line="247" w:lineRule="auto"/>
        <w:ind w:right="60" w:firstLine="183"/>
        <w:jc w:val="center"/>
        <w:rPr>
          <w:rFonts w:cs="Times New Roman"/>
        </w:rPr>
      </w:pPr>
      <w:r>
        <w:rPr>
          <w:rFonts w:cs="Times New Roman"/>
        </w:rPr>
        <w:t xml:space="preserve">Электронный аукцион проводится как открытый по составу участников и открытый по форме подачи предложений по цене с применением метода повышения начальной цены («английский аукцион»). </w:t>
      </w:r>
    </w:p>
    <w:p w14:paraId="2B2CECA0" w14:textId="77777777" w:rsidR="00BD7E1A" w:rsidRDefault="000D4C03">
      <w:pPr>
        <w:spacing w:after="22" w:line="259" w:lineRule="auto"/>
        <w:ind w:right="60" w:firstLine="183"/>
        <w:jc w:val="center"/>
        <w:rPr>
          <w:rFonts w:cs="Times New Roman"/>
        </w:rPr>
      </w:pPr>
      <w:r>
        <w:rPr>
          <w:rFonts w:cs="Times New Roman"/>
        </w:rPr>
        <w:t xml:space="preserve"> </w:t>
      </w:r>
    </w:p>
    <w:p w14:paraId="757E8998" w14:textId="77777777" w:rsidR="00BD7E1A" w:rsidRDefault="000D4C03">
      <w:pPr>
        <w:spacing w:after="33" w:line="247" w:lineRule="auto"/>
        <w:ind w:right="60" w:firstLine="183"/>
        <w:jc w:val="center"/>
        <w:rPr>
          <w:rFonts w:cs="Times New Roman"/>
        </w:rPr>
      </w:pPr>
      <w:r>
        <w:rPr>
          <w:rFonts w:cs="Times New Roman"/>
        </w:rPr>
        <w:t xml:space="preserve">(Указанное в настоящем информационном сообщении время – Московское) </w:t>
      </w:r>
    </w:p>
    <w:p w14:paraId="12717366" w14:textId="77777777" w:rsidR="00BD7E1A" w:rsidRDefault="000D4C03">
      <w:pPr>
        <w:spacing w:after="33" w:line="247" w:lineRule="auto"/>
        <w:ind w:left="298" w:right="60"/>
        <w:jc w:val="center"/>
        <w:rPr>
          <w:rFonts w:cs="Times New Roman"/>
        </w:rPr>
      </w:pPr>
      <w:r>
        <w:rPr>
          <w:rFonts w:cs="Times New Roman"/>
        </w:rPr>
        <w:t>(При исчислении сроков, указанных в настоящем информационном сообщении, принимается время сервера электронной торговой площадки)</w:t>
      </w:r>
    </w:p>
    <w:p w14:paraId="2564C82E" w14:textId="77777777" w:rsidR="00BD7E1A" w:rsidRDefault="00BD7E1A">
      <w:pPr>
        <w:tabs>
          <w:tab w:val="left" w:pos="3969"/>
        </w:tabs>
        <w:jc w:val="center"/>
        <w:rPr>
          <w:rFonts w:cs="Times New Roman"/>
          <w:b/>
          <w:bCs/>
        </w:rPr>
      </w:pPr>
    </w:p>
    <w:p w14:paraId="26604210" w14:textId="770FE8A9" w:rsidR="00BD7E1A" w:rsidRDefault="000D4C03">
      <w:pPr>
        <w:ind w:right="60" w:firstLine="709"/>
        <w:rPr>
          <w:rFonts w:cs="Times New Roman"/>
        </w:rPr>
      </w:pPr>
      <w:r>
        <w:rPr>
          <w:rFonts w:cs="Times New Roman"/>
          <w:b/>
          <w:bCs/>
        </w:rPr>
        <w:t>Сведения об объектах продажи единым лотом (далее – Объекты, Лот):</w:t>
      </w:r>
    </w:p>
    <w:p w14:paraId="63BE15E4" w14:textId="77777777" w:rsidR="00BD7E1A" w:rsidRDefault="000D4C03">
      <w:pPr>
        <w:ind w:firstLine="709"/>
        <w:jc w:val="both"/>
        <w:rPr>
          <w:rFonts w:cs="Times New Roman"/>
        </w:rPr>
      </w:pPr>
      <w:r>
        <w:rPr>
          <w:rFonts w:eastAsia="Times New Roman"/>
          <w:b/>
          <w:bCs/>
        </w:rPr>
        <w:t>Объект 1</w:t>
      </w:r>
      <w:r>
        <w:rPr>
          <w:rFonts w:eastAsia="Times New Roman"/>
        </w:rPr>
        <w:t xml:space="preserve">: </w:t>
      </w:r>
      <w:r>
        <w:rPr>
          <w:rFonts w:eastAsia="Times New Roman" w:cs="Times New Roman"/>
        </w:rPr>
        <w:t xml:space="preserve">Земельный участок,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Республика Башкортостан, </w:t>
      </w:r>
      <w:proofErr w:type="spellStart"/>
      <w:r>
        <w:rPr>
          <w:rFonts w:eastAsia="Times New Roman" w:cs="Times New Roman"/>
        </w:rPr>
        <w:t>г.о</w:t>
      </w:r>
      <w:proofErr w:type="spellEnd"/>
      <w:r>
        <w:rPr>
          <w:rFonts w:eastAsia="Times New Roman" w:cs="Times New Roman"/>
        </w:rPr>
        <w:t xml:space="preserve">. город Уфа, г Уфа, </w:t>
      </w:r>
      <w:proofErr w:type="spellStart"/>
      <w:r>
        <w:rPr>
          <w:rFonts w:eastAsia="Times New Roman" w:cs="Times New Roman"/>
        </w:rPr>
        <w:t>ул</w:t>
      </w:r>
      <w:proofErr w:type="spellEnd"/>
      <w:r>
        <w:rPr>
          <w:rFonts w:eastAsia="Times New Roman" w:cs="Times New Roman"/>
        </w:rPr>
        <w:t xml:space="preserve"> Октябрьской Революции, з/у 39., кадастровый номер 02:55:010140:54, площадью  1636 кв.м., категория земель: </w:t>
      </w:r>
      <w:r>
        <w:rPr>
          <w:rFonts w:eastAsia="Times New Roman" w:cs="Times New Roman"/>
          <w:highlight w:val="white"/>
        </w:rPr>
        <w:t>земли населенных пунктов</w:t>
      </w:r>
      <w:r>
        <w:rPr>
          <w:rFonts w:eastAsia="Times New Roman" w:cs="Times New Roman"/>
        </w:rPr>
        <w:t>, виды разрешенного использования: под административно-лабораторным корпусом и служебными постройками</w:t>
      </w:r>
      <w:r>
        <w:rPr>
          <w:rFonts w:eastAsia="Times New Roman"/>
        </w:rPr>
        <w:t>.</w:t>
      </w:r>
    </w:p>
    <w:p w14:paraId="0E5AB721" w14:textId="415CAB6B" w:rsidR="00BD7E1A" w:rsidRDefault="000D4C03">
      <w:pPr>
        <w:jc w:val="both"/>
        <w:rPr>
          <w:rFonts w:cs="Times New Roman"/>
          <w:highlight w:val="white"/>
        </w:rPr>
      </w:pPr>
      <w:r>
        <w:rPr>
          <w:rFonts w:eastAsia="Times New Roman" w:cs="Times New Roman"/>
        </w:rPr>
        <w:tab/>
        <w:t>Обременения (ограничения) в соответствии с выпиской из ЕГРН от 02.07.2026г. № КУВИ-001/2026-89154581</w:t>
      </w:r>
      <w:r>
        <w:rPr>
          <w:rFonts w:eastAsia="Times New Roman" w:cs="Times New Roman"/>
          <w:highlight w:val="white"/>
        </w:rPr>
        <w:t>:</w:t>
      </w:r>
    </w:p>
    <w:p w14:paraId="493024A9" w14:textId="6787B4D5" w:rsidR="00BD7E1A" w:rsidRDefault="000D4C03">
      <w:pPr>
        <w:ind w:firstLine="708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-Сведения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прочие ограничения прав и обременения объекта недвижимости; срок действия не установлен. вид ограничения (обременения): прочие ограничения прав и обременения объекта недвижимости; срок действия не установлен. вид ограничения (обременения): прочие ограничения прав и обременения объекта недвижимости; срок действия не установлен. Вид ограничения (обременения): прочие ограничения прав и обременения объекта недвижимости; срок действия не установлен.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28.04.2015; реквизиты документа-основания: постановления Правительства РФ «Об утверждении правил охраны газораспределительных сетей» от 20.11.2000 № 878 выдан: Правительство РФ.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15.05.2015; реквизиты документа-основания: постановление Правительства РФ «Об утверждении правил охраны газораспределительных сетей» от 20.11.2000 № 878 выдан: Правительство РФ.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14.06.2016; реквизиты документа-основания: поста</w:t>
      </w:r>
      <w:r>
        <w:rPr>
          <w:rFonts w:eastAsia="Times New Roman" w:cs="Times New Roman"/>
        </w:rPr>
        <w:lastRenderedPageBreak/>
        <w:t xml:space="preserve">новление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 от 24.02.2009 № 160 выдан: Правительство РФ.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11.09.2018; реквизиты документа-основания: постановление Правительства Республики Башкортостан "Об утверждении границ зоны охраны объекта культурного наследия регионального значения «Церковь Спасская», расположенного по адресу: РБ, </w:t>
      </w:r>
      <w:proofErr w:type="spellStart"/>
      <w:r>
        <w:rPr>
          <w:rFonts w:eastAsia="Times New Roman" w:cs="Times New Roman"/>
        </w:rPr>
        <w:t>г.Уфа</w:t>
      </w:r>
      <w:proofErr w:type="spellEnd"/>
      <w:r>
        <w:rPr>
          <w:rFonts w:eastAsia="Times New Roman" w:cs="Times New Roman"/>
        </w:rPr>
        <w:t xml:space="preserve">, ул. Октябрьской революции, 37а, режимов использования земель и требований к градостроительным регламентам в границах территории зоны" от 31.07.2018 № 359 выдан: Правительство Республики Башкортостан.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06.02.2023; реквизиты документа-основания: постановление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 от 24.02.2009 № 160 выдан: Правительство Российской Федерации.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27.10.2025; реквизиты документа-основания: постановление "Об утверждении границ объединенной зоны охраны объектов культурного наследия (памятников истории и культуры) народов Российской Федерации регионального значения, расположенных в Кировском районе </w:t>
      </w:r>
      <w:proofErr w:type="spellStart"/>
      <w:r>
        <w:rPr>
          <w:rFonts w:eastAsia="Times New Roman" w:cs="Times New Roman"/>
        </w:rPr>
        <w:t>г.Уфы</w:t>
      </w:r>
      <w:proofErr w:type="spellEnd"/>
      <w:r>
        <w:rPr>
          <w:rFonts w:eastAsia="Times New Roman" w:cs="Times New Roman"/>
        </w:rPr>
        <w:t xml:space="preserve"> Республики Башкортостан, режимов использования земель и требований к градостроительным регламентам в границах территории зоны и признании утратившими силу некоторых постановлений Правительства Республики Башкортостан" от 17.10.2025 № 472 выдан: Правительства Республики Башкортостан.;</w:t>
      </w:r>
    </w:p>
    <w:p w14:paraId="3C52044F" w14:textId="77777777" w:rsidR="00BD7E1A" w:rsidRDefault="000D4C03">
      <w:pPr>
        <w:jc w:val="both"/>
      </w:pPr>
      <w:r>
        <w:rPr>
          <w:rFonts w:eastAsia="Times New Roman" w:cs="Times New Roman"/>
        </w:rPr>
        <w:tab/>
        <w:t xml:space="preserve">- Сервитут, предмет: Установлен публичный сервитут для использования в целях обслуживания газопровода </w:t>
      </w:r>
      <w:proofErr w:type="spellStart"/>
      <w:r>
        <w:rPr>
          <w:rFonts w:eastAsia="Times New Roman" w:cs="Times New Roman"/>
        </w:rPr>
        <w:t>низкого,среднего</w:t>
      </w:r>
      <w:proofErr w:type="spellEnd"/>
      <w:r>
        <w:rPr>
          <w:rFonts w:eastAsia="Times New Roman" w:cs="Times New Roman"/>
        </w:rPr>
        <w:t xml:space="preserve"> и высокого давления на Земельный участок, категория земель: земли населенных пунктов, разрешенное использование: под административно-лабораторным корпусом и служебными постройками, общая площадь 1636 кв. </w:t>
      </w:r>
      <w:proofErr w:type="spellStart"/>
      <w:r>
        <w:rPr>
          <w:rFonts w:eastAsia="Times New Roman" w:cs="Times New Roman"/>
        </w:rPr>
        <w:t>м,по</w:t>
      </w:r>
      <w:proofErr w:type="spellEnd"/>
      <w:r>
        <w:rPr>
          <w:rFonts w:eastAsia="Times New Roman" w:cs="Times New Roman"/>
        </w:rPr>
        <w:t xml:space="preserve"> адресу Республика Башкортостан, </w:t>
      </w:r>
      <w:proofErr w:type="spellStart"/>
      <w:r>
        <w:rPr>
          <w:rFonts w:eastAsia="Times New Roman" w:cs="Times New Roman"/>
        </w:rPr>
        <w:t>г.Уфа</w:t>
      </w:r>
      <w:proofErr w:type="spellEnd"/>
      <w:r>
        <w:rPr>
          <w:rFonts w:eastAsia="Times New Roman" w:cs="Times New Roman"/>
        </w:rPr>
        <w:t xml:space="preserve">, Кировский р-н, </w:t>
      </w:r>
      <w:proofErr w:type="spellStart"/>
      <w:r>
        <w:rPr>
          <w:rFonts w:eastAsia="Times New Roman" w:cs="Times New Roman"/>
        </w:rPr>
        <w:t>ул.Октябрьской</w:t>
      </w:r>
      <w:proofErr w:type="spellEnd"/>
      <w:r>
        <w:rPr>
          <w:rFonts w:eastAsia="Times New Roman" w:cs="Times New Roman"/>
        </w:rPr>
        <w:t xml:space="preserve"> Революции, д.39,кад.№ 02:55:010140:54, срок действия с 04.02.2014, на основании Постановления администрации городского округа город Уфа Республики Башкортостан, № 6612 от 24.12.2013.</w:t>
      </w:r>
    </w:p>
    <w:p w14:paraId="34D323F5" w14:textId="77777777" w:rsidR="00BD7E1A" w:rsidRDefault="00BD7E1A">
      <w:pPr>
        <w:ind w:firstLine="708"/>
        <w:jc w:val="both"/>
        <w:rPr>
          <w:rFonts w:cs="Times New Roman"/>
        </w:rPr>
      </w:pPr>
    </w:p>
    <w:p w14:paraId="233DCD84" w14:textId="5D236DD3" w:rsidR="00BD7E1A" w:rsidRDefault="000D4C03">
      <w:pPr>
        <w:ind w:firstLine="708"/>
        <w:jc w:val="both"/>
        <w:rPr>
          <w:rFonts w:eastAsia="Times New Roman"/>
        </w:rPr>
      </w:pPr>
      <w:r>
        <w:rPr>
          <w:rFonts w:eastAsia="Times New Roman"/>
          <w:b/>
          <w:bCs/>
        </w:rPr>
        <w:t>Объект 2</w:t>
      </w:r>
      <w:r>
        <w:rPr>
          <w:rFonts w:eastAsia="Times New Roman"/>
        </w:rPr>
        <w:t xml:space="preserve">: </w:t>
      </w:r>
      <w:r>
        <w:rPr>
          <w:rFonts w:eastAsia="Times New Roman" w:cs="Times New Roman"/>
        </w:rPr>
        <w:t>Нежилое административное здание</w:t>
      </w:r>
      <w:r>
        <w:rPr>
          <w:rStyle w:val="16"/>
          <w:rFonts w:eastAsia="Times New Roman" w:cs="Times New Roman"/>
          <w:shd w:val="clear" w:color="auto" w:fill="FFFFFF"/>
        </w:rPr>
        <w:t xml:space="preserve">, площадью </w:t>
      </w:r>
      <w:r>
        <w:rPr>
          <w:rFonts w:eastAsia="Times New Roman" w:cs="Times New Roman"/>
        </w:rPr>
        <w:t xml:space="preserve">1211.3 </w:t>
      </w:r>
      <w:r>
        <w:rPr>
          <w:rStyle w:val="16"/>
          <w:rFonts w:eastAsia="Times New Roman" w:cs="Times New Roman"/>
          <w:shd w:val="clear" w:color="auto" w:fill="FFFFFF"/>
        </w:rPr>
        <w:t xml:space="preserve">кв.м., этажность: 2, кадастровый № </w:t>
      </w:r>
      <w:r>
        <w:rPr>
          <w:rFonts w:eastAsia="Times New Roman" w:cs="Times New Roman"/>
        </w:rPr>
        <w:t>02:55:010140:1180</w:t>
      </w:r>
      <w:r>
        <w:rPr>
          <w:rStyle w:val="16"/>
          <w:rFonts w:eastAsia="Times New Roman" w:cs="Times New Roman"/>
          <w:shd w:val="clear" w:color="auto" w:fill="FFFFFF"/>
        </w:rPr>
        <w:t xml:space="preserve">, расположенное по адресу: Российская Федерация, Республика Башкортостан, </w:t>
      </w:r>
      <w:proofErr w:type="spellStart"/>
      <w:r>
        <w:rPr>
          <w:rStyle w:val="16"/>
          <w:rFonts w:eastAsia="Times New Roman" w:cs="Times New Roman"/>
          <w:shd w:val="clear" w:color="auto" w:fill="FFFFFF"/>
        </w:rPr>
        <w:t>г.о</w:t>
      </w:r>
      <w:proofErr w:type="spellEnd"/>
      <w:r>
        <w:rPr>
          <w:rStyle w:val="16"/>
          <w:rFonts w:eastAsia="Times New Roman" w:cs="Times New Roman"/>
          <w:shd w:val="clear" w:color="auto" w:fill="FFFFFF"/>
        </w:rPr>
        <w:t>. город Уфа, г Уфа, ул. Октябрьской Революции, д. 39</w:t>
      </w:r>
      <w:r>
        <w:rPr>
          <w:rFonts w:eastAsia="Times New Roman"/>
        </w:rPr>
        <w:t>.</w:t>
      </w:r>
    </w:p>
    <w:p w14:paraId="32B23D9A" w14:textId="6AA33CB0" w:rsidR="00BD7E1A" w:rsidRDefault="000D4C03">
      <w:pPr>
        <w:jc w:val="both"/>
        <w:rPr>
          <w:rFonts w:cs="Times New Roman"/>
        </w:rPr>
      </w:pPr>
      <w:r>
        <w:rPr>
          <w:rStyle w:val="16"/>
          <w:rFonts w:eastAsia="Times New Roman" w:cs="Times New Roman"/>
          <w:shd w:val="clear" w:color="auto" w:fill="FFFFFF"/>
        </w:rPr>
        <w:tab/>
      </w:r>
      <w:r>
        <w:rPr>
          <w:rFonts w:eastAsia="Times New Roman" w:cs="Times New Roman"/>
        </w:rPr>
        <w:t xml:space="preserve">            Обременения (ограничения) в соответствии с выпиской из ЕГРН от 02.07.2026г. № КУВИ-001/2026-89155856 не зарегистрированы.</w:t>
      </w:r>
    </w:p>
    <w:p w14:paraId="7995D664" w14:textId="77777777" w:rsidR="00BD7E1A" w:rsidRDefault="00BD7E1A">
      <w:pPr>
        <w:jc w:val="both"/>
        <w:rPr>
          <w:rFonts w:cs="Times New Roman"/>
        </w:rPr>
      </w:pPr>
    </w:p>
    <w:p w14:paraId="3CA679A7" w14:textId="42F893D9" w:rsidR="00BD7E1A" w:rsidRDefault="000D4C03" w:rsidP="00142DB1">
      <w:pPr>
        <w:ind w:right="-57" w:firstLine="567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Начальная цена Объектов при выставлении на аукцион устанавливается в размере </w:t>
      </w:r>
      <w:r w:rsidR="00142DB1" w:rsidRPr="00142DB1">
        <w:rPr>
          <w:rFonts w:cs="Times New Roman"/>
          <w:b/>
          <w:bCs/>
        </w:rPr>
        <w:t>145</w:t>
      </w:r>
      <w:r w:rsidR="00142DB1">
        <w:rPr>
          <w:rFonts w:cs="Times New Roman"/>
          <w:b/>
          <w:bCs/>
        </w:rPr>
        <w:t xml:space="preserve"> </w:t>
      </w:r>
      <w:r w:rsidR="00142DB1" w:rsidRPr="00142DB1">
        <w:rPr>
          <w:rFonts w:cs="Times New Roman"/>
          <w:b/>
          <w:bCs/>
        </w:rPr>
        <w:t>000</w:t>
      </w:r>
      <w:r w:rsidR="00516857">
        <w:rPr>
          <w:rFonts w:cs="Times New Roman"/>
          <w:b/>
          <w:bCs/>
        </w:rPr>
        <w:t xml:space="preserve"> 000 </w:t>
      </w:r>
      <w:r w:rsidR="00142DB1" w:rsidRPr="00142DB1">
        <w:rPr>
          <w:rFonts w:cs="Times New Roman"/>
          <w:b/>
          <w:bCs/>
        </w:rPr>
        <w:t xml:space="preserve">(сто сорок пять миллионов) </w:t>
      </w:r>
      <w:r>
        <w:rPr>
          <w:rFonts w:cs="Times New Roman"/>
          <w:b/>
          <w:bCs/>
        </w:rPr>
        <w:t>рублей 00 копеек, с учетом НДС. при этом:</w:t>
      </w:r>
    </w:p>
    <w:p w14:paraId="5EF7D564" w14:textId="35FEDCE0" w:rsidR="00142DB1" w:rsidRPr="00142DB1" w:rsidRDefault="00142DB1" w:rsidP="00142DB1">
      <w:pPr>
        <w:spacing w:after="8"/>
        <w:ind w:left="183" w:right="60" w:hanging="183"/>
        <w:jc w:val="both"/>
        <w:rPr>
          <w:rFonts w:cs="Times New Roman"/>
          <w:b/>
          <w:bCs/>
        </w:rPr>
      </w:pPr>
      <w:r w:rsidRPr="00142DB1">
        <w:rPr>
          <w:rFonts w:cs="Times New Roman"/>
          <w:b/>
          <w:bCs/>
        </w:rPr>
        <w:t>Начальная стоимость Объекта 1 устанавливается в размере 45 000 000 (сорок пят</w:t>
      </w:r>
      <w:r>
        <w:rPr>
          <w:rFonts w:cs="Times New Roman"/>
          <w:b/>
          <w:bCs/>
        </w:rPr>
        <w:t xml:space="preserve"> </w:t>
      </w:r>
      <w:r w:rsidRPr="00142DB1">
        <w:rPr>
          <w:rFonts w:cs="Times New Roman"/>
          <w:b/>
          <w:bCs/>
        </w:rPr>
        <w:t>миллионов)</w:t>
      </w:r>
      <w:r>
        <w:rPr>
          <w:rFonts w:cs="Times New Roman"/>
          <w:b/>
          <w:bCs/>
        </w:rPr>
        <w:t xml:space="preserve"> </w:t>
      </w:r>
      <w:r w:rsidRPr="00142DB1">
        <w:rPr>
          <w:rFonts w:cs="Times New Roman"/>
          <w:b/>
          <w:bCs/>
        </w:rPr>
        <w:t>рублей 00 коп. НДС не облагается,</w:t>
      </w:r>
    </w:p>
    <w:p w14:paraId="0A553817" w14:textId="0F8E93D6" w:rsidR="00142DB1" w:rsidRPr="00142DB1" w:rsidRDefault="00142DB1" w:rsidP="00142DB1">
      <w:pPr>
        <w:spacing w:after="8"/>
        <w:ind w:left="183" w:right="60" w:hanging="183"/>
        <w:jc w:val="both"/>
        <w:rPr>
          <w:rFonts w:cs="Times New Roman"/>
          <w:b/>
          <w:bCs/>
        </w:rPr>
      </w:pPr>
      <w:r w:rsidRPr="00142DB1">
        <w:rPr>
          <w:rFonts w:cs="Times New Roman"/>
          <w:b/>
          <w:bCs/>
        </w:rPr>
        <w:t>Начальная стоимость Объекта 2 устанавливается в размере 100 000 000 (сто миллионов)</w:t>
      </w:r>
      <w:r>
        <w:rPr>
          <w:rFonts w:cs="Times New Roman"/>
          <w:b/>
          <w:bCs/>
        </w:rPr>
        <w:t xml:space="preserve"> </w:t>
      </w:r>
      <w:r w:rsidRPr="00142DB1">
        <w:rPr>
          <w:rFonts w:cs="Times New Roman"/>
          <w:b/>
          <w:bCs/>
        </w:rPr>
        <w:t>рублей 00 коп., в том числе НДС 22%.</w:t>
      </w:r>
    </w:p>
    <w:p w14:paraId="23D1F12D" w14:textId="4998A947" w:rsidR="00142DB1" w:rsidRPr="00142DB1" w:rsidRDefault="00142DB1" w:rsidP="00142DB1">
      <w:pPr>
        <w:spacing w:after="8"/>
        <w:ind w:left="183" w:right="60" w:hanging="183"/>
        <w:jc w:val="both"/>
        <w:rPr>
          <w:rFonts w:cs="Times New Roman"/>
          <w:b/>
          <w:bCs/>
        </w:rPr>
      </w:pPr>
      <w:r w:rsidRPr="00142DB1">
        <w:rPr>
          <w:rFonts w:cs="Times New Roman"/>
          <w:b/>
          <w:bCs/>
        </w:rPr>
        <w:t>Сумма задатка устанавливается в размере 19 000 000 (девятнадцать миллионов рублей)</w:t>
      </w:r>
      <w:r>
        <w:rPr>
          <w:rFonts w:cs="Times New Roman"/>
          <w:b/>
          <w:bCs/>
        </w:rPr>
        <w:t xml:space="preserve"> </w:t>
      </w:r>
      <w:r w:rsidRPr="00142DB1">
        <w:rPr>
          <w:rFonts w:cs="Times New Roman"/>
          <w:b/>
          <w:bCs/>
        </w:rPr>
        <w:t>рублей 00 копеек.</w:t>
      </w:r>
    </w:p>
    <w:p w14:paraId="456230B1" w14:textId="77777777" w:rsidR="00142DB1" w:rsidRDefault="00142DB1" w:rsidP="00142DB1">
      <w:pPr>
        <w:spacing w:after="8"/>
        <w:ind w:left="183" w:right="60" w:hanging="183"/>
        <w:jc w:val="both"/>
        <w:rPr>
          <w:rFonts w:cs="Times New Roman"/>
          <w:b/>
          <w:bCs/>
        </w:rPr>
      </w:pPr>
      <w:r w:rsidRPr="00142DB1">
        <w:rPr>
          <w:rFonts w:cs="Times New Roman"/>
          <w:b/>
          <w:bCs/>
        </w:rPr>
        <w:t xml:space="preserve">Шаг аукциона на повышение устанавливается в 100 000 (сто тысяч) рублей 00 копеек. </w:t>
      </w:r>
    </w:p>
    <w:p w14:paraId="6EDF797A" w14:textId="77777777" w:rsidR="003E1386" w:rsidRDefault="003E1386" w:rsidP="00142DB1">
      <w:pPr>
        <w:spacing w:after="8"/>
        <w:ind w:left="183" w:right="60" w:hanging="183"/>
        <w:jc w:val="both"/>
        <w:rPr>
          <w:rFonts w:cs="Times New Roman"/>
          <w:b/>
          <w:bCs/>
        </w:rPr>
      </w:pPr>
    </w:p>
    <w:p w14:paraId="175849B3" w14:textId="62F2C486" w:rsidR="00BD7E1A" w:rsidRDefault="000D4C03" w:rsidP="00142DB1">
      <w:pPr>
        <w:spacing w:after="8"/>
        <w:ind w:left="183" w:right="60"/>
        <w:jc w:val="center"/>
        <w:rPr>
          <w:rFonts w:cs="Times New Roman"/>
        </w:rPr>
      </w:pPr>
      <w:r>
        <w:rPr>
          <w:rFonts w:cs="Times New Roman"/>
          <w:b/>
        </w:rPr>
        <w:t>ОБЩИЕ ПОЛОЖЕНИЯ:</w:t>
      </w:r>
    </w:p>
    <w:p w14:paraId="31101565" w14:textId="2C5AFFAB" w:rsidR="00BD7E1A" w:rsidRDefault="000D4C03">
      <w:pPr>
        <w:ind w:left="-15" w:firstLine="684"/>
        <w:jc w:val="both"/>
        <w:rPr>
          <w:rFonts w:cs="Times New Roman"/>
          <w:lang w:val="en-US"/>
        </w:rPr>
      </w:pPr>
      <w:r>
        <w:rPr>
          <w:rFonts w:cs="Times New Roman"/>
        </w:rPr>
        <w:t xml:space="preserve">Порядок взаимодействия между Организатором торгов, Оператором торгов, Пользователями, Претендентами, Участниками и иными лицами при проведении аукциона, а также порядок проведения торгов, порядок оформления участия в торгах Претендентов регулируется Регламентом Системы электронных торгов (СЭТ) АО «Российский аукционный дом» </w:t>
      </w:r>
      <w:hyperlink r:id="rId20" w:tooltip="https://sales.lot-online.ru/e-auction/media/reglament.pdf" w:history="1">
        <w:r>
          <w:rPr>
            <w:rFonts w:cs="Times New Roman"/>
          </w:rPr>
          <w:t>при проведении электронных торгов по продаже</w:t>
        </w:r>
      </w:hyperlink>
      <w:hyperlink r:id="rId21" w:tooltip="https://sales.lot-online.ru/e-auction/media/reglament.pdf" w:history="1">
        <w:r>
          <w:rPr>
            <w:rFonts w:cs="Times New Roman"/>
          </w:rPr>
          <w:t xml:space="preserve"> </w:t>
        </w:r>
      </w:hyperlink>
      <w:hyperlink r:id="rId22" w:tooltip="https://sales.lot-online.ru/e-auction/media/reglament.pdf" w:history="1">
        <w:r>
          <w:rPr>
            <w:rFonts w:cs="Times New Roman"/>
          </w:rPr>
          <w:t xml:space="preserve">имущества, имущественных </w:t>
        </w:r>
      </w:hyperlink>
      <w:hyperlink r:id="rId23" w:tooltip="https://sales.lot-online.ru/e-auction/media/reglament.pdf" w:history="1">
        <w:r>
          <w:rPr>
            <w:rFonts w:cs="Times New Roman"/>
          </w:rPr>
          <w:t xml:space="preserve">прав (за исключением имущества, имущественных прав, реализуемых в рамках процедур </w:t>
        </w:r>
      </w:hyperlink>
      <w:hyperlink r:id="rId24" w:tooltip="https://sales.lot-online.ru/e-auction/media/reglament.pdf" w:history="1">
        <w:r>
          <w:rPr>
            <w:rFonts w:cs="Times New Roman"/>
          </w:rPr>
          <w:t>несостоятельно</w:t>
        </w:r>
        <w:r>
          <w:rPr>
            <w:rFonts w:cs="Times New Roman"/>
          </w:rPr>
          <w:lastRenderedPageBreak/>
          <w:t>сти (банкротства), продажи государственного или муниципального имущества)</w:t>
        </w:r>
      </w:hyperlink>
      <w:hyperlink r:id="rId25" w:tooltip="https://sales.lot-online.ru/e-auction/media/reglament.pdf" w:history="1">
        <w:r>
          <w:rPr>
            <w:rFonts w:cs="Times New Roman"/>
          </w:rPr>
          <w:t>,</w:t>
        </w:r>
      </w:hyperlink>
      <w:r>
        <w:rPr>
          <w:rFonts w:cs="Times New Roman"/>
        </w:rPr>
        <w:t xml:space="preserve"> размещенном на сайте </w:t>
      </w:r>
      <w:hyperlink r:id="rId26" w:tooltip="http://www.lot-online.ru/" w:history="1">
        <w:r>
          <w:rPr>
            <w:rFonts w:cs="Times New Roman"/>
            <w:u w:val="single"/>
          </w:rPr>
          <w:t>www</w:t>
        </w:r>
      </w:hyperlink>
      <w:hyperlink r:id="rId27" w:tooltip="http://www.lot-online.ru/" w:history="1">
        <w:r>
          <w:rPr>
            <w:rFonts w:cs="Times New Roman"/>
            <w:u w:val="single"/>
          </w:rPr>
          <w:t>.</w:t>
        </w:r>
      </w:hyperlink>
      <w:hyperlink r:id="rId28" w:tooltip="http://www.lot-online.ru/" w:history="1">
        <w:r>
          <w:rPr>
            <w:rFonts w:cs="Times New Roman"/>
            <w:u w:val="single"/>
            <w:lang w:val="en-US"/>
          </w:rPr>
          <w:t>lot</w:t>
        </w:r>
      </w:hyperlink>
      <w:hyperlink r:id="rId29" w:tooltip="http://www.lot-online.ru/" w:history="1">
        <w:r>
          <w:rPr>
            <w:rFonts w:cs="Times New Roman"/>
            <w:u w:val="single"/>
            <w:lang w:val="en-US"/>
          </w:rPr>
          <w:t>-</w:t>
        </w:r>
      </w:hyperlink>
      <w:hyperlink r:id="rId30" w:tooltip="http://www.lot-online.ru/" w:history="1">
        <w:r>
          <w:rPr>
            <w:rFonts w:cs="Times New Roman"/>
            <w:u w:val="single"/>
            <w:lang w:val="en-US"/>
          </w:rPr>
          <w:t>online</w:t>
        </w:r>
      </w:hyperlink>
      <w:hyperlink r:id="rId31" w:tooltip="http://www.lot-online.ru/" w:history="1">
        <w:r>
          <w:rPr>
            <w:rFonts w:cs="Times New Roman"/>
            <w:u w:val="single"/>
            <w:lang w:val="en-US"/>
          </w:rPr>
          <w:t>.</w:t>
        </w:r>
      </w:hyperlink>
      <w:hyperlink r:id="rId32" w:tooltip="http://www.lot-online.ru/" w:history="1">
        <w:r>
          <w:rPr>
            <w:rFonts w:cs="Times New Roman"/>
            <w:u w:val="single"/>
            <w:lang w:val="en-US"/>
          </w:rPr>
          <w:t>ru</w:t>
        </w:r>
      </w:hyperlink>
      <w:hyperlink r:id="rId33" w:tooltip="http://www.lot-online.ru/" w:history="1">
        <w:r>
          <w:rPr>
            <w:rFonts w:cs="Times New Roman"/>
            <w:lang w:val="en-US"/>
          </w:rPr>
          <w:t xml:space="preserve"> </w:t>
        </w:r>
      </w:hyperlink>
      <w:r>
        <w:rPr>
          <w:rFonts w:cs="Times New Roman"/>
          <w:lang w:val="en-US"/>
        </w:rPr>
        <w:t>(</w:t>
      </w:r>
      <w:hyperlink r:id="rId34" w:tooltip="https://catalog.lot-online.ru/index.php?dispatch=rad_attachment.getfile&amp;attachment_id=2726858&amp;inline=true" w:history="1">
        <w:r>
          <w:rPr>
            <w:rStyle w:val="aff"/>
            <w:rFonts w:cs="Times New Roman"/>
            <w:lang w:val="en-US"/>
          </w:rPr>
          <w:t>https://catalog.lot-online.ru/index.php?dispatch=rad_attachment.getfile&amp;attachment_id=2726858&amp;inline=true</w:t>
        </w:r>
      </w:hyperlink>
      <w:r>
        <w:rPr>
          <w:rFonts w:cs="Times New Roman"/>
          <w:lang w:val="en-US"/>
        </w:rPr>
        <w:t xml:space="preserve">).  </w:t>
      </w:r>
    </w:p>
    <w:p w14:paraId="2A796BBA" w14:textId="5376839C" w:rsidR="00BD7E1A" w:rsidRDefault="000D4C03">
      <w:pPr>
        <w:spacing w:line="259" w:lineRule="auto"/>
        <w:ind w:left="-15" w:firstLine="684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 </w:t>
      </w:r>
      <w:r>
        <w:rPr>
          <w:rFonts w:cs="Times New Roman"/>
          <w:lang w:val="en-US"/>
        </w:rPr>
        <w:tab/>
      </w:r>
    </w:p>
    <w:p w14:paraId="0F2697E3" w14:textId="77777777" w:rsidR="00BD7E1A" w:rsidRDefault="000D4C03">
      <w:pPr>
        <w:spacing w:after="8"/>
        <w:ind w:left="-15" w:firstLine="684"/>
        <w:jc w:val="center"/>
        <w:rPr>
          <w:rFonts w:cs="Times New Roman"/>
        </w:rPr>
      </w:pPr>
      <w:r>
        <w:rPr>
          <w:rFonts w:cs="Times New Roman"/>
          <w:b/>
        </w:rPr>
        <w:t>УСЛОВИЯ ПРОВЕДЕНИЯ АУКЦИОНА:</w:t>
      </w:r>
    </w:p>
    <w:p w14:paraId="569DA6B8" w14:textId="27468D62" w:rsidR="00BD7E1A" w:rsidRDefault="000D4C03">
      <w:pPr>
        <w:ind w:left="-15" w:firstLine="684"/>
        <w:jc w:val="both"/>
        <w:rPr>
          <w:rFonts w:cs="Times New Roman"/>
        </w:rPr>
      </w:pPr>
      <w:r>
        <w:rPr>
          <w:rFonts w:cs="Times New Roman"/>
        </w:rPr>
        <w:t xml:space="preserve">Торги проводятся в электронной форме с применением метода повышения начальной цены в форме «английского» аукциона, открытого по составу участников и открытого по способу подачи предложений по цене, в соответствии с Гражданским кодексом Российской Федерации, договором поручения и условиями проведения торгов, опубликованными в настоящем информационном сообщении. </w:t>
      </w:r>
    </w:p>
    <w:p w14:paraId="7911D714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 xml:space="preserve"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Оператора электронной площадки установленной суммы задатка. Документом, подтверждающим поступление задатка на счет Оператора электронной площадки, является выписка со счета Оператора электронной площадки. </w:t>
      </w:r>
    </w:p>
    <w:p w14:paraId="3C750C3B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 xml:space="preserve">Принимать участие в аукционе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 Пользователем электронной торговой площадки.  </w:t>
      </w:r>
    </w:p>
    <w:p w14:paraId="716317E9" w14:textId="77777777" w:rsidR="00BD7E1A" w:rsidRDefault="000D4C03">
      <w:pPr>
        <w:ind w:left="-15" w:right="60"/>
        <w:jc w:val="both"/>
        <w:rPr>
          <w:rFonts w:cs="Times New Roman"/>
        </w:rPr>
      </w:pPr>
      <w:r>
        <w:rPr>
          <w:rFonts w:cs="Times New Roman"/>
        </w:rPr>
        <w:t xml:space="preserve"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 </w:t>
      </w:r>
    </w:p>
    <w:p w14:paraId="019935BE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 xml:space="preserve"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торгов. </w:t>
      </w:r>
    </w:p>
    <w:p w14:paraId="6DAF634E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 xml:space="preserve">Заявка подписывается электронной подписью Претендента. К заявке прилагаются подписанные </w:t>
      </w:r>
      <w:hyperlink r:id="rId35" w:tooltip="consultantplus://offline/main?base=LAW;n=72518;fld=134" w:history="1">
        <w:r>
          <w:rPr>
            <w:rFonts w:cs="Times New Roman"/>
          </w:rPr>
          <w:t>электронной подписью</w:t>
        </w:r>
      </w:hyperlink>
      <w:hyperlink r:id="rId36" w:tooltip="consultantplus://offline/main?base=LAW;n=72518;fld=134" w:history="1">
        <w:r>
          <w:rPr>
            <w:rFonts w:cs="Times New Roman"/>
          </w:rPr>
          <w:t xml:space="preserve"> </w:t>
        </w:r>
      </w:hyperlink>
      <w:r>
        <w:rPr>
          <w:rFonts w:cs="Times New Roman"/>
        </w:rPr>
        <w:t xml:space="preserve">Претендента документы. </w:t>
      </w:r>
    </w:p>
    <w:p w14:paraId="7C81AAC2" w14:textId="77777777" w:rsidR="00BD7E1A" w:rsidRDefault="000D4C03">
      <w:pPr>
        <w:spacing w:after="26" w:line="259" w:lineRule="auto"/>
        <w:ind w:left="720" w:right="60"/>
        <w:jc w:val="both"/>
        <w:rPr>
          <w:rFonts w:cs="Times New Roman"/>
        </w:rPr>
      </w:pPr>
      <w:r>
        <w:rPr>
          <w:rFonts w:cs="Times New Roman"/>
          <w:b/>
        </w:rPr>
        <w:t xml:space="preserve"> </w:t>
      </w:r>
    </w:p>
    <w:p w14:paraId="1580D0C9" w14:textId="77777777" w:rsidR="00BD7E1A" w:rsidRDefault="000D4C03">
      <w:pPr>
        <w:spacing w:line="264" w:lineRule="auto"/>
        <w:ind w:left="718" w:right="60"/>
        <w:jc w:val="both"/>
        <w:rPr>
          <w:rFonts w:cs="Times New Roman"/>
        </w:rPr>
      </w:pPr>
      <w:r>
        <w:rPr>
          <w:rFonts w:cs="Times New Roman"/>
          <w:b/>
        </w:rPr>
        <w:t xml:space="preserve">Документы, необходимые для участия в аукционе в электронной форме: </w:t>
      </w:r>
    </w:p>
    <w:p w14:paraId="09D66FB0" w14:textId="77777777" w:rsidR="00BD7E1A" w:rsidRDefault="000D4C03">
      <w:pPr>
        <w:numPr>
          <w:ilvl w:val="0"/>
          <w:numId w:val="2"/>
        </w:numPr>
        <w:ind w:right="60"/>
        <w:jc w:val="both"/>
        <w:rPr>
          <w:rFonts w:cs="Times New Roman"/>
        </w:rPr>
      </w:pPr>
      <w:r>
        <w:rPr>
          <w:rFonts w:cs="Times New Roman"/>
        </w:rPr>
        <w:t xml:space="preserve">Заявка на участие в аукционе, проводимом в электронной форме. </w:t>
      </w:r>
    </w:p>
    <w:p w14:paraId="02875D0D" w14:textId="77777777" w:rsidR="00BD7E1A" w:rsidRDefault="000D4C03">
      <w:pPr>
        <w:ind w:left="-15" w:right="60"/>
        <w:jc w:val="both"/>
        <w:rPr>
          <w:rFonts w:cs="Times New Roman"/>
        </w:rPr>
      </w:pPr>
      <w:r>
        <w:rPr>
          <w:rFonts w:cs="Times New Roman"/>
        </w:rPr>
        <w:t>Подача заявки осуществляется путем заполнения ее электронной формы, размещенной на электронной площадке в разделе, находящемся в открытом доступе, и подписания ее электронной подписью Претендента (его уполномоченного представителя).</w:t>
      </w:r>
      <w:r>
        <w:rPr>
          <w:rFonts w:cs="Times New Roman"/>
          <w:color w:val="FF0000"/>
        </w:rPr>
        <w:t xml:space="preserve">  </w:t>
      </w:r>
    </w:p>
    <w:p w14:paraId="1E097259" w14:textId="77777777" w:rsidR="00BD7E1A" w:rsidRDefault="000D4C03">
      <w:pPr>
        <w:numPr>
          <w:ilvl w:val="0"/>
          <w:numId w:val="2"/>
        </w:numPr>
        <w:ind w:right="60"/>
        <w:jc w:val="both"/>
        <w:rPr>
          <w:rFonts w:cs="Times New Roman"/>
        </w:rPr>
      </w:pPr>
      <w:r>
        <w:rPr>
          <w:rFonts w:cs="Times New Roman"/>
        </w:rPr>
        <w:t xml:space="preserve">Одновременно к заявке Претенденты прилагают подписанные электронной подписью документы: </w:t>
      </w:r>
    </w:p>
    <w:p w14:paraId="6B7483C4" w14:textId="77777777" w:rsidR="00BD7E1A" w:rsidRDefault="000D4C03">
      <w:pPr>
        <w:numPr>
          <w:ilvl w:val="1"/>
          <w:numId w:val="2"/>
        </w:numPr>
        <w:ind w:right="60"/>
        <w:jc w:val="both"/>
        <w:rPr>
          <w:rFonts w:cs="Times New Roman"/>
        </w:rPr>
      </w:pPr>
      <w:r>
        <w:rPr>
          <w:rFonts w:cs="Times New Roman"/>
        </w:rPr>
        <w:t>Физические лица:</w:t>
      </w:r>
    </w:p>
    <w:p w14:paraId="6FEFF953" w14:textId="77777777" w:rsidR="00BD7E1A" w:rsidRDefault="000D4C03">
      <w:pPr>
        <w:ind w:left="1128" w:right="60"/>
        <w:jc w:val="both"/>
        <w:rPr>
          <w:rFonts w:cs="Times New Roman"/>
        </w:rPr>
      </w:pPr>
      <w:r>
        <w:rPr>
          <w:rFonts w:cs="Times New Roman"/>
        </w:rPr>
        <w:t>- копии всех листов документа, удостоверяющего личность;</w:t>
      </w:r>
    </w:p>
    <w:p w14:paraId="643CE08F" w14:textId="77777777" w:rsidR="00BD7E1A" w:rsidRDefault="000D4C03">
      <w:pPr>
        <w:numPr>
          <w:ilvl w:val="1"/>
          <w:numId w:val="2"/>
        </w:numPr>
        <w:ind w:right="60"/>
        <w:jc w:val="both"/>
        <w:rPr>
          <w:rFonts w:cs="Times New Roman"/>
        </w:rPr>
      </w:pPr>
      <w:r>
        <w:rPr>
          <w:rFonts w:cs="Times New Roman"/>
        </w:rPr>
        <w:t xml:space="preserve">Юридические лица: </w:t>
      </w:r>
    </w:p>
    <w:p w14:paraId="0E7FAE16" w14:textId="77777777" w:rsidR="00BD7E1A" w:rsidRDefault="000D4C03">
      <w:pPr>
        <w:numPr>
          <w:ilvl w:val="0"/>
          <w:numId w:val="1"/>
        </w:numPr>
        <w:ind w:right="60"/>
        <w:jc w:val="both"/>
        <w:rPr>
          <w:rFonts w:cs="Times New Roman"/>
        </w:rPr>
      </w:pPr>
      <w:r>
        <w:rPr>
          <w:rFonts w:cs="Times New Roman"/>
        </w:rPr>
        <w:t xml:space="preserve">учредительные документы (устав и (или) учредительный договор и др.); иностранные юридические лица также представляют: выписку из торгового реестра страны инкорпорации (регистрации) или иное эквивалентное доказательство юридического статуса иностранного юридического лица, выданное не ранее чем за 30 (тридцать) дней до даты подачи заявки;  </w:t>
      </w:r>
    </w:p>
    <w:p w14:paraId="53463731" w14:textId="77777777" w:rsidR="00BD7E1A" w:rsidRDefault="000D4C03">
      <w:pPr>
        <w:numPr>
          <w:ilvl w:val="0"/>
          <w:numId w:val="1"/>
        </w:numPr>
        <w:ind w:right="60"/>
        <w:jc w:val="both"/>
        <w:rPr>
          <w:rFonts w:cs="Times New Roman"/>
        </w:rPr>
      </w:pPr>
      <w:r>
        <w:rPr>
          <w:rFonts w:cs="Times New Roman"/>
        </w:rPr>
        <w:t xml:space="preserve">свидетельство/лист записи о внесении в Единый государственный реестр юридических лиц; иностранные юридические лица предоставляют свидетельство об инкорпорации </w:t>
      </w:r>
    </w:p>
    <w:p w14:paraId="47C02B4A" w14:textId="77777777" w:rsidR="00BD7E1A" w:rsidRDefault="000D4C03">
      <w:pPr>
        <w:ind w:left="-15" w:right="60"/>
        <w:jc w:val="both"/>
        <w:rPr>
          <w:rFonts w:cs="Times New Roman"/>
        </w:rPr>
      </w:pPr>
      <w:r>
        <w:rPr>
          <w:rFonts w:cs="Times New Roman"/>
        </w:rPr>
        <w:t xml:space="preserve">(регистрации) (или его аналог в соответствии с законодательством страны инкорпорации (регистрации));  </w:t>
      </w:r>
    </w:p>
    <w:p w14:paraId="3249A394" w14:textId="77777777" w:rsidR="00BD7E1A" w:rsidRDefault="000D4C03">
      <w:pPr>
        <w:numPr>
          <w:ilvl w:val="0"/>
          <w:numId w:val="1"/>
        </w:numPr>
        <w:ind w:right="60"/>
        <w:jc w:val="both"/>
        <w:rPr>
          <w:rFonts w:cs="Times New Roman"/>
        </w:rPr>
      </w:pPr>
      <w:r>
        <w:rPr>
          <w:rFonts w:cs="Times New Roman"/>
        </w:rPr>
        <w:t xml:space="preserve">свидетельство о постановке на учет в налоговом органе; </w:t>
      </w:r>
    </w:p>
    <w:p w14:paraId="4E153B9B" w14:textId="77777777" w:rsidR="00BD7E1A" w:rsidRDefault="000D4C03">
      <w:pPr>
        <w:numPr>
          <w:ilvl w:val="0"/>
          <w:numId w:val="1"/>
        </w:numPr>
        <w:ind w:right="60"/>
        <w:jc w:val="both"/>
        <w:rPr>
          <w:rFonts w:cs="Times New Roman"/>
        </w:rPr>
      </w:pPr>
      <w:r>
        <w:rPr>
          <w:rFonts w:cs="Times New Roman"/>
        </w:rPr>
        <w:t xml:space="preserve">документ, подтверждающий полномочия руководителя юридического лица на осуществление действий от имени юридического лица (копия решения/протокола о назначении/избрании такого лица), в соответствии с которым лицо обладает правом действовать от имени юридического лица без доверенности;  </w:t>
      </w:r>
    </w:p>
    <w:p w14:paraId="1F9C9728" w14:textId="4DA8BE05" w:rsidR="00BD7E1A" w:rsidRDefault="000D4C03">
      <w:pPr>
        <w:numPr>
          <w:ilvl w:val="0"/>
          <w:numId w:val="1"/>
        </w:numPr>
        <w:ind w:right="60"/>
        <w:jc w:val="both"/>
        <w:rPr>
          <w:rFonts w:cs="Times New Roman"/>
        </w:rPr>
      </w:pPr>
      <w:r>
        <w:rPr>
          <w:rFonts w:cs="Times New Roman"/>
        </w:rPr>
        <w:t xml:space="preserve">письменное решение соответствующего органа управления Претендента о приобретении Объектов, если это требуется в соответствии с учредительными документами претендента; </w:t>
      </w:r>
    </w:p>
    <w:p w14:paraId="555F97F2" w14:textId="77777777" w:rsidR="00BD7E1A" w:rsidRDefault="000D4C03">
      <w:pPr>
        <w:numPr>
          <w:ilvl w:val="0"/>
          <w:numId w:val="1"/>
        </w:numPr>
        <w:ind w:right="60"/>
        <w:jc w:val="both"/>
        <w:rPr>
          <w:rFonts w:cs="Times New Roman"/>
        </w:rPr>
      </w:pPr>
      <w:r>
        <w:rPr>
          <w:rFonts w:cs="Times New Roman"/>
        </w:rPr>
        <w:lastRenderedPageBreak/>
        <w:t>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Претендента и если для Претендента приобретение имущества и (или) внесение денежных средств в качестве задатка являются крупной сделкой/сделкой с заинтересованностью или информационное письмо о том, что сделка для Претендента не является крупной/сделкой с заинтересованностью;</w:t>
      </w:r>
    </w:p>
    <w:p w14:paraId="4F550484" w14:textId="77777777" w:rsidR="00BD7E1A" w:rsidRDefault="000D4C03">
      <w:pPr>
        <w:ind w:left="708" w:right="60"/>
        <w:jc w:val="both"/>
        <w:rPr>
          <w:rFonts w:cs="Times New Roman"/>
        </w:rPr>
      </w:pPr>
      <w:r>
        <w:rPr>
          <w:rFonts w:cs="Times New Roman"/>
        </w:rPr>
        <w:t xml:space="preserve">2.3. Индивидуальные предприниматели:  </w:t>
      </w:r>
    </w:p>
    <w:p w14:paraId="0B9B217C" w14:textId="77777777" w:rsidR="00BD7E1A" w:rsidRDefault="000D4C03">
      <w:pPr>
        <w:numPr>
          <w:ilvl w:val="0"/>
          <w:numId w:val="1"/>
        </w:numPr>
        <w:ind w:right="60"/>
        <w:jc w:val="both"/>
        <w:rPr>
          <w:rFonts w:cs="Times New Roman"/>
        </w:rPr>
      </w:pPr>
      <w:r>
        <w:rPr>
          <w:rFonts w:cs="Times New Roman"/>
        </w:rPr>
        <w:t xml:space="preserve">копии всех листов документа, удостоверяющего личность; </w:t>
      </w:r>
    </w:p>
    <w:p w14:paraId="59604A3E" w14:textId="77777777" w:rsidR="00BD7E1A" w:rsidRDefault="000D4C03">
      <w:pPr>
        <w:numPr>
          <w:ilvl w:val="0"/>
          <w:numId w:val="1"/>
        </w:numPr>
        <w:ind w:right="60"/>
        <w:jc w:val="both"/>
        <w:rPr>
          <w:rFonts w:cs="Times New Roman"/>
        </w:rPr>
      </w:pPr>
      <w:r>
        <w:rPr>
          <w:rFonts w:cs="Times New Roman"/>
        </w:rPr>
        <w:t xml:space="preserve">свидетельство/лист записи о внесении физического лица в Единый государственный реестр индивидуальных предпринимателей; </w:t>
      </w:r>
    </w:p>
    <w:p w14:paraId="5E0D0F34" w14:textId="77777777" w:rsidR="00BD7E1A" w:rsidRDefault="000D4C03">
      <w:pPr>
        <w:numPr>
          <w:ilvl w:val="0"/>
          <w:numId w:val="1"/>
        </w:numPr>
        <w:ind w:right="60"/>
        <w:jc w:val="both"/>
        <w:rPr>
          <w:rFonts w:cs="Times New Roman"/>
        </w:rPr>
      </w:pPr>
      <w:r>
        <w:rPr>
          <w:rFonts w:cs="Times New Roman"/>
        </w:rPr>
        <w:t>свидетельство о постановке на налоговый учет;</w:t>
      </w:r>
    </w:p>
    <w:p w14:paraId="360D2033" w14:textId="77777777" w:rsidR="00BD7E1A" w:rsidRDefault="00BD7E1A">
      <w:pPr>
        <w:ind w:right="60"/>
        <w:jc w:val="both"/>
        <w:rPr>
          <w:rFonts w:cs="Times New Roman"/>
        </w:rPr>
      </w:pPr>
    </w:p>
    <w:p w14:paraId="309903FE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 xml:space="preserve">В случае, если от имени Претендента действует его уполномоченный представитель, к заявке Претендента должна быть приложена копия доверенности, оформленной в установленном законодательством РФ порядке. </w:t>
      </w:r>
    </w:p>
    <w:p w14:paraId="793AFB57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 xml:space="preserve">Допустимые форматы загружаемых файлов: </w:t>
      </w:r>
      <w:proofErr w:type="spellStart"/>
      <w:r>
        <w:rPr>
          <w:rFonts w:cs="Times New Roman"/>
        </w:rPr>
        <w:t>doc</w:t>
      </w:r>
      <w:proofErr w:type="spellEnd"/>
      <w:r>
        <w:rPr>
          <w:rFonts w:cs="Times New Roman"/>
        </w:rPr>
        <w:t xml:space="preserve">, </w:t>
      </w:r>
      <w:proofErr w:type="spellStart"/>
      <w:r>
        <w:rPr>
          <w:rFonts w:cs="Times New Roman"/>
        </w:rPr>
        <w:t>docx</w:t>
      </w:r>
      <w:proofErr w:type="spellEnd"/>
      <w:r>
        <w:rPr>
          <w:rFonts w:cs="Times New Roman"/>
        </w:rPr>
        <w:t xml:space="preserve">, </w:t>
      </w:r>
      <w:proofErr w:type="spellStart"/>
      <w:r>
        <w:rPr>
          <w:rFonts w:cs="Times New Roman"/>
        </w:rPr>
        <w:t>pdf</w:t>
      </w:r>
      <w:proofErr w:type="spellEnd"/>
      <w:r>
        <w:rPr>
          <w:rFonts w:cs="Times New Roman"/>
        </w:rPr>
        <w:t xml:space="preserve">, </w:t>
      </w:r>
      <w:proofErr w:type="spellStart"/>
      <w:r>
        <w:rPr>
          <w:rFonts w:cs="Times New Roman"/>
        </w:rPr>
        <w:t>gif</w:t>
      </w:r>
      <w:proofErr w:type="spellEnd"/>
      <w:r>
        <w:rPr>
          <w:rFonts w:cs="Times New Roman"/>
        </w:rPr>
        <w:t xml:space="preserve">, </w:t>
      </w:r>
      <w:proofErr w:type="spellStart"/>
      <w:r>
        <w:rPr>
          <w:rFonts w:cs="Times New Roman"/>
        </w:rPr>
        <w:t>jpg</w:t>
      </w:r>
      <w:proofErr w:type="spellEnd"/>
      <w:r>
        <w:rPr>
          <w:rFonts w:cs="Times New Roman"/>
        </w:rPr>
        <w:t xml:space="preserve">, </w:t>
      </w:r>
      <w:proofErr w:type="spellStart"/>
      <w:r>
        <w:rPr>
          <w:rFonts w:cs="Times New Roman"/>
        </w:rPr>
        <w:t>jpeg</w:t>
      </w:r>
      <w:proofErr w:type="spellEnd"/>
      <w:r>
        <w:rPr>
          <w:rFonts w:cs="Times New Roman"/>
        </w:rPr>
        <w:t xml:space="preserve">. Загружаемые файлы подписываются электронной подписью Претендента. </w:t>
      </w:r>
    </w:p>
    <w:p w14:paraId="66C9312A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 xml:space="preserve">После окончания срока приема заявок на участие в торгах, указанного в настоящем информационном сообщении, заявки на участие в аукционе не принимаются.  </w:t>
      </w:r>
    </w:p>
    <w:p w14:paraId="4F6FFC23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 xml:space="preserve"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соответственно Претендента, Участника торгов. </w:t>
      </w:r>
    </w:p>
    <w:p w14:paraId="1628A96D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 (электронных образов документов) направлены от имени соответственно Претендента, Участника торгов, Организатора торгов и отправитель несет ответственность за подлинность и достоверность таких документов и сведений.  </w:t>
      </w:r>
    </w:p>
    <w:p w14:paraId="30F884DA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http://lot-online.ru/static/ecp_list.html. </w:t>
      </w:r>
    </w:p>
    <w:p w14:paraId="490D7942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 xml:space="preserve">Для участия в аукционе Претендент вносит задаток в соответствии с условиями договора о задатке, форма которого размещена на сайте </w:t>
      </w:r>
      <w:hyperlink r:id="rId37" w:tooltip="http://www.lot-online.ru/" w:history="1">
        <w:r>
          <w:rPr>
            <w:rFonts w:cs="Times New Roman"/>
            <w:color w:val="0000FF"/>
            <w:u w:val="single"/>
          </w:rPr>
          <w:t>www</w:t>
        </w:r>
      </w:hyperlink>
      <w:hyperlink r:id="rId38" w:tooltip="http://www.lot-online.ru/" w:history="1">
        <w:r>
          <w:rPr>
            <w:rFonts w:cs="Times New Roman"/>
            <w:color w:val="0000FF"/>
            <w:u w:val="single"/>
          </w:rPr>
          <w:t>.</w:t>
        </w:r>
      </w:hyperlink>
      <w:hyperlink r:id="rId39" w:tooltip="http://www.lot-online.ru/" w:history="1">
        <w:r>
          <w:rPr>
            <w:rFonts w:cs="Times New Roman"/>
            <w:color w:val="0000FF"/>
            <w:u w:val="single"/>
          </w:rPr>
          <w:t>lot</w:t>
        </w:r>
      </w:hyperlink>
      <w:hyperlink r:id="rId40" w:tooltip="http://www.lot-online.ru/" w:history="1">
        <w:r>
          <w:rPr>
            <w:rFonts w:cs="Times New Roman"/>
            <w:color w:val="0000FF"/>
            <w:u w:val="single"/>
          </w:rPr>
          <w:t>-</w:t>
        </w:r>
      </w:hyperlink>
      <w:hyperlink r:id="rId41" w:tooltip="http://www.lot-online.ru/" w:history="1">
        <w:r>
          <w:rPr>
            <w:rFonts w:cs="Times New Roman"/>
            <w:color w:val="0000FF"/>
            <w:u w:val="single"/>
          </w:rPr>
          <w:t>online</w:t>
        </w:r>
      </w:hyperlink>
      <w:hyperlink r:id="rId42" w:tooltip="http://www.lot-online.ru/" w:history="1">
        <w:r>
          <w:rPr>
            <w:rFonts w:cs="Times New Roman"/>
            <w:color w:val="0000FF"/>
            <w:u w:val="single"/>
          </w:rPr>
          <w:t>.</w:t>
        </w:r>
      </w:hyperlink>
      <w:hyperlink r:id="rId43" w:tooltip="http://www.lot-online.ru/" w:history="1">
        <w:r>
          <w:rPr>
            <w:rFonts w:cs="Times New Roman"/>
            <w:color w:val="0000FF"/>
            <w:u w:val="single"/>
          </w:rPr>
          <w:t>ru</w:t>
        </w:r>
      </w:hyperlink>
      <w:hyperlink r:id="rId44" w:tooltip="http://www.lot-online.ru/" w:history="1">
        <w:r>
          <w:rPr>
            <w:rFonts w:cs="Times New Roman"/>
          </w:rPr>
          <w:t xml:space="preserve"> </w:t>
        </w:r>
      </w:hyperlink>
      <w:r>
        <w:rPr>
          <w:rFonts w:cs="Times New Roman"/>
        </w:rPr>
        <w:t xml:space="preserve"> в разделе «карточка лота», путем перечисления денежных средств на расчетный счет Оператора электронной площадки - акционерного общества «Российский аукционный дом» (ИНН 7838430413, КПП 783801001): </w:t>
      </w:r>
    </w:p>
    <w:p w14:paraId="24F1BF8E" w14:textId="77777777" w:rsidR="00BD7E1A" w:rsidRDefault="000D4C03">
      <w:pPr>
        <w:jc w:val="both"/>
        <w:rPr>
          <w:rFonts w:cs="Times New Roman"/>
          <w:b/>
        </w:rPr>
      </w:pPr>
      <w:r>
        <w:rPr>
          <w:rFonts w:cs="Times New Roman"/>
          <w:b/>
        </w:rPr>
        <w:t>р/с № 40702810355000036459 в СЕВЕРО-ЗАПАДНЫЙ БАНК ПАО СБЕРБАНК,</w:t>
      </w:r>
    </w:p>
    <w:p w14:paraId="694E779C" w14:textId="77777777" w:rsidR="00BD7E1A" w:rsidRDefault="000D4C03">
      <w:pPr>
        <w:jc w:val="both"/>
        <w:rPr>
          <w:rFonts w:cs="Times New Roman"/>
          <w:b/>
          <w:shd w:val="clear" w:color="auto" w:fill="FFFFFF"/>
        </w:rPr>
      </w:pPr>
      <w:r>
        <w:rPr>
          <w:rFonts w:cs="Times New Roman"/>
          <w:b/>
        </w:rPr>
        <w:t>БИК 044030653, к/с 30101810500000000653</w:t>
      </w:r>
      <w:r>
        <w:rPr>
          <w:rFonts w:cs="Times New Roman"/>
          <w:b/>
          <w:shd w:val="clear" w:color="auto" w:fill="FFFFFF"/>
        </w:rPr>
        <w:t>.</w:t>
      </w:r>
    </w:p>
    <w:p w14:paraId="024F9163" w14:textId="77777777" w:rsidR="00BD7E1A" w:rsidRDefault="00BD7E1A">
      <w:pPr>
        <w:spacing w:line="264" w:lineRule="auto"/>
        <w:ind w:right="60"/>
        <w:jc w:val="both"/>
        <w:rPr>
          <w:rFonts w:cs="Times New Roman"/>
        </w:rPr>
      </w:pPr>
    </w:p>
    <w:p w14:paraId="41894427" w14:textId="7E23A497" w:rsidR="00BD7E1A" w:rsidRDefault="000D4C03">
      <w:pPr>
        <w:spacing w:line="264" w:lineRule="auto"/>
        <w:ind w:left="718" w:right="60"/>
        <w:jc w:val="both"/>
        <w:rPr>
          <w:rFonts w:cs="Times New Roman"/>
        </w:rPr>
      </w:pPr>
      <w:r>
        <w:rPr>
          <w:rFonts w:cs="Times New Roman"/>
          <w:b/>
        </w:rPr>
        <w:t xml:space="preserve">Задаток должен поступить на указанный счет не позднее </w:t>
      </w:r>
      <w:r w:rsidR="00142DB1">
        <w:rPr>
          <w:rFonts w:cs="Times New Roman"/>
          <w:b/>
          <w:bCs/>
        </w:rPr>
        <w:t xml:space="preserve">«23» ноября </w:t>
      </w:r>
      <w:r>
        <w:rPr>
          <w:rFonts w:cs="Times New Roman"/>
          <w:b/>
          <w:bCs/>
        </w:rPr>
        <w:t xml:space="preserve">2026 </w:t>
      </w:r>
      <w:r>
        <w:rPr>
          <w:rFonts w:cs="Times New Roman"/>
          <w:b/>
        </w:rPr>
        <w:t>года</w:t>
      </w:r>
    </w:p>
    <w:p w14:paraId="4A08670F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 xml:space="preserve">Настоящее информационное сообщение является публичной офертой в соответствии со ст. 437 Гражданского кодекса Российской Федерации (ГК РФ) на заключение договора о задатке. Указанный договор о задатке считается заключенным на условиях формы договора о задатке (договора присоединения) в случае подачи заявки на участие в аукционе и перечисления Претендентом задатка на расчётный счет Оператора электронной площадки, указанный в сообщении о проведении аукциона.  </w:t>
      </w:r>
    </w:p>
    <w:p w14:paraId="3F668197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>Задаток перечисляется непосредственно стороной по договору о задатке (договору присоединения). Оплата задатка третьими лицами не допускается.</w:t>
      </w:r>
    </w:p>
    <w:p w14:paraId="5A866136" w14:textId="77777777" w:rsidR="00BD7E1A" w:rsidRDefault="000D4C03">
      <w:pPr>
        <w:ind w:firstLine="567"/>
        <w:jc w:val="both"/>
        <w:rPr>
          <w:rFonts w:cs="Times New Roman"/>
        </w:rPr>
      </w:pPr>
      <w:r>
        <w:rPr>
          <w:rFonts w:cs="Times New Roman"/>
        </w:rPr>
        <w:t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 w14:paraId="704C28E9" w14:textId="54AFFCF6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 xml:space="preserve">Задаток служит обеспечением исполнения обязательства победителя/единственного участника аукциона по заключению договора купли-продажи и оплате приобретенного на аукционе имущества. Задаток возвращается всем Участникам аукциона, кроме победителя/единственного участника в течение 5 (пяти) рабочих дней с даты подведения итогов </w:t>
      </w:r>
      <w:r>
        <w:rPr>
          <w:rFonts w:cs="Times New Roman"/>
        </w:rPr>
        <w:lastRenderedPageBreak/>
        <w:t xml:space="preserve">аукциона. Задаток, перечисленный победителем торгов/ единственным участником засчитывается в сумму платежа по договору купли-продажи Объектов. </w:t>
      </w:r>
    </w:p>
    <w:p w14:paraId="34CA59BF" w14:textId="77777777" w:rsidR="00BD7E1A" w:rsidRDefault="000D4C03">
      <w:pPr>
        <w:ind w:left="-15" w:right="60" w:firstLine="582"/>
        <w:jc w:val="both"/>
        <w:rPr>
          <w:rFonts w:cs="Times New Roman"/>
        </w:rPr>
      </w:pPr>
      <w:r>
        <w:rPr>
          <w:rFonts w:cs="Times New Roman"/>
        </w:rPr>
        <w:t xml:space="preserve">Фактом внесения денежных средств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(договора присоединения). </w:t>
      </w:r>
    </w:p>
    <w:p w14:paraId="51E1CBD4" w14:textId="77777777" w:rsidR="00BD7E1A" w:rsidRDefault="000D4C03">
      <w:pPr>
        <w:ind w:left="567" w:right="60"/>
        <w:jc w:val="both"/>
        <w:rPr>
          <w:rFonts w:cs="Times New Roman"/>
        </w:rPr>
      </w:pPr>
      <w:r>
        <w:rPr>
          <w:rFonts w:cs="Times New Roman"/>
        </w:rPr>
        <w:t xml:space="preserve">Для участия в аукционе Претендент может подать только одну заявку. </w:t>
      </w:r>
    </w:p>
    <w:p w14:paraId="5E555CE1" w14:textId="77777777" w:rsidR="00BD7E1A" w:rsidRDefault="000D4C03">
      <w:pPr>
        <w:ind w:left="-15" w:right="60" w:firstLine="582"/>
        <w:jc w:val="both"/>
        <w:rPr>
          <w:rFonts w:cs="Times New Roman"/>
        </w:rPr>
      </w:pPr>
      <w:r>
        <w:rPr>
          <w:rFonts w:cs="Times New Roman"/>
        </w:rPr>
        <w:t xml:space="preserve">Претендент вправе отозвать заявку на участие в электронном аукционе не позднее даты окончания срока приема заявок на участие в аукционе, направив об этом уведомление на электронную площадку. Уведомление об отзыве заявки вместе с заявкой поступает в «личный кабинет», о чем Претенденту направляется соответствующее электронное уведомление. В этом случае задаток возвращается Претенденту в течение 5 (пяти) рабочих дней со дня поступления уведомления об отзыве заявки. </w:t>
      </w:r>
    </w:p>
    <w:p w14:paraId="0BD90DEA" w14:textId="77777777" w:rsidR="00BD7E1A" w:rsidRDefault="000D4C03">
      <w:pPr>
        <w:ind w:left="-15" w:right="60" w:firstLine="582"/>
        <w:jc w:val="both"/>
        <w:rPr>
          <w:rFonts w:cs="Times New Roman"/>
        </w:rPr>
      </w:pPr>
      <w:r>
        <w:rPr>
          <w:rFonts w:cs="Times New Roman"/>
        </w:rPr>
        <w:t xml:space="preserve">Изменение заявки допускается только путем подачи Претендентом новой заявки в срок, не позднее даты окончания приема заявок, при этом первоначальная заявка должна быть отозвана. </w:t>
      </w:r>
    </w:p>
    <w:p w14:paraId="20F78C3F" w14:textId="77777777" w:rsidR="00BD7E1A" w:rsidRDefault="000D4C03">
      <w:pPr>
        <w:ind w:left="-15" w:right="60" w:firstLine="582"/>
        <w:jc w:val="both"/>
        <w:rPr>
          <w:rFonts w:cs="Times New Roman"/>
        </w:rPr>
      </w:pPr>
      <w:r>
        <w:rPr>
          <w:rFonts w:cs="Times New Roman"/>
        </w:rPr>
        <w:t xml:space="preserve">Претендент приобретает статус Участника аукциона с момента подписания Организатором торгов протокола об определении участников аукциона в электронной форме. </w:t>
      </w:r>
    </w:p>
    <w:p w14:paraId="53CC163E" w14:textId="77777777" w:rsidR="00BD7E1A" w:rsidRDefault="000D4C03">
      <w:pPr>
        <w:ind w:left="-15" w:right="60"/>
        <w:jc w:val="both"/>
        <w:rPr>
          <w:rFonts w:cs="Times New Roman"/>
        </w:rPr>
      </w:pPr>
      <w:r>
        <w:rPr>
          <w:rFonts w:cs="Times New Roman"/>
        </w:rPr>
        <w:t xml:space="preserve">К участию в торгах допускаются Претенденты, 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информационным сообщением о проведении торгов, и перечислившие задаток в порядке и размере, указанном в договоре о задатке и информационном сообщении.  </w:t>
      </w:r>
    </w:p>
    <w:p w14:paraId="577E1BB1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Федерации. Представленные иностранными юридическими лицами документы должны быть легализованы, </w:t>
      </w:r>
      <w:proofErr w:type="spellStart"/>
      <w:r>
        <w:rPr>
          <w:rFonts w:cs="Times New Roman"/>
        </w:rPr>
        <w:t>апостилированы</w:t>
      </w:r>
      <w:proofErr w:type="spellEnd"/>
      <w:r>
        <w:rPr>
          <w:rFonts w:cs="Times New Roman"/>
        </w:rPr>
        <w:t xml:space="preserve"> и иметь надлежащим образом, заверенный перевод на русский язык.</w:t>
      </w:r>
    </w:p>
    <w:p w14:paraId="1BF946F8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>Документы, содержащие помарки, подчистки, исправления и т.п., не рассматриваются.</w:t>
      </w:r>
    </w:p>
    <w:p w14:paraId="452460A0" w14:textId="77777777" w:rsidR="00BD7E1A" w:rsidRDefault="000D4C03">
      <w:pPr>
        <w:ind w:left="567" w:right="60"/>
        <w:jc w:val="both"/>
        <w:rPr>
          <w:rFonts w:cs="Times New Roman"/>
        </w:rPr>
      </w:pPr>
      <w:r>
        <w:rPr>
          <w:rFonts w:cs="Times New Roman"/>
        </w:rPr>
        <w:t xml:space="preserve">Организатор торгов отказывает Претенденту в допуске к участию в аукционе, если: </w:t>
      </w:r>
    </w:p>
    <w:p w14:paraId="1F9BAD5F" w14:textId="77777777" w:rsidR="00BD7E1A" w:rsidRDefault="000D4C03">
      <w:pPr>
        <w:widowControl/>
        <w:numPr>
          <w:ilvl w:val="0"/>
          <w:numId w:val="3"/>
        </w:numPr>
        <w:spacing w:after="11" w:line="264" w:lineRule="auto"/>
        <w:ind w:right="60"/>
        <w:jc w:val="both"/>
        <w:rPr>
          <w:rFonts w:cs="Times New Roman"/>
        </w:rPr>
      </w:pPr>
      <w:r>
        <w:rPr>
          <w:rFonts w:cs="Times New Roman"/>
        </w:rPr>
        <w:t xml:space="preserve">заявка на участие в аукционе не соответствует требованиям, установленным в настоящем информационном сообщении; </w:t>
      </w:r>
    </w:p>
    <w:p w14:paraId="3256E7C9" w14:textId="77777777" w:rsidR="00BD7E1A" w:rsidRDefault="000D4C03">
      <w:pPr>
        <w:widowControl/>
        <w:numPr>
          <w:ilvl w:val="0"/>
          <w:numId w:val="3"/>
        </w:numPr>
        <w:spacing w:after="11" w:line="264" w:lineRule="auto"/>
        <w:ind w:right="60"/>
        <w:jc w:val="both"/>
        <w:rPr>
          <w:rFonts w:cs="Times New Roman"/>
        </w:rPr>
      </w:pPr>
      <w:r>
        <w:rPr>
          <w:rFonts w:cs="Times New Roman"/>
        </w:rPr>
        <w:t xml:space="preserve">представлены не все документы в соответствии с перечнем, указанным в настоящем информационном сообщении; </w:t>
      </w:r>
    </w:p>
    <w:p w14:paraId="4B06CE6E" w14:textId="77777777" w:rsidR="00BD7E1A" w:rsidRDefault="000D4C03">
      <w:pPr>
        <w:widowControl/>
        <w:numPr>
          <w:ilvl w:val="0"/>
          <w:numId w:val="3"/>
        </w:numPr>
        <w:spacing w:after="11" w:line="264" w:lineRule="auto"/>
        <w:ind w:right="60"/>
        <w:jc w:val="both"/>
        <w:rPr>
          <w:rFonts w:cs="Times New Roman"/>
        </w:rPr>
      </w:pPr>
      <w:r>
        <w:rPr>
          <w:rFonts w:cs="Times New Roman"/>
        </w:rPr>
        <w:t xml:space="preserve">представленные Претендентом документы не соответствуют установленным к ним требованиям или сведения, содержащиеся в них, недостоверны; </w:t>
      </w:r>
    </w:p>
    <w:p w14:paraId="5F2A2594" w14:textId="77777777" w:rsidR="00BD7E1A" w:rsidRDefault="000D4C03">
      <w:pPr>
        <w:widowControl/>
        <w:numPr>
          <w:ilvl w:val="0"/>
          <w:numId w:val="3"/>
        </w:numPr>
        <w:spacing w:after="11" w:line="264" w:lineRule="auto"/>
        <w:ind w:right="60"/>
        <w:jc w:val="both"/>
        <w:rPr>
          <w:rFonts w:cs="Times New Roman"/>
        </w:rPr>
      </w:pPr>
      <w:r>
        <w:rPr>
          <w:rFonts w:cs="Times New Roman"/>
        </w:rPr>
        <w:t xml:space="preserve">поступление задатка на счет, указанный в информационном сообщении о проведении торгов, не подтверждено на дату определения Участников торгов. </w:t>
      </w:r>
    </w:p>
    <w:p w14:paraId="6EF093E0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 xml:space="preserve">После подписания Организатором торгов протокола об определении участников аукциона всем Претендентам направляются электронные уведомления о признании их участниками электронного аукциона или об отказе в признании участниками электронного аукциона (с указанием оснований отказа). </w:t>
      </w:r>
    </w:p>
    <w:p w14:paraId="1E65F4E9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 xml:space="preserve">В электронном аукционе могут принимать участие только Претенденты, признанные Организатором торгов в установленном порядке его участниками. </w:t>
      </w:r>
    </w:p>
    <w:p w14:paraId="48713DED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 xml:space="preserve">Организатор торгов вправе отказаться от проведения аукциона в любое время до наступления даты его проведения, указанной в настоящем информационном сообщении, при этом внесенные претендентами задатки подлежат возврату на условиях, установленных договором о задатке. Надлежащим способом размещения информационного сообщения об отмене торгов является его размещение на электронной площадке www.lot-online.ru. </w:t>
      </w:r>
    </w:p>
    <w:p w14:paraId="3B61782D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 xml:space="preserve">В этом случае Организатор торгов не несет ответственности по возмещению участникам торгов понесенного ими реального ущерба.  </w:t>
      </w:r>
    </w:p>
    <w:p w14:paraId="254C3057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>Организатор торгов вправе, независимо от причин, перенести дату проведения аукциона в любое время до наступления даты его проведения, указанной в настоящем информационном сообщении, а также внести изменения в условия проведения аукциона не позднее чем за 3 (три) дня до даты проведения аукциона, указанной в настоящем информацион</w:t>
      </w:r>
      <w:r>
        <w:rPr>
          <w:rFonts w:cs="Times New Roman"/>
        </w:rPr>
        <w:lastRenderedPageBreak/>
        <w:t xml:space="preserve">ном сообщении. Надлежащим способом размещения информационного сообщения о переносе даты проведения аукциона или внесении изменений в условия проведения аукциона является его размещение на электронной площадке www.lot-online.ru. </w:t>
      </w:r>
    </w:p>
    <w:p w14:paraId="76E732D9" w14:textId="77777777" w:rsidR="00BD7E1A" w:rsidRDefault="00BD7E1A">
      <w:pPr>
        <w:spacing w:line="259" w:lineRule="auto"/>
        <w:ind w:left="708" w:right="60"/>
        <w:jc w:val="both"/>
        <w:rPr>
          <w:rFonts w:cs="Times New Roman"/>
        </w:rPr>
      </w:pPr>
    </w:p>
    <w:p w14:paraId="14784D05" w14:textId="2FA1E03F" w:rsidR="00BD7E1A" w:rsidRDefault="000D4C03">
      <w:pPr>
        <w:spacing w:line="259" w:lineRule="auto"/>
        <w:ind w:left="708" w:right="60"/>
        <w:jc w:val="both"/>
        <w:rPr>
          <w:rFonts w:cs="Times New Roman"/>
        </w:rPr>
      </w:pPr>
      <w:r>
        <w:rPr>
          <w:rFonts w:cs="Times New Roman"/>
        </w:rPr>
        <w:t xml:space="preserve"> </w:t>
      </w:r>
      <w:r>
        <w:rPr>
          <w:rFonts w:cs="Times New Roman"/>
          <w:b/>
        </w:rPr>
        <w:t xml:space="preserve">ПОРЯДОК ПРОВЕДЕНИЯ ЭЛЕКТРОННОГО АУКЦИОНА: </w:t>
      </w:r>
    </w:p>
    <w:p w14:paraId="662F847E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>Участники аукциона, проводимого в электронной форме, участвуют в аукционе под соответствующими номерами, присвоенными Оператором электронной площадки при регистрации заявки.</w:t>
      </w:r>
    </w:p>
    <w:p w14:paraId="47FAC125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>Электронный аукцион проводится на электронной площадке АО «Российский аукционный дом» в день и время, указанные в данном информационном сообщении о проведении аукциона.</w:t>
      </w:r>
    </w:p>
    <w:p w14:paraId="79D08D71" w14:textId="79C83AC3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>Во время проведения электронного аукциона его Участникам при помощи программно-технических средств электронной площадки обеспечивается доступ к закрытой части электронной площадки, возможность представления предложений по цене Объектов.</w:t>
      </w:r>
    </w:p>
    <w:p w14:paraId="50CF228F" w14:textId="007A7C2A" w:rsidR="00BD7E1A" w:rsidRDefault="000D4C03">
      <w:pPr>
        <w:ind w:left="-15" w:right="60"/>
        <w:jc w:val="both"/>
        <w:rPr>
          <w:rFonts w:cs="Times New Roman"/>
        </w:rPr>
      </w:pPr>
      <w:r>
        <w:rPr>
          <w:rFonts w:cs="Times New Roman"/>
        </w:rPr>
        <w:t>Электронный аукцион проводится в режиме реального времени, путем повышения цены первоначального предложения на «шаг аукциона» при помощи программно-технических средств электронной площадки.</w:t>
      </w:r>
    </w:p>
    <w:p w14:paraId="356DA131" w14:textId="19444A7C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>Оператор электронной площадки исключает возможность представления Участником торгов двух и более одинаковых предложений о цене, а также предложение по цене Объектов, которое не соответствует текущему предложению по цене.</w:t>
      </w:r>
    </w:p>
    <w:p w14:paraId="49CD9517" w14:textId="7CF7652D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>Время регистрации электронной площадкой предложения по цене Объектов определяется как время получения системой электронной площадки соответствующего предложения по цене и фиксируется с точностью до 1 секунды.</w:t>
      </w:r>
    </w:p>
    <w:p w14:paraId="6EDD6759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>При проведении открытых торгов время проведения торгов определяется в следующем порядке:</w:t>
      </w:r>
    </w:p>
    <w:p w14:paraId="3ED2B2EC" w14:textId="4E62E09C" w:rsidR="00BD7E1A" w:rsidRDefault="000D4C03">
      <w:pPr>
        <w:ind w:left="-15" w:right="60"/>
        <w:jc w:val="both"/>
        <w:rPr>
          <w:rFonts w:cs="Times New Roman"/>
        </w:rPr>
      </w:pPr>
      <w:r>
        <w:rPr>
          <w:rFonts w:cs="Times New Roman"/>
        </w:rPr>
        <w:t xml:space="preserve">• если в течение одного часа с момента начала представления предложения о цене не поступило ни одного предложения о цене Объектов, открытые торги с помощью программно-аппаратных средств электронной площадки завершаются автоматически.                                                           </w:t>
      </w:r>
    </w:p>
    <w:p w14:paraId="3426EFA9" w14:textId="77777777" w:rsidR="00BD7E1A" w:rsidRDefault="000D4C03">
      <w:pPr>
        <w:ind w:left="-15" w:right="60"/>
        <w:jc w:val="both"/>
        <w:rPr>
          <w:rFonts w:cs="Times New Roman"/>
        </w:rPr>
      </w:pPr>
      <w:r>
        <w:rPr>
          <w:rFonts w:cs="Times New Roman"/>
        </w:rPr>
        <w:t xml:space="preserve">       В этом случае сроком окончания представления предложений является момент завершения торгов.</w:t>
      </w:r>
    </w:p>
    <w:p w14:paraId="54C4FDC3" w14:textId="1ABB4BEF" w:rsidR="00BD7E1A" w:rsidRDefault="000D4C03">
      <w:pPr>
        <w:ind w:left="-15" w:right="60"/>
        <w:jc w:val="both"/>
        <w:rPr>
          <w:rFonts w:cs="Times New Roman"/>
        </w:rPr>
      </w:pPr>
      <w:r>
        <w:rPr>
          <w:rFonts w:cs="Times New Roman"/>
        </w:rPr>
        <w:t>• в случае поступления предложения о цене Объектов в течение одного часа с момента начала представления предложений время представления предложений о цене Объектов продлевается на тридцать минут с момента представления каждого из предложений. Если в течение тридцати минут после представления последнего предложения о цене Объектов не поступило следующее предложение о цене Объектов, открытые торги с помощью программно-аппаратных средств электронной площадки завершаются автоматически.</w:t>
      </w:r>
    </w:p>
    <w:p w14:paraId="2447F3BD" w14:textId="3679258B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>Процедура аукциона в электронной форме проводится путем повышения начальной цены продажи на величину, кратную величине «шага аукциона на повышение», который устанавливается Организатором аукциона в фиксируемой сумме и не изменяется в течение всего электронного аукциона.</w:t>
      </w:r>
    </w:p>
    <w:p w14:paraId="775E6197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>Ход проведения процедуры аукциона фиксируется оператором электронной площадки в электронном журнале.</w:t>
      </w:r>
    </w:p>
    <w:p w14:paraId="7AD2C614" w14:textId="0B7A96EA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 xml:space="preserve">Во время проведения электронных торгов оператор электронной площадки отклоняет предложение о цене Объектов в момент его поступления, направив уведомление об отказе в приеме предложения, в случае если: </w:t>
      </w:r>
    </w:p>
    <w:p w14:paraId="0305E096" w14:textId="77777777" w:rsidR="00BD7E1A" w:rsidRDefault="000D4C03">
      <w:pPr>
        <w:ind w:left="-15" w:right="60"/>
        <w:jc w:val="both"/>
        <w:rPr>
          <w:rFonts w:cs="Times New Roman"/>
        </w:rPr>
      </w:pPr>
      <w:r>
        <w:rPr>
          <w:rFonts w:cs="Times New Roman"/>
        </w:rPr>
        <w:t>- предложение представлено по истечении срока окончания представления предложений;</w:t>
      </w:r>
    </w:p>
    <w:p w14:paraId="13857C96" w14:textId="2AC16F16" w:rsidR="00BD7E1A" w:rsidRDefault="000D4C03">
      <w:pPr>
        <w:ind w:left="-15" w:right="60"/>
        <w:jc w:val="both"/>
        <w:rPr>
          <w:rFonts w:cs="Times New Roman"/>
        </w:rPr>
      </w:pPr>
      <w:r>
        <w:rPr>
          <w:rFonts w:cs="Times New Roman"/>
        </w:rPr>
        <w:t>- представленное предложение о цене Объектов содержит предложение о цене, увеличенное на сумму, не кратную «шагу» аукциона или меньше ранее представленного предложения о цене имущества.</w:t>
      </w:r>
    </w:p>
    <w:p w14:paraId="030952C7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>Победителем аукциона признается Участник, предложивший наиболее высокую цену.</w:t>
      </w:r>
    </w:p>
    <w:p w14:paraId="17B93CF7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>По завершению аукциона при помощи программных средств электронной площадки формируется протокол о результатах аукциона.</w:t>
      </w:r>
    </w:p>
    <w:p w14:paraId="38648AB4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>Протокол о результатах аукциона подписывается Организатором торгов в день проведения электронного аукциона.</w:t>
      </w:r>
    </w:p>
    <w:p w14:paraId="0429E400" w14:textId="543DF031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lastRenderedPageBreak/>
        <w:t>Процедура электронного аукциона считается завершенной с момента подписания Организатором аукциона протокола о результатах электронного аукциона, содержащего: цену Объектов, предложенную победителем, и удостоверяющего право победителя на заключение договора купли-продажи Объектов.</w:t>
      </w:r>
    </w:p>
    <w:p w14:paraId="561C87D9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>После подписания протокола о результатах электронного аукциона победителю/единственному участнику электронного аукциона направляется электронное уведомление с приложением данного протокола, а в открытой части электронной площадки размещается информация о завершении электронного аукциона.</w:t>
      </w:r>
    </w:p>
    <w:p w14:paraId="1F948459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>В случае отказа или уклонения победителя /единственного участника аукциона от подписания договора купли-продажи в течение срока, установленного в сообщении о проведении торгов для заключения такого договора, внесенный задаток ему не возвращается.</w:t>
      </w:r>
    </w:p>
    <w:p w14:paraId="1FA60F1E" w14:textId="77777777" w:rsidR="00BD7E1A" w:rsidRDefault="00BD7E1A">
      <w:pPr>
        <w:ind w:left="-15" w:right="60"/>
        <w:jc w:val="both"/>
        <w:rPr>
          <w:rFonts w:cs="Times New Roman"/>
        </w:rPr>
      </w:pPr>
    </w:p>
    <w:p w14:paraId="409EC1FF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>Электронный аукцион признается несостоявшимся в следующих случаях:</w:t>
      </w:r>
    </w:p>
    <w:p w14:paraId="25853425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>- при отсутствии заявок на участие в аукционе, либо ни один из Претендентов не признан участником аукциона;</w:t>
      </w:r>
    </w:p>
    <w:p w14:paraId="022E477C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>- к участию в аукционе допущен только один Претендент;</w:t>
      </w:r>
    </w:p>
    <w:p w14:paraId="447923EF" w14:textId="05CCD1A4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>- ни один из участников аукциона не сделал предложения по начальной цене Объектов.</w:t>
      </w:r>
    </w:p>
    <w:p w14:paraId="76645107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>В случае признания аукциона несостоявшимся информация об этом размещается в открытой части электронной площадки после оформления Организатором аукциона протокола о признании аукциона несостоявшимся.</w:t>
      </w:r>
    </w:p>
    <w:p w14:paraId="01857C26" w14:textId="77777777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>В случае технического сбоя системы электронных торгов (СЭТ) проведение аукциона может быть приостановлено до устранения причин технического сбоя, о чем Организатор аукциона информирует участников аукциона посредством направления уведомления в «личный кабинет» и на электронный адрес каждого участника аукциона, указанный при регистрации на электронной торговой площадке. Данная информация также размещается на сайтах: www.auction-house.ru и www.lot-online.ru .</w:t>
      </w:r>
    </w:p>
    <w:p w14:paraId="454C2B3A" w14:textId="77777777" w:rsidR="00BD7E1A" w:rsidRDefault="00BD7E1A">
      <w:pPr>
        <w:ind w:left="-15" w:right="60" w:firstLine="724"/>
        <w:jc w:val="both"/>
        <w:rPr>
          <w:rFonts w:cs="Times New Roman"/>
        </w:rPr>
      </w:pPr>
    </w:p>
    <w:p w14:paraId="78F861FE" w14:textId="77777777" w:rsidR="00BD7E1A" w:rsidRDefault="000D4C03">
      <w:pPr>
        <w:spacing w:line="264" w:lineRule="auto"/>
        <w:ind w:left="1789" w:right="60"/>
        <w:jc w:val="both"/>
        <w:rPr>
          <w:rFonts w:cs="Times New Roman"/>
        </w:rPr>
      </w:pPr>
      <w:r>
        <w:rPr>
          <w:rFonts w:cs="Times New Roman"/>
          <w:b/>
        </w:rPr>
        <w:t xml:space="preserve">ПОРЯДОК ЗАКЛЮЧЕНИЯ ДОГОВОРА ПО ИТОГАМ ТОРГОВ: </w:t>
      </w:r>
    </w:p>
    <w:p w14:paraId="6BD44336" w14:textId="48760FD2" w:rsidR="00BD7E1A" w:rsidRDefault="000D4C03">
      <w:pPr>
        <w:ind w:firstLine="567"/>
        <w:jc w:val="both"/>
        <w:rPr>
          <w:rFonts w:eastAsia="Arial" w:cs="Times New Roman"/>
          <w:color w:val="000000"/>
        </w:rPr>
      </w:pPr>
      <w:r>
        <w:rPr>
          <w:rFonts w:cs="Times New Roman"/>
          <w:b/>
        </w:rPr>
        <w:t xml:space="preserve">Договор купли-продажи Объектов заключается победителем электронного аукциона/единственным участником (Покупателем) с Продавцом в течение </w:t>
      </w:r>
      <w:r>
        <w:rPr>
          <w:rFonts w:cs="Times New Roman"/>
          <w:b/>
          <w:bCs/>
        </w:rPr>
        <w:t>5 (пяти)</w:t>
      </w:r>
      <w:r>
        <w:rPr>
          <w:rFonts w:cs="Times New Roman"/>
          <w:b/>
        </w:rPr>
        <w:t xml:space="preserve"> рабочих дней после подведения итогов аукциона в соответствии с примерной формой, размещенной на сайте www.lot-online.ru в разделе «карточка лота». </w:t>
      </w:r>
    </w:p>
    <w:p w14:paraId="49235040" w14:textId="311F841D" w:rsidR="00BD7E1A" w:rsidRDefault="000D4C03">
      <w:pPr>
        <w:spacing w:line="269" w:lineRule="auto"/>
        <w:ind w:left="-17" w:right="62" w:firstLine="726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 случае признания аукциона несостоявшимся по причине допуска к участию только одного участника, договор купли-продажи заключается с единственным участником аукциона, при этом единственный участник аукциона обязуется заключить договор купли-продажи Объектов с Продавцом по начальной цене Объектов. </w:t>
      </w:r>
    </w:p>
    <w:p w14:paraId="6ACA74CC" w14:textId="3F291981" w:rsidR="00BD7E1A" w:rsidRDefault="000D4C03">
      <w:pPr>
        <w:ind w:right="60" w:firstLine="709"/>
        <w:jc w:val="both"/>
        <w:rPr>
          <w:rFonts w:cs="Times New Roman"/>
          <w:b/>
        </w:rPr>
      </w:pPr>
      <w:r>
        <w:rPr>
          <w:rFonts w:cs="Times New Roman"/>
          <w:b/>
        </w:rPr>
        <w:t xml:space="preserve">Оплата цены продажи Объектов производится Покупателем за вычетом ранее внесённого задатка в соответствии </w:t>
      </w:r>
      <w:r>
        <w:rPr>
          <w:rFonts w:cs="Times New Roman"/>
          <w:b/>
          <w:bCs/>
        </w:rPr>
        <w:t>с условиями договора купли-продажи, форма которого размещена</w:t>
      </w:r>
      <w:r>
        <w:rPr>
          <w:rFonts w:cs="Times New Roman"/>
          <w:b/>
        </w:rPr>
        <w:t xml:space="preserve"> на сайте www.lot-online.ru в разделе «карточка лота».</w:t>
      </w:r>
      <w:r>
        <w:rPr>
          <w:rFonts w:eastAsia="Courier New" w:cs="Times New Roman"/>
        </w:rPr>
        <w:t xml:space="preserve">  </w:t>
      </w:r>
    </w:p>
    <w:p w14:paraId="73EFB63C" w14:textId="445CBBA3" w:rsidR="00BD7E1A" w:rsidRDefault="000D4C03">
      <w:pPr>
        <w:ind w:left="-15" w:right="60" w:firstLine="724"/>
        <w:jc w:val="both"/>
        <w:rPr>
          <w:rFonts w:cs="Times New Roman"/>
        </w:rPr>
      </w:pPr>
      <w:r>
        <w:rPr>
          <w:rFonts w:cs="Times New Roman"/>
        </w:rPr>
        <w:t>При уклонении (отказе) Покупателя</w:t>
      </w:r>
      <w:r>
        <w:rPr>
          <w:rFonts w:cs="Times New Roman"/>
          <w:b/>
        </w:rPr>
        <w:t xml:space="preserve"> </w:t>
      </w:r>
      <w:r>
        <w:rPr>
          <w:rFonts w:cs="Times New Roman"/>
        </w:rPr>
        <w:t xml:space="preserve">от подписания договора купли-продажи, оплаты покупной цены Объектов в установленный срок задаток ему не возвращается. </w:t>
      </w:r>
    </w:p>
    <w:p w14:paraId="4E2F0D03" w14:textId="5D2704F5" w:rsidR="00BD7E1A" w:rsidRDefault="000D4C03">
      <w:pPr>
        <w:ind w:left="-15" w:right="60" w:firstLine="724"/>
        <w:jc w:val="both"/>
        <w:rPr>
          <w:rFonts w:cs="Times New Roman"/>
          <w:bCs/>
        </w:rPr>
      </w:pPr>
      <w:r>
        <w:rPr>
          <w:rFonts w:cs="Times New Roman"/>
        </w:rPr>
        <w:t xml:space="preserve">В случае уклонения (отказа) победителя аукциона от заключения договора купли-продажи Объектов по результатам торгов в установленный срок, от оплаты цены Объектов, участник аукциона, сделавший предпоследнее предложение по цене Объектов в ходе торгов, вправе заключить договор купли-продажи Объектов в течение 10 (десяти) рабочих дней с даты получения от Продавца уведомления с предложением заключить договор купли-продажи Объектов. При этом оплата цены Объектов производится участником аукциона, сделавшим предпоследнее предложение по цене Объектов в ходе торгов, в полном объеме путем безналичного перечисления денежных средств </w:t>
      </w:r>
      <w:r>
        <w:rPr>
          <w:rFonts w:cs="Times New Roman"/>
          <w:bCs/>
        </w:rPr>
        <w:t>в соответствии с условиями договора купли-продажи, форма которого размещена сайте www.lot-online.ru в разделе «карточка лота».</w:t>
      </w:r>
      <w:r>
        <w:rPr>
          <w:rFonts w:eastAsia="Courier New" w:cs="Times New Roman"/>
          <w:bCs/>
        </w:rPr>
        <w:t xml:space="preserve"> </w:t>
      </w:r>
    </w:p>
    <w:p w14:paraId="7E13179C" w14:textId="77777777" w:rsidR="00BD7E1A" w:rsidRDefault="000D4C03">
      <w:pPr>
        <w:ind w:left="-15" w:right="60"/>
        <w:jc w:val="both"/>
        <w:rPr>
          <w:rFonts w:cs="Times New Roman"/>
        </w:rPr>
      </w:pPr>
      <w:r>
        <w:rPr>
          <w:rFonts w:eastAsia="Courier New" w:cs="Times New Roman"/>
          <w:bCs/>
          <w:shd w:val="clear" w:color="auto" w:fill="FFFFFF"/>
        </w:rPr>
        <w:tab/>
      </w:r>
      <w:r>
        <w:rPr>
          <w:rFonts w:eastAsia="Courier New" w:cs="Times New Roman"/>
          <w:bCs/>
          <w:shd w:val="clear" w:color="auto" w:fill="FFFFFF"/>
        </w:rPr>
        <w:tab/>
        <w:t>Сделки по итогам торгов подл</w:t>
      </w:r>
      <w:r>
        <w:rPr>
          <w:rFonts w:eastAsia="Courier New" w:cs="Times New Roman"/>
          <w:bCs/>
        </w:rPr>
        <w:t>ежат заключению с учетом положений Указа Президента РФ №81 от 01.03.2022 г. «О дополнительных временных мерах экономического харак</w:t>
      </w:r>
      <w:r>
        <w:rPr>
          <w:rFonts w:eastAsia="Courier New" w:cs="Times New Roman"/>
          <w:bCs/>
        </w:rPr>
        <w:lastRenderedPageBreak/>
        <w:t>тера по обеспечению финансовой стабильности РФ». Риски, связанные с отказом в заключении сделки по итогам торгов с учетом положений Указа Президента РФ несет покупатель.</w:t>
      </w:r>
    </w:p>
    <w:p w14:paraId="3D7DAE9D" w14:textId="3CF61EB2" w:rsidR="00BD7E1A" w:rsidRDefault="000D4C03">
      <w:pPr>
        <w:ind w:left="-15" w:right="60"/>
        <w:jc w:val="both"/>
        <w:rPr>
          <w:rFonts w:eastAsia="Courier New" w:cs="Times New Roman"/>
          <w:bCs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Подача документов для государственной регистрации права собственности Покупателя на Объекты производится </w:t>
      </w:r>
      <w:r>
        <w:rPr>
          <w:rFonts w:cs="Times New Roman"/>
          <w:bCs/>
        </w:rPr>
        <w:t>в соответствии условиями договора купли-продажи, форма которого размещена на сайте www.lot-online.ru в разделе «карточка лота».</w:t>
      </w:r>
      <w:r>
        <w:rPr>
          <w:rFonts w:eastAsia="Courier New" w:cs="Times New Roman"/>
          <w:bCs/>
        </w:rPr>
        <w:t xml:space="preserve"> </w:t>
      </w:r>
    </w:p>
    <w:p w14:paraId="19A08917" w14:textId="77777777" w:rsidR="00BD7E1A" w:rsidRDefault="00BD7E1A">
      <w:pPr>
        <w:ind w:left="-15" w:right="60" w:firstLine="582"/>
        <w:jc w:val="both"/>
        <w:rPr>
          <w:rFonts w:cs="Times New Roman"/>
        </w:rPr>
      </w:pPr>
    </w:p>
    <w:p w14:paraId="3EB7F8D8" w14:textId="479D8229" w:rsidR="00BD7E1A" w:rsidRDefault="000D4C03">
      <w:pPr>
        <w:ind w:left="-15" w:right="60" w:firstLine="582"/>
        <w:jc w:val="both"/>
        <w:rPr>
          <w:rFonts w:cs="Times New Roman"/>
        </w:rPr>
      </w:pPr>
      <w:r>
        <w:rPr>
          <w:rFonts w:cs="Times New Roman"/>
        </w:rPr>
        <w:t xml:space="preserve">По вопросам осмотра Объектов, ознакомления с документацией по Объектам, заключения договора купли-продажи Объектов по итогам торгов обращаться по телефонам Организатора торгов: +7(967) 246-44-02. </w:t>
      </w:r>
    </w:p>
    <w:p w14:paraId="32D246DE" w14:textId="77777777" w:rsidR="00BD7E1A" w:rsidRDefault="000D4C03">
      <w:pPr>
        <w:tabs>
          <w:tab w:val="left" w:pos="10080"/>
        </w:tabs>
        <w:ind w:right="125" w:firstLine="567"/>
        <w:jc w:val="both"/>
        <w:rPr>
          <w:rFonts w:eastAsia="Times New Roman" w:cs="Times New Roman"/>
          <w:bCs/>
        </w:rPr>
      </w:pPr>
      <w:bookmarkStart w:id="0" w:name="_Hlk46490404"/>
      <w:r>
        <w:rPr>
          <w:rFonts w:eastAsia="Times New Roman" w:cs="Times New Roman"/>
          <w:b/>
          <w:bCs/>
          <w:lang w:eastAsia="ru-RU"/>
        </w:rPr>
        <w:t>Участник аукциона, не реализовавший свое право на изучение документации по Лоту, осмотр объектов, изучение технической документации, лишается права предъявлять претензии к Организатору торгов и Продавцу по поводу юридического и физического состояния Лота</w:t>
      </w:r>
      <w:bookmarkEnd w:id="0"/>
      <w:r>
        <w:rPr>
          <w:rFonts w:eastAsia="Times New Roman" w:cs="Times New Roman"/>
          <w:bCs/>
          <w:lang w:eastAsia="ru-RU"/>
        </w:rPr>
        <w:t>.</w:t>
      </w:r>
    </w:p>
    <w:p w14:paraId="47F588AA" w14:textId="77777777" w:rsidR="00BD7E1A" w:rsidRDefault="00BD7E1A">
      <w:pPr>
        <w:ind w:right="60"/>
        <w:jc w:val="both"/>
        <w:rPr>
          <w:rFonts w:cs="Times New Roman"/>
        </w:rPr>
      </w:pPr>
    </w:p>
    <w:p w14:paraId="3188CFAE" w14:textId="77777777" w:rsidR="00BD7E1A" w:rsidRDefault="000D4C03">
      <w:pPr>
        <w:ind w:left="567" w:right="60"/>
        <w:jc w:val="both"/>
        <w:rPr>
          <w:rFonts w:cs="Times New Roman"/>
        </w:rPr>
      </w:pPr>
      <w:r>
        <w:rPr>
          <w:rFonts w:cs="Times New Roman"/>
        </w:rPr>
        <w:t xml:space="preserve">Телефон службы технической поддержки сайта </w:t>
      </w:r>
      <w:hyperlink r:id="rId45" w:tooltip="http://www.lot-online.ru/" w:history="1">
        <w:r>
          <w:rPr>
            <w:rFonts w:cs="Times New Roman"/>
            <w:u w:val="single"/>
          </w:rPr>
          <w:t>www.lot</w:t>
        </w:r>
      </w:hyperlink>
      <w:hyperlink r:id="rId46" w:tooltip="http://www.lot-online.ru/" w:history="1">
        <w:r>
          <w:rPr>
            <w:rFonts w:cs="Times New Roman"/>
            <w:u w:val="single"/>
          </w:rPr>
          <w:t>-</w:t>
        </w:r>
      </w:hyperlink>
      <w:hyperlink r:id="rId47" w:tooltip="http://www.lot-online.ru/" w:history="1">
        <w:r>
          <w:rPr>
            <w:rFonts w:cs="Times New Roman"/>
            <w:u w:val="single"/>
          </w:rPr>
          <w:t>online.ru</w:t>
        </w:r>
      </w:hyperlink>
      <w:hyperlink r:id="rId48" w:tooltip="http://www.lot-online.ru/" w:history="1">
        <w:r>
          <w:rPr>
            <w:rFonts w:cs="Times New Roman"/>
          </w:rPr>
          <w:t>:</w:t>
        </w:r>
      </w:hyperlink>
      <w:r>
        <w:rPr>
          <w:rFonts w:cs="Times New Roman"/>
        </w:rPr>
        <w:t xml:space="preserve"> 8-800-777-57-57. </w:t>
      </w:r>
    </w:p>
    <w:p w14:paraId="68940B98" w14:textId="77777777" w:rsidR="00BD7E1A" w:rsidRDefault="00BD7E1A">
      <w:pPr>
        <w:ind w:left="567" w:right="60"/>
        <w:jc w:val="both"/>
        <w:rPr>
          <w:rFonts w:cs="Times New Roman"/>
        </w:rPr>
      </w:pPr>
    </w:p>
    <w:p w14:paraId="128DA7B4" w14:textId="77777777" w:rsidR="00BD7E1A" w:rsidRDefault="00BD7E1A">
      <w:pPr>
        <w:spacing w:line="259" w:lineRule="auto"/>
        <w:ind w:left="567" w:right="60"/>
        <w:jc w:val="both"/>
        <w:rPr>
          <w:rFonts w:cs="Times New Roman"/>
        </w:rPr>
      </w:pPr>
    </w:p>
    <w:p w14:paraId="5F6763EE" w14:textId="77777777" w:rsidR="00BD7E1A" w:rsidRDefault="000D4C03">
      <w:pPr>
        <w:spacing w:line="259" w:lineRule="auto"/>
        <w:ind w:left="567" w:right="60"/>
        <w:jc w:val="both"/>
        <w:rPr>
          <w:rFonts w:cs="Times New Roman"/>
        </w:rPr>
      </w:pPr>
      <w:r>
        <w:rPr>
          <w:rFonts w:cs="Times New Roman"/>
        </w:rPr>
        <w:t>Приложения:</w:t>
      </w:r>
    </w:p>
    <w:p w14:paraId="1C717C80" w14:textId="352A2ED9" w:rsidR="00BD7E1A" w:rsidRDefault="000D4C03">
      <w:pPr>
        <w:spacing w:line="259" w:lineRule="auto"/>
        <w:ind w:left="567" w:right="60"/>
        <w:jc w:val="both"/>
        <w:rPr>
          <w:rFonts w:cs="Times New Roman"/>
        </w:rPr>
      </w:pPr>
      <w:r>
        <w:rPr>
          <w:rFonts w:cs="Times New Roman"/>
        </w:rPr>
        <w:t>- выписки из ЕГРН</w:t>
      </w:r>
    </w:p>
    <w:p w14:paraId="48C20893" w14:textId="77777777" w:rsidR="00BD7E1A" w:rsidRDefault="00BD7E1A">
      <w:pPr>
        <w:ind w:left="-12" w:right="27" w:firstLine="24"/>
        <w:jc w:val="both"/>
        <w:rPr>
          <w:rFonts w:cs="Times New Roman"/>
        </w:rPr>
      </w:pPr>
    </w:p>
    <w:sectPr w:rsidR="00BD7E1A">
      <w:footerReference w:type="default" r:id="rId49"/>
      <w:pgSz w:w="11906" w:h="16838"/>
      <w:pgMar w:top="567" w:right="1134" w:bottom="680" w:left="127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87AF3" w14:textId="77777777" w:rsidR="00EE3BA8" w:rsidRDefault="00EE3BA8">
      <w:r>
        <w:separator/>
      </w:r>
    </w:p>
  </w:endnote>
  <w:endnote w:type="continuationSeparator" w:id="0">
    <w:p w14:paraId="25FC8C3F" w14:textId="77777777" w:rsidR="00EE3BA8" w:rsidRDefault="00EE3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ewsGothic_A.Z_P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auto"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B3502" w14:textId="77777777" w:rsidR="00BD7E1A" w:rsidRDefault="00BD7E1A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388F0" w14:textId="77777777" w:rsidR="00EE3BA8" w:rsidRDefault="00EE3BA8">
      <w:r>
        <w:separator/>
      </w:r>
    </w:p>
  </w:footnote>
  <w:footnote w:type="continuationSeparator" w:id="0">
    <w:p w14:paraId="5B39A3E1" w14:textId="77777777" w:rsidR="00EE3BA8" w:rsidRDefault="00EE3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372BC1"/>
    <w:multiLevelType w:val="multilevel"/>
    <w:tmpl w:val="842AAD6A"/>
    <w:lvl w:ilvl="0">
      <w:start w:val="1"/>
      <w:numFmt w:val="decimal"/>
      <w:lvlText w:val="%1."/>
      <w:lvlJc w:val="left"/>
      <w:pPr>
        <w:tabs>
          <w:tab w:val="num" w:pos="0"/>
        </w:tabs>
        <w:ind w:left="7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2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1" w15:restartNumberingAfterBreak="0">
    <w:nsid w:val="30DD5D26"/>
    <w:multiLevelType w:val="multilevel"/>
    <w:tmpl w:val="FEE2E6C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2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6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3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4DCF4471"/>
    <w:multiLevelType w:val="multilevel"/>
    <w:tmpl w:val="A4F24ED4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36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08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52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24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68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5E8C7C88"/>
    <w:multiLevelType w:val="multilevel"/>
    <w:tmpl w:val="608C75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83850703">
    <w:abstractNumId w:val="1"/>
  </w:num>
  <w:num w:numId="2" w16cid:durableId="1338187794">
    <w:abstractNumId w:val="0"/>
  </w:num>
  <w:num w:numId="3" w16cid:durableId="1454327156">
    <w:abstractNumId w:val="2"/>
  </w:num>
  <w:num w:numId="4" w16cid:durableId="7034843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E1A"/>
    <w:rsid w:val="000D4C03"/>
    <w:rsid w:val="00142DB1"/>
    <w:rsid w:val="001755E6"/>
    <w:rsid w:val="003E1386"/>
    <w:rsid w:val="004A7B6F"/>
    <w:rsid w:val="00516857"/>
    <w:rsid w:val="00587847"/>
    <w:rsid w:val="00BB5C50"/>
    <w:rsid w:val="00BD7E1A"/>
    <w:rsid w:val="00EA6C94"/>
    <w:rsid w:val="00EE3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AC470"/>
  <w15:docId w15:val="{B96F3CCA-F5C5-4323-9A15-76EDF51A4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eastAsia="SimSun" w:cs="Tahoma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666666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E74B5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1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table" w:styleId="a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5">
    <w:name w:val="Заголовок Знак"/>
    <w:basedOn w:val="a0"/>
    <w:link w:val="a6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Pr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2E74B5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ad">
    <w:name w:val="No Spacing"/>
    <w:basedOn w:val="a"/>
    <w:uiPriority w:val="1"/>
    <w:qFormat/>
  </w:style>
  <w:style w:type="character" w:styleId="ae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Strong"/>
    <w:basedOn w:val="a0"/>
    <w:uiPriority w:val="22"/>
    <w:qFormat/>
    <w:rPr>
      <w:b/>
      <w:bCs/>
    </w:rPr>
  </w:style>
  <w:style w:type="character" w:styleId="af1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unhideWhenUsed/>
    <w:pPr>
      <w:tabs>
        <w:tab w:val="center" w:pos="4844"/>
        <w:tab w:val="right" w:pos="9689"/>
      </w:tabs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844"/>
        <w:tab w:val="right" w:pos="9689"/>
      </w:tabs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footnote text"/>
    <w:basedOn w:val="a"/>
    <w:link w:val="af8"/>
    <w:unhideWhenUsed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Pr>
      <w:sz w:val="20"/>
      <w:szCs w:val="20"/>
    </w:rPr>
  </w:style>
  <w:style w:type="paragraph" w:styleId="af9">
    <w:name w:val="endnote text"/>
    <w:basedOn w:val="a"/>
    <w:link w:val="afa"/>
    <w:uiPriority w:val="99"/>
    <w:semiHidden/>
    <w:unhideWhenUsed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d">
    <w:name w:val="TOC Heading"/>
    <w:uiPriority w:val="39"/>
    <w:unhideWhenUsed/>
  </w:style>
  <w:style w:type="paragraph" w:styleId="afe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  <w:rPr>
      <w:rFonts w:ascii="Symbol" w:hAnsi="Symbol" w:cs="OpenSymbol"/>
    </w:rPr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styleId="aff">
    <w:name w:val="Hyperlink"/>
    <w:rPr>
      <w:color w:val="000080"/>
      <w:u w:val="single"/>
    </w:rPr>
  </w:style>
  <w:style w:type="character" w:customStyle="1" w:styleId="aff0">
    <w:name w:val="Символ нумерации"/>
    <w:qFormat/>
  </w:style>
  <w:style w:type="character" w:customStyle="1" w:styleId="aff1">
    <w:name w:val="Текст выноски Знак"/>
    <w:link w:val="aff2"/>
    <w:uiPriority w:val="99"/>
    <w:semiHidden/>
    <w:qFormat/>
    <w:rPr>
      <w:rFonts w:ascii="Segoe UI" w:eastAsia="SimSun" w:hAnsi="Segoe UI" w:cs="Mangal"/>
      <w:sz w:val="18"/>
      <w:szCs w:val="16"/>
      <w:lang w:eastAsia="hi-IN" w:bidi="hi-IN"/>
    </w:rPr>
  </w:style>
  <w:style w:type="character" w:styleId="aff3">
    <w:name w:val="footnote reference"/>
    <w:uiPriority w:val="99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Pr>
      <w:vertAlign w:val="superscript"/>
    </w:rPr>
  </w:style>
  <w:style w:type="character" w:styleId="aff4">
    <w:name w:val="line number"/>
  </w:style>
  <w:style w:type="character" w:customStyle="1" w:styleId="aff5">
    <w:name w:val="Текст примечания Знак"/>
    <w:basedOn w:val="a0"/>
    <w:link w:val="aff6"/>
    <w:uiPriority w:val="99"/>
    <w:semiHidden/>
    <w:qFormat/>
    <w:rPr>
      <w:rFonts w:eastAsia="SimSun" w:cs="Mangal"/>
      <w:szCs w:val="18"/>
      <w:lang w:eastAsia="hi-IN" w:bidi="hi-IN"/>
    </w:rPr>
  </w:style>
  <w:style w:type="character" w:styleId="aff7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6">
    <w:name w:val="Title"/>
    <w:basedOn w:val="a"/>
    <w:next w:val="aff8"/>
    <w:link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8">
    <w:name w:val="Body Text"/>
    <w:basedOn w:val="a"/>
    <w:pPr>
      <w:spacing w:after="120"/>
    </w:pPr>
  </w:style>
  <w:style w:type="paragraph" w:styleId="aff9">
    <w:name w:val="List"/>
    <w:basedOn w:val="aff8"/>
  </w:style>
  <w:style w:type="paragraph" w:styleId="affa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fb">
    <w:name w:val="index heading"/>
    <w:basedOn w:val="a"/>
    <w:qFormat/>
    <w:pPr>
      <w:suppressLineNumbers/>
    </w:pPr>
    <w:rPr>
      <w:rFonts w:cs="Lucida Sans"/>
    </w:rPr>
  </w:style>
  <w:style w:type="paragraph" w:customStyle="1" w:styleId="13">
    <w:name w:val="Заголовок1"/>
    <w:basedOn w:val="a"/>
    <w:next w:val="aff8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14">
    <w:name w:val="Название1"/>
    <w:basedOn w:val="a"/>
    <w:qFormat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qFormat/>
    <w:pPr>
      <w:suppressLineNumbers/>
    </w:pPr>
  </w:style>
  <w:style w:type="paragraph" w:customStyle="1" w:styleId="affc">
    <w:name w:val="готик текст"/>
    <w:qFormat/>
    <w:pPr>
      <w:tabs>
        <w:tab w:val="right" w:leader="dot" w:pos="4762"/>
      </w:tabs>
      <w:spacing w:line="240" w:lineRule="atLeast"/>
      <w:ind w:firstLine="283"/>
      <w:jc w:val="both"/>
    </w:pPr>
    <w:rPr>
      <w:rFonts w:ascii="NewsGothic_A.Z_PS" w:eastAsia="Arial" w:hAnsi="NewsGothic_A.Z_PS" w:cs="NewsGothic_A.Z_PS"/>
      <w:color w:val="000000"/>
      <w:lang w:eastAsia="ar-SA"/>
    </w:rPr>
  </w:style>
  <w:style w:type="paragraph" w:styleId="aff2">
    <w:name w:val="Balloon Text"/>
    <w:basedOn w:val="a"/>
    <w:link w:val="aff1"/>
    <w:uiPriority w:val="99"/>
    <w:semiHidden/>
    <w:unhideWhenUsed/>
    <w:qFormat/>
    <w:rPr>
      <w:rFonts w:ascii="Segoe UI" w:hAnsi="Segoe UI" w:cs="Mangal"/>
      <w:sz w:val="18"/>
      <w:szCs w:val="16"/>
    </w:rPr>
  </w:style>
  <w:style w:type="paragraph" w:customStyle="1" w:styleId="210">
    <w:name w:val="Основной текст 21"/>
    <w:basedOn w:val="a"/>
    <w:qFormat/>
    <w:pPr>
      <w:ind w:left="284" w:hanging="284"/>
      <w:jc w:val="both"/>
    </w:pPr>
    <w:rPr>
      <w:sz w:val="20"/>
      <w:szCs w:val="20"/>
    </w:rPr>
  </w:style>
  <w:style w:type="paragraph" w:styleId="affd">
    <w:name w:val="List Paragraph"/>
    <w:basedOn w:val="a"/>
    <w:uiPriority w:val="34"/>
    <w:qFormat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styleId="affe">
    <w:name w:val="Block Text"/>
    <w:basedOn w:val="a"/>
    <w:uiPriority w:val="99"/>
    <w:qFormat/>
    <w:pPr>
      <w:widowControl/>
      <w:ind w:left="-142" w:right="-2" w:firstLine="720"/>
      <w:jc w:val="both"/>
    </w:pPr>
    <w:rPr>
      <w:rFonts w:eastAsia="Times New Roman" w:cs="Times New Roman"/>
      <w:szCs w:val="20"/>
      <w:lang w:eastAsia="ru-RU" w:bidi="ar-SA"/>
    </w:rPr>
  </w:style>
  <w:style w:type="paragraph" w:customStyle="1" w:styleId="mcntmsonormal">
    <w:name w:val="mcntmsonormal"/>
    <w:basedOn w:val="a"/>
    <w:qFormat/>
    <w:pPr>
      <w:widowControl/>
      <w:spacing w:beforeAutospacing="1" w:afterAutospacing="1"/>
    </w:pPr>
    <w:rPr>
      <w:rFonts w:eastAsia="Times New Roman" w:cs="Times New Roman"/>
      <w:lang w:eastAsia="ru-RU" w:bidi="ar-SA"/>
    </w:rPr>
  </w:style>
  <w:style w:type="paragraph" w:styleId="afff">
    <w:name w:val="Normal (Web)"/>
    <w:basedOn w:val="a"/>
    <w:uiPriority w:val="99"/>
    <w:qFormat/>
    <w:pPr>
      <w:widowControl/>
    </w:pPr>
    <w:rPr>
      <w:rFonts w:eastAsia="Times New Roman" w:cs="Times New Roman"/>
      <w:lang w:eastAsia="ru-RU" w:bidi="ar-SA"/>
    </w:rPr>
  </w:style>
  <w:style w:type="paragraph" w:styleId="afff0">
    <w:name w:val="Revision"/>
    <w:uiPriority w:val="99"/>
    <w:semiHidden/>
    <w:qFormat/>
    <w:rPr>
      <w:rFonts w:eastAsia="SimSun" w:cs="Mangal"/>
      <w:sz w:val="24"/>
      <w:szCs w:val="21"/>
      <w:lang w:eastAsia="hi-IN" w:bidi="hi-IN"/>
    </w:rPr>
  </w:style>
  <w:style w:type="paragraph" w:styleId="aff6">
    <w:name w:val="annotation text"/>
    <w:basedOn w:val="a"/>
    <w:link w:val="aff5"/>
    <w:uiPriority w:val="99"/>
    <w:semiHidden/>
    <w:unhideWhenUsed/>
    <w:qFormat/>
    <w:rPr>
      <w:rFonts w:cs="Mangal"/>
      <w:sz w:val="20"/>
      <w:szCs w:val="18"/>
    </w:rPr>
  </w:style>
  <w:style w:type="character" w:customStyle="1" w:styleId="fontstyle01">
    <w:name w:val="fontstyle01"/>
    <w:basedOn w:val="a0"/>
    <w:qFormat/>
    <w:rPr>
      <w:rFonts w:ascii="TimesNewRomanPSMT" w:hAnsi="TimesNewRomanPSMT"/>
      <w:b w:val="0"/>
      <w:bCs w:val="0"/>
      <w:i w:val="0"/>
      <w:iCs w:val="0"/>
      <w:color w:val="000000"/>
      <w:sz w:val="20"/>
      <w:szCs w:val="20"/>
    </w:rPr>
  </w:style>
  <w:style w:type="character" w:customStyle="1" w:styleId="16">
    <w:name w:val="Основной шрифт абзаца1"/>
    <w:qFormat/>
  </w:style>
  <w:style w:type="character" w:customStyle="1" w:styleId="17">
    <w:name w:val="Текст сноски Знак1"/>
    <w:basedOn w:val="a0"/>
    <w:uiPriority w:val="99"/>
    <w:semiHidden/>
    <w:rPr>
      <w:sz w:val="20"/>
      <w:szCs w:val="20"/>
    </w:rPr>
  </w:style>
  <w:style w:type="character" w:styleId="afff1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lot-online.ru/" TargetMode="External"/><Relationship Id="rId18" Type="http://schemas.openxmlformats.org/officeDocument/2006/relationships/hyperlink" Target="http://www.lot-online.ru/" TargetMode="External"/><Relationship Id="rId26" Type="http://schemas.openxmlformats.org/officeDocument/2006/relationships/hyperlink" Target="http://www.lot-online.ru/" TargetMode="External"/><Relationship Id="rId39" Type="http://schemas.openxmlformats.org/officeDocument/2006/relationships/hyperlink" Target="http://www.lot-online.ru/" TargetMode="External"/><Relationship Id="rId21" Type="http://schemas.openxmlformats.org/officeDocument/2006/relationships/hyperlink" Target="https://sales.lot-online.ru/e-auction/media/reglament.pdf" TargetMode="External"/><Relationship Id="rId34" Type="http://schemas.openxmlformats.org/officeDocument/2006/relationships/hyperlink" Target="https://catalog.lot-online.ru/index.php?dispatch=rad_attachment.getfile&amp;attachment_id=2726858&amp;inline=true" TargetMode="External"/><Relationship Id="rId42" Type="http://schemas.openxmlformats.org/officeDocument/2006/relationships/hyperlink" Target="http://www.lot-online.ru/" TargetMode="External"/><Relationship Id="rId47" Type="http://schemas.openxmlformats.org/officeDocument/2006/relationships/hyperlink" Target="http://www.lot-online.ru/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lot-online.ru/" TargetMode="External"/><Relationship Id="rId29" Type="http://schemas.openxmlformats.org/officeDocument/2006/relationships/hyperlink" Target="http://www.lot-online.ru/" TargetMode="External"/><Relationship Id="rId11" Type="http://schemas.openxmlformats.org/officeDocument/2006/relationships/hyperlink" Target="http://www.lot-online.ru/" TargetMode="External"/><Relationship Id="rId24" Type="http://schemas.openxmlformats.org/officeDocument/2006/relationships/hyperlink" Target="https://sales.lot-online.ru/e-auction/media/reglament.pdf" TargetMode="External"/><Relationship Id="rId32" Type="http://schemas.openxmlformats.org/officeDocument/2006/relationships/hyperlink" Target="http://www.lot-online.ru/" TargetMode="External"/><Relationship Id="rId37" Type="http://schemas.openxmlformats.org/officeDocument/2006/relationships/hyperlink" Target="http://www.lot-online.ru/" TargetMode="External"/><Relationship Id="rId40" Type="http://schemas.openxmlformats.org/officeDocument/2006/relationships/hyperlink" Target="http://www.lot-online.ru/" TargetMode="External"/><Relationship Id="rId45" Type="http://schemas.openxmlformats.org/officeDocument/2006/relationships/hyperlink" Target="http://www.lot-online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lot-online.ru/" TargetMode="External"/><Relationship Id="rId23" Type="http://schemas.openxmlformats.org/officeDocument/2006/relationships/hyperlink" Target="https://sales.lot-online.ru/e-auction/media/reglament.pdf" TargetMode="External"/><Relationship Id="rId28" Type="http://schemas.openxmlformats.org/officeDocument/2006/relationships/hyperlink" Target="http://www.lot-online.ru/" TargetMode="External"/><Relationship Id="rId36" Type="http://schemas.openxmlformats.org/officeDocument/2006/relationships/hyperlink" Target="consultantplus://offline/main?base=LAW;n=72518;fld=134" TargetMode="External"/><Relationship Id="rId49" Type="http://schemas.openxmlformats.org/officeDocument/2006/relationships/footer" Target="footer1.xml"/><Relationship Id="rId10" Type="http://schemas.openxmlformats.org/officeDocument/2006/relationships/hyperlink" Target="http://www.lot-online.ru/" TargetMode="External"/><Relationship Id="rId19" Type="http://schemas.openxmlformats.org/officeDocument/2006/relationships/hyperlink" Target="http://www.lot-online.ru/" TargetMode="External"/><Relationship Id="rId31" Type="http://schemas.openxmlformats.org/officeDocument/2006/relationships/hyperlink" Target="http://www.lot-online.ru/" TargetMode="External"/><Relationship Id="rId44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hyperlink" Target="http://www.lot-online.ru/" TargetMode="External"/><Relationship Id="rId22" Type="http://schemas.openxmlformats.org/officeDocument/2006/relationships/hyperlink" Target="https://sales.lot-online.ru/e-auction/media/reglament.pdf" TargetMode="External"/><Relationship Id="rId27" Type="http://schemas.openxmlformats.org/officeDocument/2006/relationships/hyperlink" Target="http://www.lot-online.ru/" TargetMode="External"/><Relationship Id="rId30" Type="http://schemas.openxmlformats.org/officeDocument/2006/relationships/hyperlink" Target="http://www.lot-online.ru/" TargetMode="External"/><Relationship Id="rId35" Type="http://schemas.openxmlformats.org/officeDocument/2006/relationships/hyperlink" Target="consultantplus://offline/main?base=LAW;n=72518;fld=134" TargetMode="External"/><Relationship Id="rId43" Type="http://schemas.openxmlformats.org/officeDocument/2006/relationships/hyperlink" Target="http://www.lot-online.ru/" TargetMode="External"/><Relationship Id="rId48" Type="http://schemas.openxmlformats.org/officeDocument/2006/relationships/hyperlink" Target="http://www.lot-online.ru/" TargetMode="External"/><Relationship Id="rId8" Type="http://schemas.openxmlformats.org/officeDocument/2006/relationships/hyperlink" Target="http://www.lot-online.ru/" TargetMode="Externa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://www.lot-online.ru/" TargetMode="External"/><Relationship Id="rId17" Type="http://schemas.openxmlformats.org/officeDocument/2006/relationships/hyperlink" Target="http://www.lot-online.ru/" TargetMode="External"/><Relationship Id="rId25" Type="http://schemas.openxmlformats.org/officeDocument/2006/relationships/hyperlink" Target="https://sales.lot-online.ru/e-auction/media/reglament.pdf" TargetMode="External"/><Relationship Id="rId33" Type="http://schemas.openxmlformats.org/officeDocument/2006/relationships/hyperlink" Target="http://www.lot-online.ru/" TargetMode="External"/><Relationship Id="rId38" Type="http://schemas.openxmlformats.org/officeDocument/2006/relationships/hyperlink" Target="http://www.lot-online.ru/" TargetMode="External"/><Relationship Id="rId46" Type="http://schemas.openxmlformats.org/officeDocument/2006/relationships/hyperlink" Target="http://www.lot-online.ru/" TargetMode="External"/><Relationship Id="rId20" Type="http://schemas.openxmlformats.org/officeDocument/2006/relationships/hyperlink" Target="https://sales.lot-online.ru/e-auction/media/reglament.pdf" TargetMode="External"/><Relationship Id="rId41" Type="http://schemas.openxmlformats.org/officeDocument/2006/relationships/hyperlink" Target="http://www.lot-online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F9735-4EA9-4B03-9DAF-A2B3EF108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4543</Words>
  <Characters>25899</Characters>
  <Application>Microsoft Office Word</Application>
  <DocSecurity>0</DocSecurity>
  <Lines>215</Lines>
  <Paragraphs>60</Paragraphs>
  <ScaleCrop>false</ScaleCrop>
  <Company/>
  <LinksUpToDate>false</LinksUpToDate>
  <CharactersWithSpaces>30382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dc:description/>
  <cp:lastModifiedBy>Гоникберг Полина Эрнестовна</cp:lastModifiedBy>
  <cp:revision>101</cp:revision>
  <dcterms:created xsi:type="dcterms:W3CDTF">2022-09-30T07:14:00Z</dcterms:created>
  <dcterms:modified xsi:type="dcterms:W3CDTF">2026-10-20T10:56:00Z</dcterms:modified>
  <dc:language>ru-RU</dc:language>
</cp:coreProperties>
</file>