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BB" w:rsidRPr="002127E9" w:rsidRDefault="00810CBB" w:rsidP="001A7D35">
      <w:pPr>
        <w:spacing w:before="120" w:after="120"/>
        <w:rPr>
          <w:rFonts w:ascii="Arial Narrow" w:hAnsi="Arial Narrow"/>
          <w:b/>
          <w:sz w:val="20"/>
          <w:szCs w:val="20"/>
          <w:u w:val="single"/>
        </w:rPr>
      </w:pPr>
    </w:p>
    <w:tbl>
      <w:tblPr>
        <w:tblW w:w="10010" w:type="dxa"/>
        <w:tblInd w:w="-102" w:type="dxa"/>
        <w:tblLayout w:type="fixed"/>
        <w:tblCellMar>
          <w:left w:w="40" w:type="dxa"/>
          <w:right w:w="40" w:type="dxa"/>
        </w:tblCellMar>
        <w:tblLook w:val="0000" w:firstRow="0" w:lastRow="0" w:firstColumn="0" w:lastColumn="0" w:noHBand="0" w:noVBand="0"/>
      </w:tblPr>
      <w:tblGrid>
        <w:gridCol w:w="10010"/>
      </w:tblGrid>
      <w:tr w:rsidR="00B646D1" w:rsidRPr="007A22D2" w:rsidTr="002A2819">
        <w:trPr>
          <w:trHeight w:hRule="exact" w:val="15468"/>
        </w:trPr>
        <w:tc>
          <w:tcPr>
            <w:tcW w:w="10010" w:type="dxa"/>
            <w:tcBorders>
              <w:top w:val="single" w:sz="6" w:space="0" w:color="auto"/>
              <w:left w:val="single" w:sz="6" w:space="0" w:color="auto"/>
              <w:bottom w:val="single" w:sz="6" w:space="0" w:color="auto"/>
              <w:right w:val="single" w:sz="6" w:space="0" w:color="auto"/>
            </w:tcBorders>
            <w:shd w:val="clear" w:color="auto" w:fill="FFFFFF"/>
          </w:tcPr>
          <w:p w:rsidR="00A34A80" w:rsidRPr="00BD1911" w:rsidRDefault="002B736B" w:rsidP="00003906">
            <w:pPr>
              <w:spacing w:after="0" w:line="240" w:lineRule="auto"/>
              <w:jc w:val="both"/>
              <w:rPr>
                <w:rFonts w:ascii="Times New Roman" w:eastAsia="Times New Roman" w:hAnsi="Times New Roman" w:cs="Times New Roman"/>
                <w:sz w:val="18"/>
                <w:szCs w:val="18"/>
                <w:shd w:val="clear" w:color="auto" w:fill="FFFFFF"/>
                <w:lang w:eastAsia="ru-RU"/>
              </w:rPr>
            </w:pPr>
            <w:r w:rsidRPr="00BD1911">
              <w:rPr>
                <w:rFonts w:ascii="Times New Roman" w:eastAsia="Times New Roman" w:hAnsi="Times New Roman" w:cs="Times New Roman"/>
                <w:sz w:val="18"/>
                <w:szCs w:val="18"/>
                <w:shd w:val="clear" w:color="auto" w:fill="FFFFFF"/>
                <w:lang w:eastAsia="ru-RU"/>
              </w:rPr>
              <w:t xml:space="preserve">АО «Российский аукционный дом» (ОГРН 1097847233351 ИНН 7838430413, 190000, Санкт-Петербург, пер.Гривцова, д.5, лит.В, </w:t>
            </w:r>
            <w:r w:rsidRPr="00BD1911">
              <w:rPr>
                <w:rFonts w:ascii="Times New Roman" w:hAnsi="Times New Roman" w:cs="Times New Roman"/>
                <w:sz w:val="18"/>
                <w:szCs w:val="18"/>
              </w:rPr>
              <w:t xml:space="preserve"> +7 (495) 234-04-00 (доб. 336), 8(800) 777-57-57, </w:t>
            </w:r>
            <w:hyperlink r:id="rId7" w:history="1">
              <w:r w:rsidR="00E4029C" w:rsidRPr="00BD1911">
                <w:rPr>
                  <w:rStyle w:val="a8"/>
                  <w:rFonts w:ascii="Times New Roman" w:hAnsi="Times New Roman" w:cs="Times New Roman"/>
                  <w:sz w:val="18"/>
                  <w:szCs w:val="18"/>
                  <w:lang w:val="en-US"/>
                </w:rPr>
                <w:t>kaupinen</w:t>
              </w:r>
              <w:r w:rsidR="00E4029C" w:rsidRPr="00BD1911">
                <w:rPr>
                  <w:rStyle w:val="a8"/>
                  <w:rFonts w:ascii="Times New Roman" w:hAnsi="Times New Roman" w:cs="Times New Roman"/>
                  <w:sz w:val="18"/>
                  <w:szCs w:val="18"/>
                </w:rPr>
                <w:t>@auction-house.ru</w:t>
              </w:r>
            </w:hyperlink>
            <w:r w:rsidRPr="00BD1911">
              <w:rPr>
                <w:rFonts w:ascii="Times New Roman" w:eastAsia="Times New Roman" w:hAnsi="Times New Roman" w:cs="Times New Roman"/>
                <w:sz w:val="18"/>
                <w:szCs w:val="18"/>
                <w:shd w:val="clear" w:color="auto" w:fill="FFFFFF"/>
                <w:lang w:eastAsia="ru-RU"/>
              </w:rPr>
              <w:t xml:space="preserve">) (далее-Организатор торгов, ОТ), действующее на основании договора поручения с </w:t>
            </w:r>
            <w:r w:rsidR="00E4029C" w:rsidRPr="00BD1911">
              <w:rPr>
                <w:rFonts w:ascii="Times New Roman" w:eastAsia="Times New Roman" w:hAnsi="Times New Roman" w:cs="Times New Roman"/>
                <w:b/>
                <w:sz w:val="18"/>
                <w:szCs w:val="18"/>
                <w:shd w:val="clear" w:color="auto" w:fill="FFFFFF"/>
                <w:lang w:eastAsia="ru-RU"/>
              </w:rPr>
              <w:t>ООО «ФОРВАРД-ФИЛЬМ» (123001, г. Москва пер. Трехпрудный 11/13, Стр.2, пом. II, ОГРН: 1057747526143, ИНН: 7710591907, КПП: 771001001)</w:t>
            </w:r>
            <w:r w:rsidR="006F2917" w:rsidRPr="00BD1911">
              <w:rPr>
                <w:sz w:val="18"/>
                <w:szCs w:val="18"/>
              </w:rPr>
              <w:t xml:space="preserve"> </w:t>
            </w:r>
            <w:r w:rsidR="006F2917" w:rsidRPr="00BD1911">
              <w:rPr>
                <w:rFonts w:ascii="Times New Roman" w:eastAsia="Times New Roman" w:hAnsi="Times New Roman" w:cs="Times New Roman"/>
                <w:b/>
                <w:sz w:val="18"/>
                <w:szCs w:val="18"/>
                <w:shd w:val="clear" w:color="auto" w:fill="FFFFFF"/>
                <w:lang w:eastAsia="ru-RU"/>
              </w:rPr>
              <w:t xml:space="preserve">(далее – Должник), в лице конкурсного управляющего </w:t>
            </w:r>
            <w:r w:rsidR="00E4029C" w:rsidRPr="00BD1911">
              <w:rPr>
                <w:rFonts w:ascii="Times New Roman" w:hAnsi="Times New Roman" w:cs="Times New Roman"/>
                <w:b/>
                <w:sz w:val="18"/>
                <w:szCs w:val="18"/>
              </w:rPr>
              <w:t xml:space="preserve">Прудникова Алексея Владимировича </w:t>
            </w:r>
            <w:r w:rsidR="00E4029C" w:rsidRPr="00BD1911">
              <w:rPr>
                <w:rFonts w:ascii="Times New Roman" w:hAnsi="Times New Roman" w:cs="Times New Roman"/>
                <w:sz w:val="18"/>
                <w:szCs w:val="18"/>
              </w:rPr>
              <w:t xml:space="preserve">(ИНН 772640978998, СНИЛС 074-079-316 71, рег. номер </w:t>
            </w:r>
            <w:r w:rsidR="00E4029C" w:rsidRPr="00BD1911">
              <w:rPr>
                <w:rFonts w:ascii="Times New Roman" w:hAnsi="Times New Roman" w:cs="Times New Roman"/>
                <w:b/>
                <w:bCs/>
                <w:sz w:val="18"/>
                <w:szCs w:val="18"/>
              </w:rPr>
              <w:t>10133</w:t>
            </w:r>
            <w:r w:rsidR="00E4029C" w:rsidRPr="00BD1911">
              <w:rPr>
                <w:rFonts w:ascii="Times New Roman" w:hAnsi="Times New Roman" w:cs="Times New Roman"/>
                <w:sz w:val="18"/>
                <w:szCs w:val="18"/>
              </w:rPr>
              <w:t xml:space="preserve">, адрес для направления корреспонденции конкурсному управляющему:117292, г. Москва, а/я 51, Прудникову А.В.) - член Союза арбитражных управляющих "Саморегулируемая организация «ДЕЛО» (ОГРН </w:t>
            </w:r>
            <w:r w:rsidR="00E4029C" w:rsidRPr="00BD1911">
              <w:rPr>
                <w:rFonts w:ascii="Times New Roman" w:hAnsi="Times New Roman" w:cs="Times New Roman"/>
                <w:b/>
                <w:bCs/>
                <w:sz w:val="18"/>
                <w:szCs w:val="18"/>
              </w:rPr>
              <w:t>1035002205919</w:t>
            </w:r>
            <w:r w:rsidR="00E4029C" w:rsidRPr="00BD1911">
              <w:rPr>
                <w:rFonts w:ascii="Times New Roman" w:hAnsi="Times New Roman" w:cs="Times New Roman"/>
                <w:sz w:val="18"/>
                <w:szCs w:val="18"/>
              </w:rPr>
              <w:t xml:space="preserve">, ИНН </w:t>
            </w:r>
            <w:r w:rsidR="00E4029C" w:rsidRPr="00BD1911">
              <w:rPr>
                <w:rFonts w:ascii="Times New Roman" w:hAnsi="Times New Roman" w:cs="Times New Roman"/>
                <w:b/>
                <w:bCs/>
                <w:sz w:val="18"/>
                <w:szCs w:val="18"/>
              </w:rPr>
              <w:t>5010029544</w:t>
            </w:r>
            <w:r w:rsidR="00E4029C" w:rsidRPr="00BD1911">
              <w:rPr>
                <w:rFonts w:ascii="Times New Roman" w:hAnsi="Times New Roman" w:cs="Times New Roman"/>
                <w:sz w:val="18"/>
                <w:szCs w:val="18"/>
              </w:rPr>
              <w:t xml:space="preserve">, адрес: 105082, г Москва, Балакиревский пер., 19, тел. (495) 988-76-62, </w:t>
            </w:r>
            <w:hyperlink r:id="rId8" w:tgtFrame="_blank" w:history="1">
              <w:r w:rsidR="00E4029C" w:rsidRPr="00BD1911">
                <w:rPr>
                  <w:rStyle w:val="a8"/>
                  <w:rFonts w:ascii="Times New Roman" w:eastAsia="Calibri" w:hAnsi="Times New Roman" w:cs="Times New Roman"/>
                  <w:b/>
                  <w:bCs/>
                  <w:sz w:val="18"/>
                  <w:szCs w:val="18"/>
                </w:rPr>
                <w:t>www.sro-delo.ru</w:t>
              </w:r>
            </w:hyperlink>
            <w:r w:rsidR="00E4029C" w:rsidRPr="00BD1911">
              <w:rPr>
                <w:rFonts w:ascii="Times New Roman" w:eastAsia="Calibri" w:hAnsi="Times New Roman" w:cs="Times New Roman"/>
                <w:bCs/>
                <w:color w:val="000000"/>
                <w:sz w:val="18"/>
                <w:szCs w:val="18"/>
              </w:rPr>
              <w:t>)</w:t>
            </w:r>
            <w:r w:rsidR="006F2917" w:rsidRPr="00BD1911">
              <w:rPr>
                <w:rFonts w:ascii="Times New Roman" w:eastAsia="Times New Roman" w:hAnsi="Times New Roman" w:cs="Times New Roman"/>
                <w:b/>
                <w:sz w:val="18"/>
                <w:szCs w:val="18"/>
                <w:shd w:val="clear" w:color="auto" w:fill="FFFFFF"/>
                <w:lang w:eastAsia="ru-RU"/>
              </w:rPr>
              <w:t xml:space="preserve"> </w:t>
            </w:r>
            <w:r w:rsidRPr="00BD1911">
              <w:rPr>
                <w:rFonts w:ascii="Times New Roman" w:eastAsia="Times New Roman" w:hAnsi="Times New Roman" w:cs="Times New Roman"/>
                <w:sz w:val="18"/>
                <w:szCs w:val="18"/>
                <w:shd w:val="clear" w:color="auto" w:fill="FFFFFF"/>
                <w:lang w:eastAsia="ru-RU"/>
              </w:rPr>
              <w:t xml:space="preserve">(далее - КУ), </w:t>
            </w:r>
            <w:r w:rsidR="008737C8" w:rsidRPr="00BD1911">
              <w:rPr>
                <w:rFonts w:ascii="Times New Roman" w:eastAsia="Times New Roman" w:hAnsi="Times New Roman" w:cs="Times New Roman"/>
                <w:bCs/>
                <w:sz w:val="18"/>
                <w:szCs w:val="18"/>
                <w:lang w:eastAsia="ru-RU"/>
              </w:rPr>
              <w:t>действующей</w:t>
            </w:r>
            <w:r w:rsidR="00BB3959" w:rsidRPr="00BD1911">
              <w:rPr>
                <w:rFonts w:ascii="Times New Roman" w:eastAsia="Times New Roman" w:hAnsi="Times New Roman" w:cs="Times New Roman"/>
                <w:bCs/>
                <w:sz w:val="18"/>
                <w:szCs w:val="18"/>
                <w:lang w:eastAsia="ru-RU"/>
              </w:rPr>
              <w:t xml:space="preserve"> на основании </w:t>
            </w:r>
            <w:r w:rsidR="00A34A80" w:rsidRPr="00BD1911">
              <w:rPr>
                <w:rFonts w:ascii="Times New Roman" w:eastAsia="Times New Roman" w:hAnsi="Times New Roman" w:cs="Times New Roman"/>
                <w:bCs/>
                <w:sz w:val="18"/>
                <w:szCs w:val="18"/>
                <w:lang w:eastAsia="ru-RU"/>
              </w:rPr>
              <w:t>определения Арбитражного суда г. Москвы от 29.01.2019 г. по делу №  А40-105463/17-44-139 Б</w:t>
            </w:r>
            <w:r w:rsidRPr="00BD1911">
              <w:rPr>
                <w:rFonts w:ascii="Times New Roman" w:eastAsia="Times New Roman" w:hAnsi="Times New Roman" w:cs="Times New Roman"/>
                <w:bCs/>
                <w:sz w:val="18"/>
                <w:szCs w:val="18"/>
                <w:lang w:eastAsia="ru-RU"/>
              </w:rPr>
              <w:t xml:space="preserve">, </w:t>
            </w:r>
            <w:r w:rsidRPr="00BD1911">
              <w:rPr>
                <w:rFonts w:ascii="Times New Roman" w:eastAsia="Times New Roman" w:hAnsi="Times New Roman" w:cs="Times New Roman"/>
                <w:sz w:val="18"/>
                <w:szCs w:val="18"/>
                <w:shd w:val="clear" w:color="auto" w:fill="FFFFFF"/>
                <w:lang w:eastAsia="ru-RU"/>
              </w:rPr>
              <w:t xml:space="preserve">сообщает о проведении </w:t>
            </w:r>
            <w:r w:rsidR="00A34A80" w:rsidRPr="00BD1911">
              <w:rPr>
                <w:rFonts w:ascii="Times New Roman" w:eastAsia="Times New Roman" w:hAnsi="Times New Roman" w:cs="Times New Roman"/>
                <w:b/>
                <w:sz w:val="18"/>
                <w:szCs w:val="18"/>
                <w:shd w:val="clear" w:color="auto" w:fill="FFFFFF"/>
                <w:lang w:eastAsia="ru-RU"/>
              </w:rPr>
              <w:t>05.02.2021 г. в 11 час.00 мин.</w:t>
            </w:r>
            <w:r w:rsidR="00A34A80" w:rsidRPr="00BD1911">
              <w:rPr>
                <w:rFonts w:ascii="Times New Roman" w:eastAsia="Times New Roman" w:hAnsi="Times New Roman" w:cs="Times New Roman"/>
                <w:sz w:val="18"/>
                <w:szCs w:val="18"/>
                <w:shd w:val="clear" w:color="auto" w:fill="FFFFFF"/>
                <w:lang w:eastAsia="ru-RU"/>
              </w:rPr>
              <w:t xml:space="preserve"> на электронной площадке </w:t>
            </w:r>
            <w:r w:rsidR="00A34A80" w:rsidRPr="00BD1911">
              <w:rPr>
                <w:rFonts w:ascii="Times New Roman" w:eastAsia="Times New Roman" w:hAnsi="Times New Roman" w:cs="Times New Roman"/>
                <w:bCs/>
                <w:sz w:val="18"/>
                <w:szCs w:val="18"/>
                <w:shd w:val="clear" w:color="auto" w:fill="FFFFFF"/>
                <w:lang w:eastAsia="ru-RU"/>
              </w:rPr>
              <w:t>АО «Российский аукционный дом», по адресу в сети интернет: bankruptcy.lot-online.ru</w:t>
            </w:r>
            <w:r w:rsidR="00A34A80" w:rsidRPr="00BD1911">
              <w:rPr>
                <w:rFonts w:ascii="Times New Roman" w:eastAsia="Times New Roman" w:hAnsi="Times New Roman" w:cs="Times New Roman"/>
                <w:sz w:val="18"/>
                <w:szCs w:val="18"/>
                <w:shd w:val="clear" w:color="auto" w:fill="FFFFFF"/>
                <w:lang w:eastAsia="ru-RU"/>
              </w:rPr>
              <w:t xml:space="preserve"> (далее – ЭП) аукциона, открытого по составу участников с открытой формой подачи предложений о цене </w:t>
            </w:r>
            <w:r w:rsidR="00A34A80" w:rsidRPr="00BD1911">
              <w:rPr>
                <w:rFonts w:ascii="Times New Roman" w:hAnsi="Times New Roman" w:cs="Times New Roman"/>
                <w:sz w:val="18"/>
                <w:szCs w:val="18"/>
                <w:shd w:val="clear" w:color="auto" w:fill="FFFFFF"/>
              </w:rPr>
              <w:t>(далее – Торги 1)</w:t>
            </w:r>
            <w:r w:rsidR="00A34A80" w:rsidRPr="00BD1911">
              <w:rPr>
                <w:rFonts w:ascii="Times New Roman" w:eastAsia="Times New Roman" w:hAnsi="Times New Roman" w:cs="Times New Roman"/>
                <w:sz w:val="18"/>
                <w:szCs w:val="18"/>
                <w:shd w:val="clear" w:color="auto" w:fill="FFFFFF"/>
                <w:lang w:eastAsia="ru-RU"/>
              </w:rPr>
              <w:t xml:space="preserve">. </w:t>
            </w:r>
          </w:p>
          <w:p w:rsidR="002B736B" w:rsidRPr="00BD1911" w:rsidRDefault="00A34A80" w:rsidP="00003906">
            <w:pPr>
              <w:spacing w:after="0" w:line="240" w:lineRule="auto"/>
              <w:jc w:val="both"/>
              <w:rPr>
                <w:rFonts w:ascii="Times New Roman" w:eastAsia="Times New Roman" w:hAnsi="Times New Roman" w:cs="Times New Roman"/>
                <w:sz w:val="18"/>
                <w:szCs w:val="18"/>
                <w:shd w:val="clear" w:color="auto" w:fill="FFFFFF"/>
                <w:lang w:eastAsia="ru-RU"/>
              </w:rPr>
            </w:pPr>
            <w:r w:rsidRPr="004822AB">
              <w:rPr>
                <w:rFonts w:ascii="Times New Roman" w:eastAsia="Times New Roman" w:hAnsi="Times New Roman" w:cs="Times New Roman"/>
                <w:sz w:val="18"/>
                <w:szCs w:val="18"/>
                <w:shd w:val="clear" w:color="auto" w:fill="FFFFFF"/>
                <w:lang w:eastAsia="ru-RU"/>
              </w:rPr>
              <w:t xml:space="preserve">Начало приема заявок на участие в Торгах 1 </w:t>
            </w:r>
            <w:r w:rsidRPr="004822AB">
              <w:rPr>
                <w:rFonts w:ascii="Times New Roman" w:eastAsia="Times New Roman" w:hAnsi="Times New Roman" w:cs="Times New Roman"/>
                <w:b/>
                <w:sz w:val="18"/>
                <w:szCs w:val="18"/>
                <w:shd w:val="clear" w:color="auto" w:fill="FFFFFF"/>
                <w:lang w:eastAsia="ru-RU"/>
              </w:rPr>
              <w:t xml:space="preserve">с 9 час. 00 мин. (время мск) 20.12.2020 г. по </w:t>
            </w:r>
            <w:r w:rsidRPr="00BD1911">
              <w:rPr>
                <w:rFonts w:ascii="Times New Roman" w:eastAsia="Times New Roman" w:hAnsi="Times New Roman" w:cs="Times New Roman"/>
                <w:b/>
                <w:sz w:val="18"/>
                <w:szCs w:val="18"/>
                <w:shd w:val="clear" w:color="auto" w:fill="FFFFFF"/>
                <w:lang w:eastAsia="ru-RU"/>
              </w:rPr>
              <w:t>0</w:t>
            </w:r>
            <w:r w:rsidRPr="004822AB">
              <w:rPr>
                <w:rFonts w:ascii="Times New Roman" w:eastAsia="Times New Roman" w:hAnsi="Times New Roman" w:cs="Times New Roman"/>
                <w:b/>
                <w:sz w:val="18"/>
                <w:szCs w:val="18"/>
                <w:shd w:val="clear" w:color="auto" w:fill="FFFFFF"/>
                <w:lang w:eastAsia="ru-RU"/>
              </w:rPr>
              <w:t>3.02.2021 г. до 23 час 00 мин.</w:t>
            </w:r>
            <w:r w:rsidRPr="004822AB">
              <w:rPr>
                <w:rFonts w:ascii="Times New Roman" w:eastAsia="Times New Roman" w:hAnsi="Times New Roman" w:cs="Times New Roman"/>
                <w:sz w:val="18"/>
                <w:szCs w:val="18"/>
                <w:shd w:val="clear" w:color="auto" w:fill="FFFFFF"/>
                <w:lang w:eastAsia="ru-RU"/>
              </w:rPr>
              <w:t xml:space="preserve"> Определение участников торгов – </w:t>
            </w:r>
            <w:r w:rsidRPr="00BD1911">
              <w:rPr>
                <w:rFonts w:ascii="Times New Roman" w:eastAsia="Times New Roman" w:hAnsi="Times New Roman" w:cs="Times New Roman"/>
                <w:b/>
                <w:sz w:val="18"/>
                <w:szCs w:val="18"/>
                <w:shd w:val="clear" w:color="auto" w:fill="FFFFFF"/>
                <w:lang w:eastAsia="ru-RU"/>
              </w:rPr>
              <w:t>0</w:t>
            </w:r>
            <w:r w:rsidRPr="004822AB">
              <w:rPr>
                <w:rFonts w:ascii="Times New Roman" w:eastAsia="Times New Roman" w:hAnsi="Times New Roman" w:cs="Times New Roman"/>
                <w:b/>
                <w:sz w:val="18"/>
                <w:szCs w:val="18"/>
                <w:shd w:val="clear" w:color="auto" w:fill="FFFFFF"/>
                <w:lang w:eastAsia="ru-RU"/>
              </w:rPr>
              <w:t>4.02.2021 г. в 11 час. 00 мин.,</w:t>
            </w:r>
            <w:r w:rsidRPr="004822AB">
              <w:rPr>
                <w:rFonts w:ascii="Times New Roman" w:eastAsia="Times New Roman" w:hAnsi="Times New Roman" w:cs="Times New Roman"/>
                <w:sz w:val="18"/>
                <w:szCs w:val="18"/>
                <w:shd w:val="clear" w:color="auto" w:fill="FFFFFF"/>
                <w:lang w:eastAsia="ru-RU"/>
              </w:rPr>
              <w:t xml:space="preserve"> оформляется протоколом об определении участников торгов.</w:t>
            </w:r>
            <w:r w:rsidR="002B736B" w:rsidRPr="00BD1911">
              <w:rPr>
                <w:rFonts w:ascii="Times New Roman" w:eastAsia="Times New Roman" w:hAnsi="Times New Roman" w:cs="Times New Roman"/>
                <w:sz w:val="18"/>
                <w:szCs w:val="18"/>
                <w:shd w:val="clear" w:color="auto" w:fill="FFFFFF"/>
                <w:lang w:eastAsia="ru-RU"/>
              </w:rPr>
              <w:t xml:space="preserve"> </w:t>
            </w:r>
          </w:p>
          <w:p w:rsidR="00E4029C" w:rsidRPr="00C24AFE" w:rsidRDefault="002B736B" w:rsidP="00E4029C">
            <w:pPr>
              <w:spacing w:after="0" w:line="240" w:lineRule="auto"/>
              <w:jc w:val="both"/>
              <w:rPr>
                <w:rFonts w:ascii="Times New Roman" w:eastAsia="Times New Roman" w:hAnsi="Times New Roman" w:cs="Times New Roman"/>
                <w:b/>
                <w:sz w:val="20"/>
                <w:szCs w:val="20"/>
                <w:lang w:eastAsia="ru-RU"/>
              </w:rPr>
            </w:pPr>
            <w:r w:rsidRPr="00C24AFE">
              <w:rPr>
                <w:rFonts w:ascii="Times New Roman" w:eastAsia="Times New Roman" w:hAnsi="Times New Roman" w:cs="Times New Roman"/>
                <w:sz w:val="20"/>
                <w:szCs w:val="20"/>
                <w:shd w:val="clear" w:color="auto" w:fill="FFFFFF"/>
                <w:lang w:eastAsia="ru-RU"/>
              </w:rPr>
              <w:t>Продаж</w:t>
            </w:r>
            <w:r w:rsidR="00003906" w:rsidRPr="00C24AFE">
              <w:rPr>
                <w:rFonts w:ascii="Times New Roman" w:eastAsia="Times New Roman" w:hAnsi="Times New Roman" w:cs="Times New Roman"/>
                <w:sz w:val="20"/>
                <w:szCs w:val="20"/>
                <w:shd w:val="clear" w:color="auto" w:fill="FFFFFF"/>
                <w:lang w:eastAsia="ru-RU"/>
              </w:rPr>
              <w:t>е на Торгах 1 и Торгах 2 подлежи</w:t>
            </w:r>
            <w:r w:rsidRPr="00C24AFE">
              <w:rPr>
                <w:rFonts w:ascii="Times New Roman" w:eastAsia="Times New Roman" w:hAnsi="Times New Roman" w:cs="Times New Roman"/>
                <w:sz w:val="20"/>
                <w:szCs w:val="20"/>
                <w:shd w:val="clear" w:color="auto" w:fill="FFFFFF"/>
                <w:lang w:eastAsia="ru-RU"/>
              </w:rPr>
              <w:t xml:space="preserve">т </w:t>
            </w:r>
            <w:r w:rsidR="00E4029C" w:rsidRPr="00C24AFE">
              <w:rPr>
                <w:rFonts w:ascii="Times New Roman" w:eastAsia="Times New Roman" w:hAnsi="Times New Roman" w:cs="Times New Roman"/>
                <w:sz w:val="20"/>
                <w:szCs w:val="20"/>
                <w:shd w:val="clear" w:color="auto" w:fill="FFFFFF"/>
                <w:lang w:eastAsia="ru-RU"/>
              </w:rPr>
              <w:t>следующее</w:t>
            </w:r>
            <w:r w:rsidR="00003906" w:rsidRPr="00C24AFE">
              <w:rPr>
                <w:rFonts w:ascii="Times New Roman" w:eastAsia="Times New Roman" w:hAnsi="Times New Roman" w:cs="Times New Roman"/>
                <w:sz w:val="20"/>
                <w:szCs w:val="20"/>
                <w:shd w:val="clear" w:color="auto" w:fill="FFFFFF"/>
                <w:lang w:eastAsia="ru-RU"/>
              </w:rPr>
              <w:t xml:space="preserve"> </w:t>
            </w:r>
            <w:r w:rsidRPr="00C24AFE">
              <w:rPr>
                <w:rFonts w:ascii="Times New Roman" w:eastAsia="Times New Roman" w:hAnsi="Times New Roman" w:cs="Times New Roman"/>
                <w:sz w:val="20"/>
                <w:szCs w:val="20"/>
                <w:lang w:eastAsia="ru-RU"/>
              </w:rPr>
              <w:t xml:space="preserve">имущество, </w:t>
            </w:r>
            <w:r w:rsidRPr="00C24AFE">
              <w:rPr>
                <w:rFonts w:ascii="Times New Roman" w:hAnsi="Times New Roman" w:cs="Times New Roman"/>
                <w:sz w:val="20"/>
                <w:szCs w:val="20"/>
              </w:rPr>
              <w:t xml:space="preserve">находящееся </w:t>
            </w:r>
            <w:r w:rsidRPr="00C24AFE">
              <w:rPr>
                <w:rFonts w:ascii="Times New Roman" w:hAnsi="Times New Roman" w:cs="Times New Roman"/>
                <w:b/>
                <w:sz w:val="20"/>
                <w:szCs w:val="20"/>
              </w:rPr>
              <w:t xml:space="preserve">в залоге у </w:t>
            </w:r>
            <w:r w:rsidR="00E4029C" w:rsidRPr="00C24AFE">
              <w:rPr>
                <w:rFonts w:ascii="Times New Roman" w:hAnsi="Times New Roman" w:cs="Times New Roman"/>
                <w:b/>
                <w:sz w:val="20"/>
                <w:szCs w:val="20"/>
              </w:rPr>
              <w:t xml:space="preserve">ОАО АКБ «Пробизнесбанк» </w:t>
            </w:r>
            <w:r w:rsidRPr="00C24AFE">
              <w:rPr>
                <w:rFonts w:ascii="Times New Roman" w:eastAsia="Times New Roman" w:hAnsi="Times New Roman" w:cs="Times New Roman"/>
                <w:sz w:val="20"/>
                <w:szCs w:val="20"/>
                <w:lang w:eastAsia="ru-RU"/>
              </w:rPr>
              <w:t>(далее – Имущество, Лот</w:t>
            </w:r>
            <w:r w:rsidR="00E4029C" w:rsidRPr="00C24AFE">
              <w:rPr>
                <w:rFonts w:ascii="Times New Roman" w:eastAsia="Times New Roman" w:hAnsi="Times New Roman" w:cs="Times New Roman"/>
                <w:sz w:val="20"/>
                <w:szCs w:val="20"/>
                <w:lang w:eastAsia="ru-RU"/>
              </w:rPr>
              <w:t>, Лоты</w:t>
            </w:r>
            <w:r w:rsidRPr="00C24AFE">
              <w:rPr>
                <w:rFonts w:ascii="Times New Roman" w:eastAsia="Times New Roman" w:hAnsi="Times New Roman" w:cs="Times New Roman"/>
                <w:sz w:val="20"/>
                <w:szCs w:val="20"/>
                <w:lang w:eastAsia="ru-RU"/>
              </w:rPr>
              <w:t xml:space="preserve">): </w:t>
            </w:r>
            <w:r w:rsidR="00E4029C" w:rsidRPr="00C24AFE">
              <w:rPr>
                <w:rFonts w:ascii="Times New Roman" w:eastAsia="Times New Roman" w:hAnsi="Times New Roman" w:cs="Times New Roman"/>
                <w:b/>
                <w:sz w:val="20"/>
                <w:szCs w:val="20"/>
                <w:lang w:eastAsia="ru-RU"/>
              </w:rPr>
              <w:t>Лот №1 - автомобиль Skoda Superb, цвет серый, пробег 200 000 км. (ориентировочно), рег. знак У838 НМ 197, VIN TMBJH93T1B9068023, год выпуска 2011 г., находящийся по адресу Московская обл., Одинцовский район, д. Лапино. Отдельные очаги коррозии, дефекты по кузову (вмятины, царапины) аккумулятор разряжен, - 804 000.00 руб. (НДС не облагается)</w:t>
            </w:r>
            <w:r w:rsidR="00C24AFE" w:rsidRPr="00C24AFE">
              <w:rPr>
                <w:rFonts w:ascii="Times New Roman" w:eastAsia="Times New Roman" w:hAnsi="Times New Roman" w:cs="Times New Roman"/>
                <w:b/>
                <w:sz w:val="20"/>
                <w:szCs w:val="20"/>
                <w:lang w:eastAsia="ru-RU"/>
              </w:rPr>
              <w:t>;</w:t>
            </w:r>
          </w:p>
          <w:p w:rsidR="002B736B" w:rsidRPr="00C24AFE" w:rsidRDefault="00E4029C" w:rsidP="00003906">
            <w:pPr>
              <w:spacing w:after="0" w:line="240" w:lineRule="auto"/>
              <w:jc w:val="both"/>
              <w:rPr>
                <w:rFonts w:ascii="Times New Roman" w:eastAsia="Times New Roman" w:hAnsi="Times New Roman" w:cs="Times New Roman"/>
                <w:b/>
                <w:sz w:val="20"/>
                <w:szCs w:val="20"/>
                <w:lang w:eastAsia="ru-RU"/>
              </w:rPr>
            </w:pPr>
            <w:r w:rsidRPr="00C24AFE">
              <w:rPr>
                <w:rFonts w:ascii="Times New Roman" w:eastAsia="Times New Roman" w:hAnsi="Times New Roman" w:cs="Times New Roman"/>
                <w:b/>
                <w:sz w:val="20"/>
                <w:szCs w:val="20"/>
                <w:lang w:eastAsia="ru-RU"/>
              </w:rPr>
              <w:t>Лот №2</w:t>
            </w:r>
            <w:r w:rsidRPr="00C24AFE">
              <w:rPr>
                <w:rFonts w:ascii="Times New Roman" w:eastAsia="Times New Roman" w:hAnsi="Times New Roman" w:cs="Times New Roman"/>
                <w:b/>
                <w:sz w:val="20"/>
                <w:szCs w:val="20"/>
                <w:lang w:eastAsia="ru-RU"/>
              </w:rPr>
              <w:tab/>
              <w:t xml:space="preserve"> - автомобиль Skoda Superb, цв</w:t>
            </w:r>
            <w:bookmarkStart w:id="0" w:name="_GoBack"/>
            <w:bookmarkEnd w:id="0"/>
            <w:r w:rsidRPr="00C24AFE">
              <w:rPr>
                <w:rFonts w:ascii="Times New Roman" w:eastAsia="Times New Roman" w:hAnsi="Times New Roman" w:cs="Times New Roman"/>
                <w:b/>
                <w:sz w:val="20"/>
                <w:szCs w:val="20"/>
                <w:lang w:eastAsia="ru-RU"/>
              </w:rPr>
              <w:t>ет ВИШНЕВЫЙ, пробег 122 000 км. (ориентировочно), рег. знак М999ХТ199, VIN XW8AB93T4AK300661, год выпуска_2010 г., находящийся по адресу Московская обл., Одинцовский район, д. Лапино. Отдельные сколы, царапины, аккумулятор разряжен, - 628 000.00 (НДС не облагается)</w:t>
            </w:r>
            <w:r w:rsidR="006E3B2E" w:rsidRPr="00C24AFE">
              <w:rPr>
                <w:rFonts w:ascii="Times New Roman" w:eastAsia="Calibri" w:hAnsi="Times New Roman" w:cs="Times New Roman"/>
                <w:sz w:val="20"/>
                <w:szCs w:val="20"/>
                <w:lang w:eastAsia="ru-RU"/>
              </w:rPr>
              <w:t xml:space="preserve"> </w:t>
            </w:r>
          </w:p>
          <w:p w:rsidR="002B736B" w:rsidRPr="00C24AFE" w:rsidRDefault="002B736B" w:rsidP="006E3B2E">
            <w:pPr>
              <w:spacing w:after="0" w:line="240" w:lineRule="auto"/>
              <w:jc w:val="both"/>
              <w:rPr>
                <w:rFonts w:ascii="Times New Roman" w:hAnsi="Times New Roman" w:cs="Times New Roman"/>
                <w:sz w:val="20"/>
                <w:szCs w:val="20"/>
                <w:lang w:bidi="ru-RU"/>
              </w:rPr>
            </w:pPr>
            <w:r w:rsidRPr="00C24AFE">
              <w:rPr>
                <w:rFonts w:ascii="Times New Roman" w:hAnsi="Times New Roman" w:cs="Times New Roman"/>
                <w:sz w:val="20"/>
                <w:szCs w:val="20"/>
                <w:lang w:bidi="ru-RU"/>
              </w:rPr>
              <w:t xml:space="preserve">Ознакомление с </w:t>
            </w:r>
            <w:r w:rsidR="006F2917" w:rsidRPr="00C24AFE">
              <w:rPr>
                <w:rFonts w:ascii="Times New Roman" w:hAnsi="Times New Roman" w:cs="Times New Roman"/>
                <w:sz w:val="20"/>
                <w:szCs w:val="20"/>
                <w:lang w:bidi="ru-RU"/>
              </w:rPr>
              <w:t>Лот</w:t>
            </w:r>
            <w:r w:rsidR="00E4029C" w:rsidRPr="00C24AFE">
              <w:rPr>
                <w:rFonts w:ascii="Times New Roman" w:hAnsi="Times New Roman" w:cs="Times New Roman"/>
                <w:sz w:val="20"/>
                <w:szCs w:val="20"/>
                <w:lang w:bidi="ru-RU"/>
              </w:rPr>
              <w:t>ами</w:t>
            </w:r>
            <w:r w:rsidRPr="00C24AFE">
              <w:rPr>
                <w:rFonts w:ascii="Times New Roman" w:hAnsi="Times New Roman" w:cs="Times New Roman"/>
                <w:sz w:val="20"/>
                <w:szCs w:val="20"/>
                <w:lang w:bidi="ru-RU"/>
              </w:rPr>
              <w:t xml:space="preserve"> производится по адресу нахождения </w:t>
            </w:r>
            <w:r w:rsidR="00E4029C" w:rsidRPr="00C24AFE">
              <w:rPr>
                <w:rFonts w:ascii="Times New Roman" w:hAnsi="Times New Roman" w:cs="Times New Roman"/>
                <w:sz w:val="20"/>
                <w:szCs w:val="20"/>
                <w:lang w:bidi="ru-RU"/>
              </w:rPr>
              <w:t>Лотов</w:t>
            </w:r>
            <w:r w:rsidRPr="00C24AFE">
              <w:rPr>
                <w:rFonts w:ascii="Times New Roman" w:hAnsi="Times New Roman" w:cs="Times New Roman"/>
                <w:sz w:val="20"/>
                <w:szCs w:val="20"/>
                <w:lang w:bidi="ru-RU"/>
              </w:rPr>
              <w:t xml:space="preserve">, </w:t>
            </w:r>
            <w:r w:rsidR="00E4029C" w:rsidRPr="00C24AFE">
              <w:rPr>
                <w:rFonts w:ascii="Times New Roman" w:hAnsi="Times New Roman" w:cs="Times New Roman"/>
                <w:sz w:val="20"/>
                <w:szCs w:val="20"/>
                <w:lang w:bidi="ru-RU"/>
              </w:rPr>
              <w:t>по предварительной договоренности в рабочие дни с 11:00 часов по 18:00 часов, предварительно согласовав место, время и дату по тел.: 8-499-372-50-90 (Прудников Алексей Владимирович)</w:t>
            </w:r>
            <w:r w:rsidRPr="00C24AFE">
              <w:rPr>
                <w:rFonts w:ascii="Times New Roman" w:hAnsi="Times New Roman" w:cs="Times New Roman"/>
                <w:sz w:val="20"/>
                <w:szCs w:val="20"/>
                <w:lang w:bidi="ru-RU"/>
              </w:rPr>
              <w:t>.</w:t>
            </w:r>
          </w:p>
          <w:p w:rsidR="002B736B" w:rsidRPr="00C24AFE" w:rsidRDefault="002B736B" w:rsidP="006E3B2E">
            <w:pPr>
              <w:spacing w:after="0" w:line="240" w:lineRule="auto"/>
              <w:jc w:val="both"/>
              <w:rPr>
                <w:rFonts w:ascii="Times New Roman" w:hAnsi="Times New Roman" w:cs="Times New Roman"/>
                <w:sz w:val="20"/>
                <w:szCs w:val="20"/>
              </w:rPr>
            </w:pPr>
            <w:r w:rsidRPr="00C24AFE">
              <w:rPr>
                <w:rFonts w:ascii="Times New Roman" w:eastAsia="Times New Roman" w:hAnsi="Times New Roman" w:cs="Times New Roman"/>
                <w:bCs/>
                <w:sz w:val="20"/>
                <w:szCs w:val="20"/>
                <w:shd w:val="clear" w:color="auto" w:fill="FFFFFF"/>
                <w:lang w:eastAsia="ru-RU"/>
              </w:rPr>
              <w:t xml:space="preserve">Для Торгов 1 и Торгов 2: задаток составляет </w:t>
            </w:r>
            <w:r w:rsidR="00E4029C" w:rsidRPr="00C24AFE">
              <w:rPr>
                <w:rFonts w:ascii="Times New Roman" w:eastAsia="Times New Roman" w:hAnsi="Times New Roman" w:cs="Times New Roman"/>
                <w:bCs/>
                <w:sz w:val="20"/>
                <w:szCs w:val="20"/>
                <w:shd w:val="clear" w:color="auto" w:fill="FFFFFF"/>
                <w:lang w:eastAsia="ru-RU"/>
              </w:rPr>
              <w:t xml:space="preserve">10 </w:t>
            </w:r>
            <w:r w:rsidRPr="00C24AFE">
              <w:rPr>
                <w:rFonts w:ascii="Times New Roman" w:eastAsia="Times New Roman" w:hAnsi="Times New Roman" w:cs="Times New Roman"/>
                <w:bCs/>
                <w:sz w:val="20"/>
                <w:szCs w:val="20"/>
                <w:shd w:val="clear" w:color="auto" w:fill="FFFFFF"/>
                <w:lang w:eastAsia="ru-RU"/>
              </w:rPr>
              <w:t xml:space="preserve">% от начальной цены Лота; шаг аукциона составляет </w:t>
            </w:r>
            <w:r w:rsidR="00E4029C" w:rsidRPr="00C24AFE">
              <w:rPr>
                <w:rFonts w:ascii="Times New Roman" w:eastAsia="Times New Roman" w:hAnsi="Times New Roman" w:cs="Times New Roman"/>
                <w:bCs/>
                <w:sz w:val="20"/>
                <w:szCs w:val="20"/>
                <w:shd w:val="clear" w:color="auto" w:fill="FFFFFF"/>
                <w:lang w:eastAsia="ru-RU"/>
              </w:rPr>
              <w:t>5</w:t>
            </w:r>
            <w:r w:rsidRPr="00C24AFE">
              <w:rPr>
                <w:rFonts w:ascii="Times New Roman" w:eastAsia="Times New Roman" w:hAnsi="Times New Roman" w:cs="Times New Roman"/>
                <w:bCs/>
                <w:sz w:val="20"/>
                <w:szCs w:val="20"/>
                <w:shd w:val="clear" w:color="auto" w:fill="FFFFFF"/>
                <w:lang w:eastAsia="ru-RU"/>
              </w:rPr>
              <w:t xml:space="preserve"> % от начальной цены Лота.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w:t>
            </w:r>
            <w:r w:rsidRPr="00C24AFE">
              <w:rPr>
                <w:rFonts w:ascii="Times New Roman" w:hAnsi="Times New Roman" w:cs="Times New Roman"/>
                <w:sz w:val="20"/>
                <w:szCs w:val="20"/>
              </w:rPr>
              <w:t xml:space="preserve">Реквизиты расч.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w:t>
            </w:r>
          </w:p>
          <w:p w:rsidR="002B736B" w:rsidRPr="00C24AFE" w:rsidRDefault="002B736B" w:rsidP="006E3B2E">
            <w:pPr>
              <w:spacing w:after="0" w:line="240" w:lineRule="auto"/>
              <w:jc w:val="both"/>
              <w:rPr>
                <w:rFonts w:ascii="Times New Roman" w:hAnsi="Times New Roman" w:cs="Times New Roman"/>
                <w:sz w:val="20"/>
                <w:szCs w:val="20"/>
              </w:rPr>
            </w:pPr>
            <w:r w:rsidRPr="00C24AFE">
              <w:rPr>
                <w:rFonts w:ascii="Times New Roman" w:hAnsi="Times New Roman" w:cs="Times New Roman"/>
                <w:sz w:val="20"/>
                <w:szCs w:val="20"/>
              </w:rPr>
              <w:t>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p>
          <w:p w:rsidR="002B736B" w:rsidRPr="00C24AFE" w:rsidRDefault="002B736B" w:rsidP="006E3B2E">
            <w:pPr>
              <w:spacing w:after="0" w:line="240" w:lineRule="auto"/>
              <w:jc w:val="both"/>
              <w:rPr>
                <w:rFonts w:ascii="Times New Roman" w:eastAsia="Times New Roman" w:hAnsi="Times New Roman" w:cs="Times New Roman"/>
                <w:bCs/>
                <w:sz w:val="20"/>
                <w:szCs w:val="20"/>
                <w:shd w:val="clear" w:color="auto" w:fill="FFFFFF"/>
                <w:lang w:eastAsia="ru-RU"/>
              </w:rPr>
            </w:pPr>
            <w:r w:rsidRPr="00C24AFE">
              <w:rPr>
                <w:rFonts w:ascii="Times New Roman" w:eastAsia="Times New Roman" w:hAnsi="Times New Roman" w:cs="Times New Roman"/>
                <w:bCs/>
                <w:sz w:val="20"/>
                <w:szCs w:val="20"/>
                <w:shd w:val="clear" w:color="auto" w:fill="FFFFFF"/>
                <w:lang w:eastAsia="ru-RU"/>
              </w:rPr>
              <w:t xml:space="preserve">В случае, если по итогам Торгов 1, назначенных на </w:t>
            </w:r>
            <w:r w:rsidR="00A34A80">
              <w:rPr>
                <w:rFonts w:ascii="Times New Roman" w:eastAsia="Times New Roman" w:hAnsi="Times New Roman" w:cs="Times New Roman"/>
                <w:bCs/>
                <w:sz w:val="20"/>
                <w:szCs w:val="20"/>
                <w:shd w:val="clear" w:color="auto" w:fill="FFFFFF"/>
                <w:lang w:eastAsia="ru-RU"/>
              </w:rPr>
              <w:t>05</w:t>
            </w:r>
            <w:r w:rsidR="00C24AFE" w:rsidRPr="00C24AFE">
              <w:rPr>
                <w:rFonts w:ascii="Times New Roman" w:eastAsia="Times New Roman" w:hAnsi="Times New Roman" w:cs="Times New Roman"/>
                <w:bCs/>
                <w:sz w:val="20"/>
                <w:szCs w:val="20"/>
                <w:shd w:val="clear" w:color="auto" w:fill="FFFFFF"/>
                <w:lang w:eastAsia="ru-RU"/>
              </w:rPr>
              <w:t>.02</w:t>
            </w:r>
            <w:r w:rsidRPr="00C24AFE">
              <w:rPr>
                <w:rFonts w:ascii="Times New Roman" w:eastAsia="Times New Roman" w:hAnsi="Times New Roman" w:cs="Times New Roman"/>
                <w:bCs/>
                <w:sz w:val="20"/>
                <w:szCs w:val="20"/>
                <w:shd w:val="clear" w:color="auto" w:fill="FFFFFF"/>
                <w:lang w:eastAsia="ru-RU"/>
              </w:rPr>
              <w:t>.20</w:t>
            </w:r>
            <w:r w:rsidR="00C24AFE" w:rsidRPr="00C24AFE">
              <w:rPr>
                <w:rFonts w:ascii="Times New Roman" w:eastAsia="Times New Roman" w:hAnsi="Times New Roman" w:cs="Times New Roman"/>
                <w:bCs/>
                <w:sz w:val="20"/>
                <w:szCs w:val="20"/>
                <w:shd w:val="clear" w:color="auto" w:fill="FFFFFF"/>
                <w:lang w:eastAsia="ru-RU"/>
              </w:rPr>
              <w:t>21</w:t>
            </w:r>
            <w:r w:rsidRPr="00C24AFE">
              <w:rPr>
                <w:rFonts w:ascii="Times New Roman" w:eastAsia="Times New Roman" w:hAnsi="Times New Roman" w:cs="Times New Roman"/>
                <w:bCs/>
                <w:sz w:val="20"/>
                <w:szCs w:val="20"/>
                <w:shd w:val="clear" w:color="auto" w:fill="FFFFFF"/>
                <w:lang w:eastAsia="ru-RU"/>
              </w:rPr>
              <w:t xml:space="preserve"> г., торги признаны несостоявшимися, ОТ сообщает о проведении </w:t>
            </w:r>
            <w:r w:rsidR="00C24AFE" w:rsidRPr="00C24AFE">
              <w:rPr>
                <w:rFonts w:ascii="Times New Roman" w:eastAsia="Times New Roman" w:hAnsi="Times New Roman" w:cs="Times New Roman"/>
                <w:b/>
                <w:bCs/>
                <w:sz w:val="20"/>
                <w:szCs w:val="20"/>
                <w:shd w:val="clear" w:color="auto" w:fill="FFFFFF"/>
                <w:lang w:eastAsia="ru-RU"/>
              </w:rPr>
              <w:t>26.03</w:t>
            </w:r>
            <w:r w:rsidR="00003906" w:rsidRPr="00C24AFE">
              <w:rPr>
                <w:rFonts w:ascii="Times New Roman" w:eastAsia="Times New Roman" w:hAnsi="Times New Roman" w:cs="Times New Roman"/>
                <w:b/>
                <w:bCs/>
                <w:sz w:val="20"/>
                <w:szCs w:val="20"/>
                <w:shd w:val="clear" w:color="auto" w:fill="FFFFFF"/>
                <w:lang w:eastAsia="ru-RU"/>
              </w:rPr>
              <w:t>.2021</w:t>
            </w:r>
            <w:r w:rsidRPr="00C24AFE">
              <w:rPr>
                <w:rFonts w:ascii="Times New Roman" w:eastAsia="Times New Roman" w:hAnsi="Times New Roman" w:cs="Times New Roman"/>
                <w:bCs/>
                <w:sz w:val="20"/>
                <w:szCs w:val="20"/>
                <w:shd w:val="clear" w:color="auto" w:fill="FFFFFF"/>
                <w:lang w:eastAsia="ru-RU"/>
              </w:rPr>
              <w:t xml:space="preserve"> </w:t>
            </w:r>
            <w:r w:rsidRPr="00C24AFE">
              <w:rPr>
                <w:rFonts w:ascii="Times New Roman" w:eastAsia="Times New Roman" w:hAnsi="Times New Roman" w:cs="Times New Roman"/>
                <w:b/>
                <w:bCs/>
                <w:sz w:val="20"/>
                <w:szCs w:val="20"/>
                <w:shd w:val="clear" w:color="auto" w:fill="FFFFFF"/>
                <w:lang w:eastAsia="ru-RU"/>
              </w:rPr>
              <w:t xml:space="preserve">г. в 09 час. 00 мин. повторных открытых электронных торгов (далее – Торги 2) </w:t>
            </w:r>
            <w:r w:rsidRPr="00C24AFE">
              <w:rPr>
                <w:rFonts w:ascii="Times New Roman" w:eastAsia="Times New Roman" w:hAnsi="Times New Roman" w:cs="Times New Roman"/>
                <w:bCs/>
                <w:sz w:val="20"/>
                <w:szCs w:val="20"/>
                <w:shd w:val="clear" w:color="auto" w:fill="FFFFFF"/>
                <w:lang w:eastAsia="ru-RU"/>
              </w:rPr>
              <w:t xml:space="preserve">на ЭП со снижением начальной цены лота на 10 (Десять) %. </w:t>
            </w:r>
            <w:r w:rsidRPr="00C24AFE">
              <w:rPr>
                <w:rFonts w:ascii="Times New Roman" w:eastAsia="Times New Roman" w:hAnsi="Times New Roman" w:cs="Times New Roman"/>
                <w:b/>
                <w:bCs/>
                <w:sz w:val="20"/>
                <w:szCs w:val="20"/>
                <w:shd w:val="clear" w:color="auto" w:fill="FFFFFF"/>
                <w:lang w:eastAsia="ru-RU"/>
              </w:rPr>
              <w:t>Начало приема заявок на участие в Торгах 2 с 0</w:t>
            </w:r>
            <w:r w:rsidR="00426AF3" w:rsidRPr="00C24AFE">
              <w:rPr>
                <w:rFonts w:ascii="Times New Roman" w:eastAsia="Times New Roman" w:hAnsi="Times New Roman" w:cs="Times New Roman"/>
                <w:b/>
                <w:bCs/>
                <w:sz w:val="20"/>
                <w:szCs w:val="20"/>
                <w:shd w:val="clear" w:color="auto" w:fill="FFFFFF"/>
                <w:lang w:eastAsia="ru-RU"/>
              </w:rPr>
              <w:t xml:space="preserve">9 час. 00 мин. (время мск) </w:t>
            </w:r>
            <w:r w:rsidR="00C24AFE" w:rsidRPr="00C24AFE">
              <w:rPr>
                <w:rFonts w:ascii="Times New Roman" w:eastAsia="Times New Roman" w:hAnsi="Times New Roman" w:cs="Times New Roman"/>
                <w:b/>
                <w:bCs/>
                <w:sz w:val="20"/>
                <w:szCs w:val="20"/>
                <w:shd w:val="clear" w:color="auto" w:fill="FFFFFF"/>
                <w:lang w:eastAsia="ru-RU"/>
              </w:rPr>
              <w:t>10.02</w:t>
            </w:r>
            <w:r w:rsidR="00003906" w:rsidRPr="00C24AFE">
              <w:rPr>
                <w:rFonts w:ascii="Times New Roman" w:eastAsia="Times New Roman" w:hAnsi="Times New Roman" w:cs="Times New Roman"/>
                <w:b/>
                <w:bCs/>
                <w:sz w:val="20"/>
                <w:szCs w:val="20"/>
                <w:shd w:val="clear" w:color="auto" w:fill="FFFFFF"/>
                <w:lang w:eastAsia="ru-RU"/>
              </w:rPr>
              <w:t xml:space="preserve">.2021г. по </w:t>
            </w:r>
            <w:r w:rsidR="00C24AFE" w:rsidRPr="00C24AFE">
              <w:rPr>
                <w:rFonts w:ascii="Times New Roman" w:eastAsia="Times New Roman" w:hAnsi="Times New Roman" w:cs="Times New Roman"/>
                <w:b/>
                <w:bCs/>
                <w:sz w:val="20"/>
                <w:szCs w:val="20"/>
                <w:shd w:val="clear" w:color="auto" w:fill="FFFFFF"/>
                <w:lang w:eastAsia="ru-RU"/>
              </w:rPr>
              <w:t>24.03</w:t>
            </w:r>
            <w:r w:rsidR="00003906" w:rsidRPr="00C24AFE">
              <w:rPr>
                <w:rFonts w:ascii="Times New Roman" w:eastAsia="Times New Roman" w:hAnsi="Times New Roman" w:cs="Times New Roman"/>
                <w:b/>
                <w:bCs/>
                <w:sz w:val="20"/>
                <w:szCs w:val="20"/>
                <w:shd w:val="clear" w:color="auto" w:fill="FFFFFF"/>
                <w:lang w:eastAsia="ru-RU"/>
              </w:rPr>
              <w:t>.2021</w:t>
            </w:r>
            <w:r w:rsidRPr="00C24AFE">
              <w:rPr>
                <w:rFonts w:ascii="Times New Roman" w:eastAsia="Times New Roman" w:hAnsi="Times New Roman" w:cs="Times New Roman"/>
                <w:b/>
                <w:bCs/>
                <w:sz w:val="20"/>
                <w:szCs w:val="20"/>
                <w:shd w:val="clear" w:color="auto" w:fill="FFFFFF"/>
                <w:lang w:eastAsia="ru-RU"/>
              </w:rPr>
              <w:t>г. до 23 час 00 мин.</w:t>
            </w:r>
            <w:r w:rsidRPr="00C24AFE">
              <w:rPr>
                <w:rFonts w:ascii="Times New Roman" w:eastAsia="Times New Roman" w:hAnsi="Times New Roman" w:cs="Times New Roman"/>
                <w:bCs/>
                <w:sz w:val="20"/>
                <w:szCs w:val="20"/>
                <w:shd w:val="clear" w:color="auto" w:fill="FFFFFF"/>
                <w:lang w:eastAsia="ru-RU"/>
              </w:rPr>
              <w:t xml:space="preserve"> </w:t>
            </w:r>
          </w:p>
          <w:p w:rsidR="002B736B" w:rsidRPr="00C24AFE" w:rsidRDefault="002B736B" w:rsidP="006E3B2E">
            <w:pPr>
              <w:spacing w:after="0" w:line="240" w:lineRule="auto"/>
              <w:jc w:val="both"/>
              <w:rPr>
                <w:rFonts w:ascii="Times New Roman" w:eastAsia="Times New Roman" w:hAnsi="Times New Roman" w:cs="Times New Roman"/>
                <w:bCs/>
                <w:sz w:val="20"/>
                <w:szCs w:val="20"/>
                <w:shd w:val="clear" w:color="auto" w:fill="FFFFFF"/>
                <w:lang w:eastAsia="ru-RU"/>
              </w:rPr>
            </w:pPr>
            <w:r w:rsidRPr="00C24AFE">
              <w:rPr>
                <w:rFonts w:ascii="Times New Roman" w:eastAsia="Times New Roman" w:hAnsi="Times New Roman" w:cs="Times New Roman"/>
                <w:bCs/>
                <w:sz w:val="20"/>
                <w:szCs w:val="20"/>
                <w:shd w:val="clear" w:color="auto" w:fill="FFFFFF"/>
                <w:lang w:eastAsia="ru-RU"/>
              </w:rPr>
              <w:t xml:space="preserve">Определение участников торгов – </w:t>
            </w:r>
            <w:r w:rsidR="00C24AFE" w:rsidRPr="00C24AFE">
              <w:rPr>
                <w:rFonts w:ascii="Times New Roman" w:eastAsia="Times New Roman" w:hAnsi="Times New Roman" w:cs="Times New Roman"/>
                <w:b/>
                <w:bCs/>
                <w:sz w:val="20"/>
                <w:szCs w:val="20"/>
                <w:shd w:val="clear" w:color="auto" w:fill="FFFFFF"/>
                <w:lang w:eastAsia="ru-RU"/>
              </w:rPr>
              <w:t>25.03</w:t>
            </w:r>
            <w:r w:rsidR="00003906" w:rsidRPr="00C24AFE">
              <w:rPr>
                <w:rFonts w:ascii="Times New Roman" w:eastAsia="Times New Roman" w:hAnsi="Times New Roman" w:cs="Times New Roman"/>
                <w:b/>
                <w:bCs/>
                <w:sz w:val="20"/>
                <w:szCs w:val="20"/>
                <w:shd w:val="clear" w:color="auto" w:fill="FFFFFF"/>
                <w:lang w:eastAsia="ru-RU"/>
              </w:rPr>
              <w:t>.2021</w:t>
            </w:r>
            <w:r w:rsidRPr="00C24AFE">
              <w:rPr>
                <w:rFonts w:ascii="Times New Roman" w:eastAsia="Times New Roman" w:hAnsi="Times New Roman" w:cs="Times New Roman"/>
                <w:b/>
                <w:bCs/>
                <w:sz w:val="20"/>
                <w:szCs w:val="20"/>
                <w:shd w:val="clear" w:color="auto" w:fill="FFFFFF"/>
                <w:lang w:eastAsia="ru-RU"/>
              </w:rPr>
              <w:t>г.</w:t>
            </w:r>
            <w:r w:rsidR="00C24AFE" w:rsidRPr="00C24AFE">
              <w:rPr>
                <w:rFonts w:ascii="Times New Roman" w:eastAsia="Times New Roman" w:hAnsi="Times New Roman" w:cs="Times New Roman"/>
                <w:bCs/>
                <w:sz w:val="20"/>
                <w:szCs w:val="20"/>
                <w:shd w:val="clear" w:color="auto" w:fill="FFFFFF"/>
                <w:lang w:eastAsia="ru-RU"/>
              </w:rPr>
              <w:t xml:space="preserve"> в 11</w:t>
            </w:r>
            <w:r w:rsidRPr="00C24AFE">
              <w:rPr>
                <w:rFonts w:ascii="Times New Roman" w:eastAsia="Times New Roman" w:hAnsi="Times New Roman" w:cs="Times New Roman"/>
                <w:bCs/>
                <w:sz w:val="20"/>
                <w:szCs w:val="20"/>
                <w:shd w:val="clear" w:color="auto" w:fill="FFFFFF"/>
                <w:lang w:eastAsia="ru-RU"/>
              </w:rPr>
              <w:t xml:space="preserve"> час. 00 мин., оформляется протоколом об определении участников торгов. </w:t>
            </w:r>
          </w:p>
          <w:p w:rsidR="002A2819" w:rsidRPr="00C24AFE" w:rsidRDefault="002A2819" w:rsidP="006E3B2E">
            <w:pPr>
              <w:spacing w:after="0" w:line="240" w:lineRule="auto"/>
              <w:jc w:val="both"/>
              <w:rPr>
                <w:rFonts w:ascii="Times New Roman" w:eastAsia="Times New Roman" w:hAnsi="Times New Roman" w:cs="Times New Roman"/>
                <w:bCs/>
                <w:sz w:val="20"/>
                <w:szCs w:val="20"/>
                <w:shd w:val="clear" w:color="auto" w:fill="FFFFFF"/>
                <w:lang w:eastAsia="ru-RU"/>
              </w:rPr>
            </w:pPr>
            <w:r w:rsidRPr="00C24AFE">
              <w:rPr>
                <w:rFonts w:ascii="Times New Roman" w:eastAsia="Times New Roman" w:hAnsi="Times New Roman" w:cs="Times New Roman"/>
                <w:bCs/>
                <w:sz w:val="20"/>
                <w:szCs w:val="20"/>
                <w:shd w:val="clear" w:color="auto" w:fill="FFFFFF"/>
                <w:lang w:eastAsia="ru-RU"/>
              </w:rPr>
              <w:t>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rsidR="00003906" w:rsidRPr="00C24AFE" w:rsidRDefault="002B736B" w:rsidP="00C24AFE">
            <w:pPr>
              <w:spacing w:after="0" w:line="240" w:lineRule="auto"/>
              <w:jc w:val="both"/>
              <w:rPr>
                <w:rFonts w:ascii="Times New Roman" w:hAnsi="Times New Roman" w:cs="Times New Roman"/>
                <w:b/>
                <w:bCs/>
                <w:iCs/>
                <w:sz w:val="20"/>
                <w:szCs w:val="20"/>
              </w:rPr>
            </w:pPr>
            <w:r w:rsidRPr="00C24AFE">
              <w:rPr>
                <w:rFonts w:ascii="Times New Roman" w:eastAsia="Times New Roman" w:hAnsi="Times New Roman" w:cs="Times New Roman"/>
                <w:bCs/>
                <w:sz w:val="20"/>
                <w:szCs w:val="20"/>
                <w:shd w:val="clear" w:color="auto" w:fill="FFFFFF"/>
                <w:lang w:eastAsia="ru-RU"/>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r w:rsidR="00003906" w:rsidRPr="00C24AFE">
              <w:rPr>
                <w:rFonts w:ascii="Times New Roman" w:eastAsia="Times New Roman" w:hAnsi="Times New Roman" w:cs="Times New Roman"/>
                <w:bCs/>
                <w:sz w:val="20"/>
                <w:szCs w:val="20"/>
                <w:shd w:val="clear" w:color="auto" w:fill="FFFFFF"/>
                <w:lang w:eastAsia="ru-RU"/>
              </w:rPr>
              <w:t xml:space="preserve"> </w:t>
            </w:r>
            <w:r w:rsidRPr="00C24AFE">
              <w:rPr>
                <w:rFonts w:ascii="Times New Roman" w:eastAsia="Times New Roman" w:hAnsi="Times New Roman" w:cs="Times New Roman"/>
                <w:b/>
                <w:bCs/>
                <w:sz w:val="20"/>
                <w:szCs w:val="20"/>
                <w:shd w:val="clear" w:color="auto" w:fill="FFFFFF"/>
                <w:lang w:eastAsia="ru-RU"/>
              </w:rPr>
              <w:t xml:space="preserve">Проект договора купли-продажи (далее – Договор) размещен на ЭП. Договор заключается с ПТ в течение 5 дней с даты получения победителем торгов Договора от КУ. </w:t>
            </w:r>
            <w:r w:rsidRPr="00C24AFE">
              <w:rPr>
                <w:rFonts w:ascii="Times New Roman" w:eastAsia="Times New Roman" w:hAnsi="Times New Roman" w:cs="Times New Roman"/>
                <w:sz w:val="20"/>
                <w:szCs w:val="20"/>
                <w:shd w:val="clear" w:color="auto" w:fill="FFFFFF"/>
                <w:lang w:eastAsia="ru-RU"/>
              </w:rPr>
              <w:t xml:space="preserve"> </w:t>
            </w:r>
            <w:r w:rsidR="00003906" w:rsidRPr="00C24AFE">
              <w:rPr>
                <w:rFonts w:ascii="Times New Roman" w:eastAsia="Times New Roman" w:hAnsi="Times New Roman" w:cs="Times New Roman"/>
                <w:bCs/>
                <w:sz w:val="20"/>
                <w:szCs w:val="20"/>
                <w:shd w:val="clear" w:color="auto" w:fill="FFFFFF"/>
                <w:lang w:eastAsia="ru-RU"/>
              </w:rPr>
              <w:t xml:space="preserve"> </w:t>
            </w:r>
            <w:r w:rsidRPr="00C24AFE">
              <w:rPr>
                <w:rFonts w:ascii="Times New Roman" w:eastAsia="Times New Roman" w:hAnsi="Times New Roman" w:cs="Times New Roman"/>
                <w:sz w:val="20"/>
                <w:szCs w:val="20"/>
                <w:shd w:val="clear" w:color="auto" w:fill="FFFFFF"/>
                <w:lang w:eastAsia="ru-RU"/>
              </w:rPr>
              <w:t xml:space="preserve">Оплата - в течение 30 дней со дня подписания Договора на счет Должника: </w:t>
            </w:r>
            <w:r w:rsidRPr="00C24AFE">
              <w:rPr>
                <w:rFonts w:ascii="Times New Roman" w:eastAsia="Times New Roman" w:hAnsi="Times New Roman" w:cs="Times New Roman"/>
                <w:bCs/>
                <w:sz w:val="20"/>
                <w:szCs w:val="20"/>
                <w:shd w:val="clear" w:color="auto" w:fill="FFFFFF"/>
                <w:lang w:eastAsia="ru-RU"/>
              </w:rPr>
              <w:t xml:space="preserve">спец./счет </w:t>
            </w:r>
            <w:r w:rsidR="00C24AFE" w:rsidRPr="00C24AFE">
              <w:rPr>
                <w:rFonts w:ascii="Times New Roman" w:hAnsi="Times New Roman" w:cs="Times New Roman"/>
                <w:b/>
                <w:bCs/>
                <w:iCs/>
                <w:sz w:val="20"/>
                <w:szCs w:val="20"/>
              </w:rPr>
              <w:t>№ 40702810100040000132, БИК 044525371, Банк ООО МИБ «Далена» к/счёт 30101810845250000371</w:t>
            </w:r>
            <w:r w:rsidR="00003906" w:rsidRPr="00C24AFE">
              <w:rPr>
                <w:rFonts w:ascii="Times New Roman" w:hAnsi="Times New Roman" w:cs="Times New Roman"/>
                <w:b/>
                <w:bCs/>
                <w:iCs/>
                <w:sz w:val="20"/>
                <w:szCs w:val="20"/>
              </w:rPr>
              <w:t>.</w:t>
            </w:r>
          </w:p>
          <w:p w:rsidR="00B646D1" w:rsidRPr="00C24AFE" w:rsidRDefault="00B646D1" w:rsidP="00003906">
            <w:pPr>
              <w:spacing w:after="0" w:line="240" w:lineRule="auto"/>
              <w:jc w:val="both"/>
              <w:rPr>
                <w:rFonts w:ascii="Times New Roman" w:eastAsia="Times New Roman" w:hAnsi="Times New Roman" w:cs="Times New Roman"/>
                <w:color w:val="000000"/>
                <w:sz w:val="20"/>
                <w:szCs w:val="20"/>
                <w:shd w:val="clear" w:color="auto" w:fill="FFFFFF"/>
                <w:lang w:eastAsia="ru-RU"/>
              </w:rPr>
            </w:pPr>
          </w:p>
        </w:tc>
      </w:tr>
    </w:tbl>
    <w:p w:rsidR="00901D52" w:rsidRDefault="00901D52" w:rsidP="001B47F0">
      <w:pPr>
        <w:spacing w:after="0"/>
        <w:rPr>
          <w:rFonts w:ascii="Arial Narrow" w:hAnsi="Arial Narrow"/>
          <w:sz w:val="16"/>
          <w:szCs w:val="16"/>
        </w:rPr>
      </w:pPr>
    </w:p>
    <w:p w:rsidR="00354442" w:rsidRPr="002127E9" w:rsidRDefault="00354442">
      <w:pPr>
        <w:rPr>
          <w:rFonts w:ascii="Arial Narrow" w:hAnsi="Arial Narrow"/>
          <w:sz w:val="16"/>
          <w:szCs w:val="16"/>
        </w:rPr>
      </w:pPr>
    </w:p>
    <w:sectPr w:rsidR="00354442" w:rsidRPr="002127E9" w:rsidSect="00EE7FCB">
      <w:pgSz w:w="11906" w:h="16838"/>
      <w:pgMar w:top="180" w:right="926" w:bottom="180" w:left="1080" w:header="354"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9C" w:rsidRDefault="00F2299C" w:rsidP="002127E9">
      <w:pPr>
        <w:spacing w:after="0" w:line="240" w:lineRule="auto"/>
      </w:pPr>
      <w:r>
        <w:separator/>
      </w:r>
    </w:p>
  </w:endnote>
  <w:endnote w:type="continuationSeparator" w:id="0">
    <w:p w:rsidR="00F2299C" w:rsidRDefault="00F2299C" w:rsidP="0021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9C" w:rsidRDefault="00F2299C" w:rsidP="002127E9">
      <w:pPr>
        <w:spacing w:after="0" w:line="240" w:lineRule="auto"/>
      </w:pPr>
      <w:r>
        <w:separator/>
      </w:r>
    </w:p>
  </w:footnote>
  <w:footnote w:type="continuationSeparator" w:id="0">
    <w:p w:rsidR="00F2299C" w:rsidRDefault="00F2299C" w:rsidP="00212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7FB0"/>
    <w:multiLevelType w:val="hybridMultilevel"/>
    <w:tmpl w:val="B650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1DC4EB8"/>
    <w:multiLevelType w:val="singleLevel"/>
    <w:tmpl w:val="4A32D464"/>
    <w:lvl w:ilvl="0">
      <w:start w:val="1"/>
      <w:numFmt w:val="decimal"/>
      <w:lvlText w:val="%1"/>
      <w:legacy w:legacy="1" w:legacySpace="0" w:legacyIndent="36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D1"/>
    <w:rsid w:val="00003906"/>
    <w:rsid w:val="00021F3B"/>
    <w:rsid w:val="000549D3"/>
    <w:rsid w:val="00090C04"/>
    <w:rsid w:val="000C1373"/>
    <w:rsid w:val="000C2828"/>
    <w:rsid w:val="000F07AE"/>
    <w:rsid w:val="001275CC"/>
    <w:rsid w:val="001332CB"/>
    <w:rsid w:val="0016355E"/>
    <w:rsid w:val="00183986"/>
    <w:rsid w:val="00185577"/>
    <w:rsid w:val="00192FB2"/>
    <w:rsid w:val="001A7D35"/>
    <w:rsid w:val="001B47F0"/>
    <w:rsid w:val="001B7AD0"/>
    <w:rsid w:val="002127E9"/>
    <w:rsid w:val="00264E00"/>
    <w:rsid w:val="002A2819"/>
    <w:rsid w:val="002A3A26"/>
    <w:rsid w:val="002B736B"/>
    <w:rsid w:val="00330BA3"/>
    <w:rsid w:val="0034576D"/>
    <w:rsid w:val="00354442"/>
    <w:rsid w:val="003A5992"/>
    <w:rsid w:val="003D1C45"/>
    <w:rsid w:val="003F3274"/>
    <w:rsid w:val="00400C3D"/>
    <w:rsid w:val="00415113"/>
    <w:rsid w:val="00426AF3"/>
    <w:rsid w:val="00446077"/>
    <w:rsid w:val="0046588E"/>
    <w:rsid w:val="004C22EC"/>
    <w:rsid w:val="004D4A0E"/>
    <w:rsid w:val="004E3710"/>
    <w:rsid w:val="004F2AB0"/>
    <w:rsid w:val="004F5D48"/>
    <w:rsid w:val="00540C92"/>
    <w:rsid w:val="00564CFB"/>
    <w:rsid w:val="00584AD5"/>
    <w:rsid w:val="006151EC"/>
    <w:rsid w:val="00636785"/>
    <w:rsid w:val="006552E3"/>
    <w:rsid w:val="00670646"/>
    <w:rsid w:val="006B275E"/>
    <w:rsid w:val="006C0AF0"/>
    <w:rsid w:val="006C27D0"/>
    <w:rsid w:val="006C642C"/>
    <w:rsid w:val="006D32F1"/>
    <w:rsid w:val="006D6282"/>
    <w:rsid w:val="006D75DA"/>
    <w:rsid w:val="006E3B2E"/>
    <w:rsid w:val="006F2917"/>
    <w:rsid w:val="00744A13"/>
    <w:rsid w:val="007828E9"/>
    <w:rsid w:val="007A22D2"/>
    <w:rsid w:val="007A6613"/>
    <w:rsid w:val="007E1C69"/>
    <w:rsid w:val="007E5345"/>
    <w:rsid w:val="007E721E"/>
    <w:rsid w:val="007F40E2"/>
    <w:rsid w:val="00810CBB"/>
    <w:rsid w:val="008151C2"/>
    <w:rsid w:val="00815B88"/>
    <w:rsid w:val="00837684"/>
    <w:rsid w:val="00871984"/>
    <w:rsid w:val="008737C8"/>
    <w:rsid w:val="0088401A"/>
    <w:rsid w:val="00894171"/>
    <w:rsid w:val="008B0A4F"/>
    <w:rsid w:val="008B703A"/>
    <w:rsid w:val="008D6A17"/>
    <w:rsid w:val="00901D52"/>
    <w:rsid w:val="00911698"/>
    <w:rsid w:val="00912756"/>
    <w:rsid w:val="0092197D"/>
    <w:rsid w:val="00945D62"/>
    <w:rsid w:val="00952196"/>
    <w:rsid w:val="009750F1"/>
    <w:rsid w:val="009B6DE8"/>
    <w:rsid w:val="009D699E"/>
    <w:rsid w:val="00A12DFC"/>
    <w:rsid w:val="00A140DB"/>
    <w:rsid w:val="00A173FC"/>
    <w:rsid w:val="00A34A80"/>
    <w:rsid w:val="00A366B1"/>
    <w:rsid w:val="00A76FB2"/>
    <w:rsid w:val="00B12145"/>
    <w:rsid w:val="00B43080"/>
    <w:rsid w:val="00B46F09"/>
    <w:rsid w:val="00B646D1"/>
    <w:rsid w:val="00B64714"/>
    <w:rsid w:val="00BA2586"/>
    <w:rsid w:val="00BB3959"/>
    <w:rsid w:val="00BC030F"/>
    <w:rsid w:val="00BC4FC5"/>
    <w:rsid w:val="00BC77BE"/>
    <w:rsid w:val="00BD1911"/>
    <w:rsid w:val="00BE6F9E"/>
    <w:rsid w:val="00C24AFE"/>
    <w:rsid w:val="00C44BC0"/>
    <w:rsid w:val="00C8219E"/>
    <w:rsid w:val="00CB45AA"/>
    <w:rsid w:val="00D03F4E"/>
    <w:rsid w:val="00D74E30"/>
    <w:rsid w:val="00DB73C1"/>
    <w:rsid w:val="00DD29AC"/>
    <w:rsid w:val="00E022BA"/>
    <w:rsid w:val="00E11968"/>
    <w:rsid w:val="00E4029C"/>
    <w:rsid w:val="00E418FC"/>
    <w:rsid w:val="00E656C0"/>
    <w:rsid w:val="00EE5B62"/>
    <w:rsid w:val="00EE7FCB"/>
    <w:rsid w:val="00EF42D8"/>
    <w:rsid w:val="00F209B5"/>
    <w:rsid w:val="00F22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1812A-71C8-4826-8659-ADE465A7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6D1"/>
    <w:rPr>
      <w:color w:val="808080"/>
    </w:rPr>
  </w:style>
  <w:style w:type="paragraph" w:styleId="a4">
    <w:name w:val="header"/>
    <w:basedOn w:val="a"/>
    <w:link w:val="a5"/>
    <w:uiPriority w:val="99"/>
    <w:unhideWhenUsed/>
    <w:rsid w:val="00212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7E9"/>
  </w:style>
  <w:style w:type="paragraph" w:styleId="a6">
    <w:name w:val="footer"/>
    <w:basedOn w:val="a"/>
    <w:link w:val="a7"/>
    <w:uiPriority w:val="99"/>
    <w:unhideWhenUsed/>
    <w:rsid w:val="00212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7E9"/>
  </w:style>
  <w:style w:type="character" w:styleId="a8">
    <w:name w:val="Hyperlink"/>
    <w:basedOn w:val="a0"/>
    <w:uiPriority w:val="99"/>
    <w:unhideWhenUsed/>
    <w:rsid w:val="00810CBB"/>
    <w:rPr>
      <w:color w:val="0000FF" w:themeColor="hyperlink"/>
      <w:u w:val="single"/>
    </w:rPr>
  </w:style>
  <w:style w:type="character" w:styleId="a9">
    <w:name w:val="annotation reference"/>
    <w:basedOn w:val="a0"/>
    <w:uiPriority w:val="99"/>
    <w:semiHidden/>
    <w:unhideWhenUsed/>
    <w:rsid w:val="00BE6F9E"/>
    <w:rPr>
      <w:sz w:val="16"/>
      <w:szCs w:val="16"/>
    </w:rPr>
  </w:style>
  <w:style w:type="paragraph" w:styleId="aa">
    <w:name w:val="annotation text"/>
    <w:basedOn w:val="a"/>
    <w:link w:val="ab"/>
    <w:uiPriority w:val="99"/>
    <w:semiHidden/>
    <w:unhideWhenUsed/>
    <w:rsid w:val="00BE6F9E"/>
    <w:pPr>
      <w:spacing w:line="240" w:lineRule="auto"/>
    </w:pPr>
    <w:rPr>
      <w:sz w:val="20"/>
      <w:szCs w:val="20"/>
    </w:rPr>
  </w:style>
  <w:style w:type="character" w:customStyle="1" w:styleId="ab">
    <w:name w:val="Текст примечания Знак"/>
    <w:basedOn w:val="a0"/>
    <w:link w:val="aa"/>
    <w:uiPriority w:val="99"/>
    <w:semiHidden/>
    <w:rsid w:val="00BE6F9E"/>
    <w:rPr>
      <w:sz w:val="20"/>
      <w:szCs w:val="20"/>
    </w:rPr>
  </w:style>
  <w:style w:type="paragraph" w:styleId="ac">
    <w:name w:val="annotation subject"/>
    <w:basedOn w:val="aa"/>
    <w:next w:val="aa"/>
    <w:link w:val="ad"/>
    <w:uiPriority w:val="99"/>
    <w:semiHidden/>
    <w:unhideWhenUsed/>
    <w:rsid w:val="00BE6F9E"/>
    <w:rPr>
      <w:b/>
      <w:bCs/>
    </w:rPr>
  </w:style>
  <w:style w:type="character" w:customStyle="1" w:styleId="ad">
    <w:name w:val="Тема примечания Знак"/>
    <w:basedOn w:val="ab"/>
    <w:link w:val="ac"/>
    <w:uiPriority w:val="99"/>
    <w:semiHidden/>
    <w:rsid w:val="00BE6F9E"/>
    <w:rPr>
      <w:b/>
      <w:bCs/>
      <w:sz w:val="20"/>
      <w:szCs w:val="20"/>
    </w:rPr>
  </w:style>
  <w:style w:type="paragraph" w:styleId="ae">
    <w:name w:val="Balloon Text"/>
    <w:basedOn w:val="a"/>
    <w:link w:val="af"/>
    <w:uiPriority w:val="99"/>
    <w:semiHidden/>
    <w:unhideWhenUsed/>
    <w:rsid w:val="00BE6F9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6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2629">
      <w:bodyDiv w:val="1"/>
      <w:marLeft w:val="0"/>
      <w:marRight w:val="0"/>
      <w:marTop w:val="0"/>
      <w:marBottom w:val="0"/>
      <w:divBdr>
        <w:top w:val="none" w:sz="0" w:space="0" w:color="auto"/>
        <w:left w:val="none" w:sz="0" w:space="0" w:color="auto"/>
        <w:bottom w:val="none" w:sz="0" w:space="0" w:color="auto"/>
        <w:right w:val="none" w:sz="0" w:space="0" w:color="auto"/>
      </w:divBdr>
    </w:div>
    <w:div w:id="895358184">
      <w:bodyDiv w:val="1"/>
      <w:marLeft w:val="0"/>
      <w:marRight w:val="0"/>
      <w:marTop w:val="0"/>
      <w:marBottom w:val="0"/>
      <w:divBdr>
        <w:top w:val="none" w:sz="0" w:space="0" w:color="auto"/>
        <w:left w:val="none" w:sz="0" w:space="0" w:color="auto"/>
        <w:bottom w:val="none" w:sz="0" w:space="0" w:color="auto"/>
        <w:right w:val="none" w:sz="0" w:space="0" w:color="auto"/>
      </w:divBdr>
    </w:div>
    <w:div w:id="1516574827">
      <w:bodyDiv w:val="1"/>
      <w:marLeft w:val="0"/>
      <w:marRight w:val="0"/>
      <w:marTop w:val="0"/>
      <w:marBottom w:val="0"/>
      <w:divBdr>
        <w:top w:val="none" w:sz="0" w:space="0" w:color="auto"/>
        <w:left w:val="none" w:sz="0" w:space="0" w:color="auto"/>
        <w:bottom w:val="none" w:sz="0" w:space="0" w:color="auto"/>
        <w:right w:val="none" w:sz="0" w:space="0" w:color="auto"/>
      </w:divBdr>
    </w:div>
    <w:div w:id="17875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delo.ru/" TargetMode="External"/><Relationship Id="rId3" Type="http://schemas.openxmlformats.org/officeDocument/2006/relationships/settings" Target="settings.xml"/><Relationship Id="rId7" Type="http://schemas.openxmlformats.org/officeDocument/2006/relationships/hyperlink" Target="mailto:kaupinen@auction-hou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 Georgy</dc:creator>
  <cp:lastModifiedBy>Каупинен Юлия</cp:lastModifiedBy>
  <cp:revision>11</cp:revision>
  <cp:lastPrinted>2019-05-14T11:30:00Z</cp:lastPrinted>
  <dcterms:created xsi:type="dcterms:W3CDTF">2020-04-13T07:08:00Z</dcterms:created>
  <dcterms:modified xsi:type="dcterms:W3CDTF">2020-12-14T08:29:00Z</dcterms:modified>
</cp:coreProperties>
</file>