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21A0CA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В,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БАНК «ЮГРА» (ПАО </w:t>
      </w:r>
      <w:proofErr w:type="gramStart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БАНК «ЮГРА», адрес регистрации: 101000, г. Москва, </w:t>
      </w:r>
      <w:proofErr w:type="spellStart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A12C88" w:rsidRPr="001E7203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</w:t>
      </w:r>
      <w:r w:rsidR="00A12C88" w:rsidRPr="00B141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5630ED7" w14:textId="77777777" w:rsid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Нежилые здания - 691,8 кв. м, 157,4 кв. м, адрес: г. Москва, ул. Очаковская Б., д. 47А, стр. 2, 4, кадастровые номера 77:07:0014002:1056, 77:07:0014002:1058, земельный участок в муниципальной собственности, договор аренды нежилых зданий до 01 апреля 2030 г. - 46 888 908,36 руб.</w:t>
      </w:r>
    </w:p>
    <w:p w14:paraId="543D3249" w14:textId="77777777" w:rsid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Нежилое здание - 383,2 кв. м, адрес: г. Москва, ул. Очаковская Б., д. 47А, стр. 3, кадастровый номер 77:07:0014002:1057, земельный участок в муниципальной собственности, договор аренды нежилых зданий до 01 апреля 2030 г. - 31 152 230,72 руб.</w:t>
      </w:r>
    </w:p>
    <w:p w14:paraId="308267B4" w14:textId="19D9A8CC" w:rsidR="00467D6B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Нежилое здание - 497,2 кв. м, адрес: г. Москва, ул. Очаковская Б., д. 47А, стр. 5, кадастровый номер 77:07:0014002:1059, земельный участок в муниципальной собственности, договор аренды нежилых зданий до 01 апреля 2030 г. - 39 866 964,52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993E5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12C8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24EBC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 </w:t>
      </w:r>
      <w:r w:rsidR="00A12C88" w:rsidRPr="00A12C88">
        <w:rPr>
          <w:b/>
        </w:rPr>
        <w:t>31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B277B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12C88" w:rsidRPr="00A12C88">
        <w:rPr>
          <w:b/>
        </w:rPr>
        <w:t>31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12C88" w:rsidRPr="00A12C88">
        <w:rPr>
          <w:b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B64196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12C88" w:rsidRPr="00A12C88">
        <w:rPr>
          <w:b/>
        </w:rPr>
        <w:t>16 февраля</w:t>
      </w:r>
      <w:r w:rsidR="00E12685" w:rsidRPr="00A12C88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12C88" w:rsidRPr="00A12C88">
        <w:rPr>
          <w:b/>
        </w:rPr>
        <w:t>05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994AEC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641930">
        <w:rPr>
          <w:b/>
          <w:bCs/>
          <w:color w:val="000000"/>
        </w:rPr>
        <w:t>с</w:t>
      </w:r>
      <w:r w:rsidR="00ED4CC0">
        <w:rPr>
          <w:b/>
          <w:bCs/>
          <w:color w:val="000000"/>
        </w:rPr>
        <w:t xml:space="preserve"> </w:t>
      </w:r>
      <w:r w:rsidR="00641930" w:rsidRPr="00641930">
        <w:rPr>
          <w:b/>
        </w:rPr>
        <w:t>21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41930" w:rsidRPr="00641930">
        <w:rPr>
          <w:b/>
        </w:rPr>
        <w:t>19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5306B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 </w:t>
      </w:r>
      <w:r w:rsidR="00641930" w:rsidRPr="00641930">
        <w:rPr>
          <w:b/>
        </w:rPr>
        <w:t>21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335F05B" w14:textId="77777777" w:rsidR="008D0BBC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21 мая 2021 г. по 05 июля 2021 г. - в размере начальной цены продажи лота;</w:t>
      </w:r>
    </w:p>
    <w:p w14:paraId="7752C552" w14:textId="77777777" w:rsidR="008D0BBC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06 июля 2021 г. по 13 июля 2021 г. - в размере 95,00% от начальной цены продажи лота;</w:t>
      </w:r>
    </w:p>
    <w:p w14:paraId="3D68DB24" w14:textId="77777777" w:rsidR="008D0BBC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14 июля 2021 г. по 21 июля 2021 г. - в размере 90,00% от начальной цены продажи лота;</w:t>
      </w:r>
    </w:p>
    <w:p w14:paraId="7AABD3C2" w14:textId="77777777" w:rsidR="008D0BBC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22 июля 2021 г. по 31 июля 2021 г. - в размере 85,00% от начальной цены продажи лота;</w:t>
      </w:r>
    </w:p>
    <w:p w14:paraId="2CE7B7F5" w14:textId="77777777" w:rsidR="008D0BBC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01 августа 2021 г. по 08 августа 2021 г. - в размере 80,00% от начальной цены продажи лота;</w:t>
      </w:r>
    </w:p>
    <w:p w14:paraId="5088FCDB" w14:textId="77777777" w:rsidR="008D0BBC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09 августа 2021 г. по 16 августа 2021 г. - в размере 75,00% от начальной цены продажи лота;</w:t>
      </w:r>
    </w:p>
    <w:p w14:paraId="32594902" w14:textId="77777777" w:rsidR="008D0BBC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17 августа 2021 г. по 24 августа 2021 г. - в размере 70,00% от начальной цены продажи лота;</w:t>
      </w:r>
    </w:p>
    <w:p w14:paraId="26529756" w14:textId="77777777" w:rsidR="008D0BBC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25 августа 2021 г. по 01 сентября 2021 г. - в размере 65,00% от начальной цены продажи лота;</w:t>
      </w:r>
    </w:p>
    <w:p w14:paraId="49848E44" w14:textId="77777777" w:rsidR="008D0BBC" w:rsidRPr="008D0BBC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02 сентября 2021 г. по 11 сентября 2021 г. - в размере 60,00% от начальной цены продажи лота;</w:t>
      </w:r>
      <w:bookmarkStart w:id="0" w:name="_GoBack"/>
      <w:bookmarkEnd w:id="0"/>
    </w:p>
    <w:p w14:paraId="5320FEF3" w14:textId="1F9C753F" w:rsidR="00EA7238" w:rsidRPr="00A115B3" w:rsidRDefault="008D0BBC" w:rsidP="008D0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BBC">
        <w:rPr>
          <w:color w:val="000000"/>
        </w:rPr>
        <w:t>с 12 сентября 2021 г. по 19 сентября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7A6450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41930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41930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41930">
        <w:rPr>
          <w:rFonts w:ascii="Times New Roman" w:hAnsi="Times New Roman" w:cs="Times New Roman"/>
          <w:sz w:val="24"/>
          <w:szCs w:val="24"/>
        </w:rPr>
        <w:t>г. Москва, Павелецкая наб., д. 8, стр. 1, тел.: +7 (495) 725-31-47, доб. 61-18 (моб. +7 (925) 375-35-56, +7 (495) 725-31-47, доб. 61-88, 61-14, у ОТ</w:t>
      </w:r>
      <w:proofErr w:type="gramStart"/>
      <w:r w:rsidR="0064193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41930"/>
    <w:rsid w:val="006B43E3"/>
    <w:rsid w:val="0070175B"/>
    <w:rsid w:val="007229EA"/>
    <w:rsid w:val="00722ECA"/>
    <w:rsid w:val="00865FD7"/>
    <w:rsid w:val="008A37E3"/>
    <w:rsid w:val="008D0BBC"/>
    <w:rsid w:val="00914D34"/>
    <w:rsid w:val="00952ED1"/>
    <w:rsid w:val="009730D9"/>
    <w:rsid w:val="00997993"/>
    <w:rsid w:val="009C6E48"/>
    <w:rsid w:val="009F0E7B"/>
    <w:rsid w:val="00A03865"/>
    <w:rsid w:val="00A115B3"/>
    <w:rsid w:val="00A12C88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D4CC0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1887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18</cp:revision>
  <dcterms:created xsi:type="dcterms:W3CDTF">2019-07-23T07:45:00Z</dcterms:created>
  <dcterms:modified xsi:type="dcterms:W3CDTF">2021-02-09T06:49:00Z</dcterms:modified>
</cp:coreProperties>
</file>