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0E4B9A">
        <w:tc>
          <w:tcPr>
            <w:tcW w:w="237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195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6D84FEAB" w14:textId="77777777" w:rsidTr="000E4B9A">
        <w:tc>
          <w:tcPr>
            <w:tcW w:w="2376" w:type="dxa"/>
            <w:shd w:val="clear" w:color="auto" w:fill="auto"/>
          </w:tcPr>
          <w:p w14:paraId="5477A552" w14:textId="77777777" w:rsid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08A2E284" w14:textId="0D0E256A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без проведения торгов (прямая продажа)</w:t>
            </w:r>
          </w:p>
        </w:tc>
        <w:tc>
          <w:tcPr>
            <w:tcW w:w="7195" w:type="dxa"/>
            <w:shd w:val="clear" w:color="auto" w:fill="auto"/>
          </w:tcPr>
          <w:p w14:paraId="6BD88C23" w14:textId="1A2AF839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</w:t>
            </w:r>
            <w:r w:rsidR="007805C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– Договор)</w:t>
            </w: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490F8A" w:rsidRPr="008509DF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2655A" w14:textId="0BED2E8E" w:rsidR="009D1EF0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 </w:t>
            </w:r>
          </w:p>
          <w:p w14:paraId="23542E67" w14:textId="29DEE5CB" w:rsidR="00490F8A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участка, находящегося в собственности 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3AB964AB" w14:textId="77777777" w:rsidTr="00E83755">
              <w:tc>
                <w:tcPr>
                  <w:tcW w:w="6871" w:type="dxa"/>
                </w:tcPr>
                <w:p w14:paraId="4CE76DF1" w14:textId="7332D4C0" w:rsidR="00CC6977" w:rsidRPr="00CC6977" w:rsidRDefault="00E83755" w:rsidP="00CC6977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Земельный участок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местоположение (адрес)</w:t>
                  </w:r>
                  <w:r w:rsidR="00CC69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CC6977" w:rsidRPr="00CC69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="00CC6977" w:rsidRPr="00CC69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Истринский</w:t>
                  </w:r>
                  <w:proofErr w:type="spellEnd"/>
                  <w:r w:rsidR="00CC6977" w:rsidRPr="00CC69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р-н,</w:t>
                  </w:r>
                </w:p>
                <w:p w14:paraId="1BAC929F" w14:textId="65719A21" w:rsidR="00E83755" w:rsidRPr="008509DF" w:rsidRDefault="00CC6977" w:rsidP="00CC6977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69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с/п </w:t>
                  </w:r>
                  <w:proofErr w:type="spellStart"/>
                  <w:r w:rsidRPr="00CC69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Бужаровское</w:t>
                  </w:r>
                  <w:proofErr w:type="spellEnd"/>
                  <w:r w:rsidRPr="00CC69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д. Леоново, д. 4</w:t>
                  </w:r>
                  <w:r w:rsidR="00E83755"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</w:t>
                  </w:r>
                </w:p>
                <w:p w14:paraId="4681A013" w14:textId="6832BD3E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номер:</w:t>
                  </w:r>
                  <w:r w:rsidR="00CC6977">
                    <w:t xml:space="preserve"> </w:t>
                  </w:r>
                  <w:r w:rsidR="00CC6977" w:rsidRPr="00CC6977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50:08:0080305:438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5E6C939" w14:textId="3B4DE7C6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Площадь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="00CC6977">
                    <w:t xml:space="preserve"> </w:t>
                  </w:r>
                  <w:r w:rsidR="00CC6977" w:rsidRPr="00CC6977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u w:val="single"/>
                      <w:lang w:eastAsia="ru-RU"/>
                    </w:rPr>
                    <w:t xml:space="preserve">10606 +/- 72кв. м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(единица измерения);</w:t>
                  </w:r>
                </w:p>
                <w:p w14:paraId="31C2851F" w14:textId="240E606D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Категория земель:</w:t>
                  </w:r>
                  <w:r w:rsidR="00CC6977" w:rsidRPr="00CC6977">
                    <w:t xml:space="preserve"> </w:t>
                  </w:r>
                  <w:r w:rsidR="00CC6977" w:rsidRPr="00CC6977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0E79C204" w14:textId="772FA7DF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Вид р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азрешенного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CC6977" w:rsidRPr="00CC6977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для ведения дачного строительства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014DF6E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Качественные свойства земли: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35A94B45" w14:textId="1D49A3A1" w:rsidR="00E83755" w:rsidRPr="00645BF6" w:rsidRDefault="00E83755" w:rsidP="00F172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Сведения о природных объектах: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                      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E83755" w:rsidRPr="00645BF6" w14:paraId="41E1A66E" w14:textId="77777777" w:rsidTr="00E83755">
              <w:trPr>
                <w:trHeight w:val="224"/>
              </w:trPr>
              <w:tc>
                <w:tcPr>
                  <w:tcW w:w="6871" w:type="dxa"/>
                </w:tcPr>
                <w:p w14:paraId="7557BC59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208346DE" w14:textId="16A66080" w:rsidR="006A1725" w:rsidRPr="008509DF" w:rsidRDefault="006A1725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224B29" w:rsidRPr="008509DF" w14:paraId="270343ED" w14:textId="77777777" w:rsidTr="00F56FF3">
        <w:tc>
          <w:tcPr>
            <w:tcW w:w="2268" w:type="dxa"/>
            <w:shd w:val="clear" w:color="auto" w:fill="auto"/>
          </w:tcPr>
          <w:p w14:paraId="161661E5" w14:textId="74845E60" w:rsidR="00224B29" w:rsidRPr="008509DF" w:rsidRDefault="00224B29" w:rsidP="00AE06C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 </w:t>
            </w:r>
            <w:r w:rsidR="00825F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24F8A" w14:paraId="4571FC1D" w14:textId="77777777" w:rsidTr="00D013EC">
              <w:tc>
                <w:tcPr>
                  <w:tcW w:w="7077" w:type="dxa"/>
                </w:tcPr>
                <w:p w14:paraId="6001F071" w14:textId="191D06A7" w:rsidR="00D013EC" w:rsidRPr="00224F8A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собственности, на основании</w:t>
                  </w:r>
                  <w:r w:rsidRPr="00224F8A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______________№________________.</w:t>
                  </w:r>
                </w:p>
              </w:tc>
            </w:tr>
            <w:tr w:rsidR="00D013EC" w:rsidRPr="00224F8A" w14:paraId="2D011530" w14:textId="77777777" w:rsidTr="00D013EC">
              <w:tc>
                <w:tcPr>
                  <w:tcW w:w="7077" w:type="dxa"/>
                </w:tcPr>
                <w:p w14:paraId="40E1AEF0" w14:textId="7050494C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360CE03D" w14:textId="5318D15C" w:rsidR="00224B29" w:rsidRPr="00224F8A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 xml:space="preserve">самостоятельно осуществлять и защищать свои права и исполнять обязанности; </w:t>
            </w:r>
            <w:r w:rsidR="0034333C" w:rsidRPr="008509DF">
              <w:rPr>
                <w:rFonts w:ascii="Verdana" w:hAnsi="Verdana"/>
                <w:bCs/>
              </w:rPr>
              <w:lastRenderedPageBreak/>
              <w:t>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69A29B62" w14:textId="77777777" w:rsidR="00BD2793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44D65" w:rsidRPr="008509DF" w14:paraId="510709A9" w14:textId="77777777" w:rsidTr="00921B0E">
        <w:tc>
          <w:tcPr>
            <w:tcW w:w="2268" w:type="dxa"/>
            <w:shd w:val="clear" w:color="auto" w:fill="auto"/>
          </w:tcPr>
          <w:p w14:paraId="1F078EBB" w14:textId="76D18D9C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 </w:t>
            </w:r>
          </w:p>
          <w:p w14:paraId="7FFB6117" w14:textId="77777777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1627F136" w14:textId="3E2EE95C" w:rsidR="00344D65" w:rsidRPr="008509DF" w:rsidRDefault="00344D65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E36A77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8509DF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69C8A24B" w14:textId="7F86B859" w:rsidR="00AF269E" w:rsidRPr="008509DF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BCF50EA" w:rsidR="00AB5223" w:rsidRPr="008509DF" w:rsidRDefault="00DE0E51" w:rsidP="00CC6977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037B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037B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60B7CA3F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037B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021F383" w14:textId="77777777" w:rsidR="00D94F08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31B4D594" w14:textId="77777777" w:rsidR="00D94F08" w:rsidRDefault="00D94F0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E9D210F" w14:textId="77777777" w:rsidR="00D94F08" w:rsidRDefault="00D94F0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B448A42" w14:textId="77777777" w:rsidR="00D94F08" w:rsidRDefault="00D94F0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6347ABB" w14:textId="77777777" w:rsidR="00D94F08" w:rsidRDefault="00D94F0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A16ED35" w14:textId="77777777" w:rsidR="00D94F08" w:rsidRDefault="00D94F0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776B0D" w14:textId="13EC5C2F" w:rsidR="00D94F08" w:rsidRPr="008076AD" w:rsidRDefault="00D94F08" w:rsidP="00D94F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43340BB8" w:rsidR="001E5436" w:rsidRPr="008076AD" w:rsidRDefault="00D94F08" w:rsidP="00D94F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</w:t>
            </w:r>
            <w:r w:rsidRPr="00D94F0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оплаты с использованием </w:t>
            </w:r>
            <w:r w:rsidRPr="00D94F0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счета, открытого в ООО «Центр недвижимости от </w:t>
            </w:r>
            <w:r w:rsidRPr="00D94F0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Сбербанка» при заключении договора об оказании услуг «Сервис безопасных расчетов»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43D3AEB4" w14:textId="2D85BA8F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  <w:p w14:paraId="458F7D11" w14:textId="28E642A8" w:rsidR="00D94F08" w:rsidRPr="00D94F08" w:rsidRDefault="00D94F08" w:rsidP="00D94F08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 w:rsidR="007F6989"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="007F6989"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  <w:p w14:paraId="74B80BD9" w14:textId="406D7FFC" w:rsidR="00D94F08" w:rsidRPr="008076AD" w:rsidRDefault="00D94F08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0279B08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303C78FE" w:rsidR="00921B0E" w:rsidRDefault="00D95D9D" w:rsidP="00C8616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D037BD">
        <w:rPr>
          <w:rFonts w:ascii="Verdana" w:hAnsi="Verdana"/>
          <w:i/>
          <w:color w:val="0070C0"/>
        </w:rPr>
        <w:t>20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D037BD">
        <w:rPr>
          <w:rFonts w:ascii="Verdana" w:hAnsi="Verdana"/>
          <w:i/>
          <w:color w:val="0070C0"/>
        </w:rPr>
        <w:t>двадцати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D037BD" w:rsidRPr="00D037BD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85"/>
      </w:tblGrid>
      <w:tr w:rsidR="00D94F08" w:rsidRPr="00672CCD" w14:paraId="2CB4BC20" w14:textId="77777777" w:rsidTr="00561E91">
        <w:tc>
          <w:tcPr>
            <w:tcW w:w="2586" w:type="dxa"/>
            <w:shd w:val="clear" w:color="auto" w:fill="auto"/>
          </w:tcPr>
          <w:p w14:paraId="3428C901" w14:textId="77777777" w:rsidR="00D94F08" w:rsidRPr="008509DF" w:rsidRDefault="00D94F08" w:rsidP="00561E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BB40D86" w14:textId="4F1836A0" w:rsidR="00D94F08" w:rsidRPr="008509DF" w:rsidRDefault="00D94F08" w:rsidP="00561E9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D94F08">
              <w:rPr>
                <w:rFonts w:ascii="Verdana" w:hAnsi="Verdana"/>
                <w:i/>
                <w:color w:val="FF0000"/>
              </w:rPr>
              <w:t>При расчетах с использованием аккредитива / номинального счета ООО «ЦНС»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65777F35" w14:textId="77777777" w:rsidR="00D94F08" w:rsidRPr="008509DF" w:rsidRDefault="00D94F08" w:rsidP="00561E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457F091" w14:textId="28572E75" w:rsidR="00D94F08" w:rsidRPr="00672CCD" w:rsidRDefault="00D94F08" w:rsidP="00561E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D94F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расчетах с использованием аккредитива / номинального счета ООО «ЦНС» недвижимое имущество  передается не позднее 20 (Двадцати) рабочих дней с даты поступления денежных средств по Договору в 100% размере на счет Продавца.</w:t>
            </w:r>
          </w:p>
        </w:tc>
      </w:tr>
    </w:tbl>
    <w:p w14:paraId="1AFA7839" w14:textId="77777777" w:rsidR="00D94F08" w:rsidRPr="00D037BD" w:rsidRDefault="00D94F08" w:rsidP="00D94F08">
      <w:pPr>
        <w:pStyle w:val="a5"/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33E748E1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037BD" w:rsidRPr="00D037BD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19F4B685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1CC66CDB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031C3288" w:rsidR="00082E0A" w:rsidRPr="008076AD" w:rsidRDefault="00062908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38138F9B" w:rsidR="00082E0A" w:rsidRPr="008076AD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33329F55" w:rsidR="00082E0A" w:rsidRPr="008076AD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300ADE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037B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037B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51FC234" w:rsidR="00F953B4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037BD" w:rsidRPr="00D037B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 процента)</w:t>
      </w:r>
      <w:r w:rsidR="00D037B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390154F7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латы 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037BD" w:rsidRPr="00D037B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 процента)</w:t>
      </w:r>
      <w:r w:rsidR="00D037B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7BD475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C638AD6" w14:textId="5D7E04DB" w:rsidR="00D94F08" w:rsidRDefault="00D94F08" w:rsidP="00D9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r>
        <w:rPr>
          <w:rFonts w:ascii="Verdana" w:eastAsia="Times New Roman" w:hAnsi="Verdana" w:cs="Times New Roman"/>
          <w:sz w:val="20"/>
          <w:szCs w:val="20"/>
          <w:lang w:eastAsia="ru-RU"/>
        </w:rPr>
        <w:t>6.5. Продавец должен уплатить неустойку</w:t>
      </w: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письменному требованию Покупател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я в размере </w:t>
      </w: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>0,01 % (Ноль целых одна сота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я процента) от цены Договора за </w:t>
      </w: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>каждый день просрочки исполне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ния обязательства за уклонение: </w:t>
      </w:r>
    </w:p>
    <w:p w14:paraId="01D20844" w14:textId="77777777" w:rsidR="00D94F08" w:rsidRPr="00D94F08" w:rsidRDefault="00D94F08" w:rsidP="00D9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>- от подачи документов на государственную регистрацию в</w:t>
      </w:r>
    </w:p>
    <w:p w14:paraId="7193C7FB" w14:textId="77777777" w:rsidR="00D94F08" w:rsidRPr="00D94F08" w:rsidRDefault="00D94F08" w:rsidP="00D9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>срок, установленный Договором;</w:t>
      </w:r>
    </w:p>
    <w:p w14:paraId="4D6BD9A0" w14:textId="3C5494F0" w:rsidR="00D94F08" w:rsidRPr="0055668A" w:rsidRDefault="00D94F08" w:rsidP="00D9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>- от передачи недвижимого имущества по акту приема-передачи в срок, установленный Договором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bookmarkEnd w:id="0"/>
    <w:p w14:paraId="2365C412" w14:textId="39D8A3E8" w:rsidR="00D94F08" w:rsidRPr="008509DF" w:rsidRDefault="00D94F08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обратиться в орган государственной регистрации прав за регистрацией обратного перехода права собственности к Продавцу.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12058DA8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13785380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4FD44CB2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5DD1AC85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62EC381E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 для</w:t>
            </w:r>
            <w:proofErr w:type="gramEnd"/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65ED84C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0C0116" w14:textId="118AE0C5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DD9812" w14:textId="69450C58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F76BF4" w14:textId="3AA7AD99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BB95DB" w14:textId="3D497916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B7240C" w14:textId="632EFCAD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A052D7" w14:textId="643AD7A5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6FB706" w14:textId="5F673D26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A1BB51" w14:textId="67F8EBE3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4FFAE6" w14:textId="31559B7B" w:rsidR="003776BE" w:rsidRDefault="003776B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lastRenderedPageBreak/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lastRenderedPageBreak/>
              <w:t>покрытый.</w:t>
            </w:r>
          </w:p>
        </w:tc>
      </w:tr>
      <w:tr w:rsidR="00686D08" w:rsidRPr="008509DF" w14:paraId="15EA5B99" w14:textId="77777777" w:rsidTr="000C2791">
        <w:trPr>
          <w:trHeight w:val="817"/>
        </w:trPr>
        <w:tc>
          <w:tcPr>
            <w:tcW w:w="2410" w:type="dxa"/>
            <w:tcBorders>
              <w:left w:val="nil"/>
              <w:bottom w:val="nil"/>
            </w:tcBorders>
          </w:tcPr>
          <w:p w14:paraId="02A1C59C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Вариант 2</w:t>
            </w:r>
          </w:p>
          <w:p w14:paraId="132696D7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 для непокрытого аккредитива</w:t>
            </w:r>
          </w:p>
        </w:tc>
        <w:tc>
          <w:tcPr>
            <w:tcW w:w="6945" w:type="dxa"/>
            <w:tcBorders>
              <w:bottom w:val="nil"/>
              <w:right w:val="nil"/>
            </w:tcBorders>
          </w:tcPr>
          <w:p w14:paraId="4A756D2E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непокрытый.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5487C7B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D94F08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27C93160" w:rsidR="00686D08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C780A3C" w14:textId="33C225B0" w:rsidR="004573D0" w:rsidRDefault="004573D0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7FE4EF10" w14:textId="601E11DB" w:rsidR="004573D0" w:rsidRDefault="004573D0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7C9FD5FF" w14:textId="1AF83984" w:rsidR="004573D0" w:rsidRDefault="004573D0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FC33885" w14:textId="77777777" w:rsidR="004573D0" w:rsidRPr="008509DF" w:rsidRDefault="004573D0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6EE7517" w14:textId="77777777" w:rsidR="00D94F08" w:rsidRPr="00D94F08" w:rsidRDefault="00D94F08" w:rsidP="00D94F08">
      <w:pPr>
        <w:pStyle w:val="a5"/>
        <w:numPr>
          <w:ilvl w:val="0"/>
          <w:numId w:val="7"/>
        </w:numPr>
        <w:ind w:left="851" w:firstLine="0"/>
        <w:jc w:val="both"/>
        <w:rPr>
          <w:rFonts w:ascii="Verdana" w:hAnsi="Verdana"/>
        </w:rPr>
      </w:pPr>
      <w:r w:rsidRPr="00D94F08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650ECF5E" w14:textId="77777777" w:rsidR="00D94F08" w:rsidRPr="00D94F08" w:rsidRDefault="00D94F08" w:rsidP="00D94F08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1C2AC267" w14:textId="04362517" w:rsidR="00686D08" w:rsidRPr="008509DF" w:rsidRDefault="00D94F08" w:rsidP="00D94F08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D94F08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2F70B433" w14:textId="060A775D" w:rsidR="00686D08" w:rsidRPr="008509DF" w:rsidRDefault="00686D08" w:rsidP="00D94F0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D5FEA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4BA53F4E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F488" w14:textId="77777777" w:rsidR="00C66C8E" w:rsidRDefault="00C66C8E" w:rsidP="00E33D4F">
      <w:pPr>
        <w:spacing w:after="0" w:line="240" w:lineRule="auto"/>
      </w:pPr>
      <w:r>
        <w:separator/>
      </w:r>
    </w:p>
  </w:endnote>
  <w:endnote w:type="continuationSeparator" w:id="0">
    <w:p w14:paraId="3E010CBB" w14:textId="77777777" w:rsidR="00C66C8E" w:rsidRDefault="00C66C8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0F1B1AC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1D">
          <w:rPr>
            <w:noProof/>
          </w:rPr>
          <w:t>7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1AF61" w14:textId="77777777" w:rsidR="00C66C8E" w:rsidRDefault="00C66C8E" w:rsidP="00E33D4F">
      <w:pPr>
        <w:spacing w:after="0" w:line="240" w:lineRule="auto"/>
      </w:pPr>
      <w:r>
        <w:separator/>
      </w:r>
    </w:p>
  </w:footnote>
  <w:footnote w:type="continuationSeparator" w:id="0">
    <w:p w14:paraId="3E9FA837" w14:textId="77777777" w:rsidR="00C66C8E" w:rsidRDefault="00C66C8E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389C18D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0F0F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77F1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4724D"/>
    <w:rsid w:val="00351FB3"/>
    <w:rsid w:val="003546A4"/>
    <w:rsid w:val="00361D47"/>
    <w:rsid w:val="003629D2"/>
    <w:rsid w:val="003677C6"/>
    <w:rsid w:val="00370031"/>
    <w:rsid w:val="0037118C"/>
    <w:rsid w:val="0037350E"/>
    <w:rsid w:val="003776BE"/>
    <w:rsid w:val="00381D74"/>
    <w:rsid w:val="00386377"/>
    <w:rsid w:val="00387FA5"/>
    <w:rsid w:val="00390A4F"/>
    <w:rsid w:val="00391481"/>
    <w:rsid w:val="00391E62"/>
    <w:rsid w:val="003945B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1271"/>
    <w:rsid w:val="003D25D9"/>
    <w:rsid w:val="003D75C2"/>
    <w:rsid w:val="003D7B76"/>
    <w:rsid w:val="003D7FC5"/>
    <w:rsid w:val="003E26A0"/>
    <w:rsid w:val="003E358D"/>
    <w:rsid w:val="003E6D7D"/>
    <w:rsid w:val="003E6D9A"/>
    <w:rsid w:val="003E7C71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3D0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358C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223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456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6989"/>
    <w:rsid w:val="007F7DE1"/>
    <w:rsid w:val="008027BE"/>
    <w:rsid w:val="008070A5"/>
    <w:rsid w:val="008076AD"/>
    <w:rsid w:val="00810543"/>
    <w:rsid w:val="0081148F"/>
    <w:rsid w:val="00813127"/>
    <w:rsid w:val="0081363D"/>
    <w:rsid w:val="00813D9F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B34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8B6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374C"/>
    <w:rsid w:val="00925715"/>
    <w:rsid w:val="0092687E"/>
    <w:rsid w:val="009304B4"/>
    <w:rsid w:val="00935552"/>
    <w:rsid w:val="009372A6"/>
    <w:rsid w:val="00937BE0"/>
    <w:rsid w:val="00941B6B"/>
    <w:rsid w:val="00942488"/>
    <w:rsid w:val="009424FD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06CE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46BFD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B46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C8E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6977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7BD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4F08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3A3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3D1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2ED8-4569-4734-9344-E21086B6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Галстян Ануш Давидовна</cp:lastModifiedBy>
  <cp:revision>9</cp:revision>
  <cp:lastPrinted>2019-10-21T13:14:00Z</cp:lastPrinted>
  <dcterms:created xsi:type="dcterms:W3CDTF">2021-02-18T19:47:00Z</dcterms:created>
  <dcterms:modified xsi:type="dcterms:W3CDTF">2021-02-25T09:27:00Z</dcterms:modified>
</cp:coreProperties>
</file>