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1E0921AB" w:rsidR="0003404B" w:rsidRPr="00DD01CB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0400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</w:t>
      </w:r>
      <w:r w:rsidR="009E68C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604008" w:rsidRPr="00F171DA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</w:t>
      </w:r>
      <w:r w:rsidR="00604008" w:rsidRPr="00F171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Арбитражного суда Нижегородской области по делу №А43-622/2015 от 24 апреля 2015 года </w:t>
      </w:r>
      <w:r w:rsidR="00604008" w:rsidRPr="00F171D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604008" w:rsidRPr="00F17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«Профессиональный Кредитный Банк» (ООО «ПК-Банк»)</w:t>
      </w:r>
      <w:r w:rsidR="00604008" w:rsidRPr="00F171DA">
        <w:rPr>
          <w:rFonts w:ascii="Times New Roman" w:hAnsi="Times New Roman" w:cs="Times New Roman"/>
          <w:color w:val="000000"/>
          <w:sz w:val="24"/>
          <w:szCs w:val="24"/>
        </w:rPr>
        <w:t xml:space="preserve">, (ИНН: 5261002749, ОГРН: 1025200002002, адрес: 603109, г. Н. Новгород, Набережная им. Федоровского, д. 8) </w:t>
      </w:r>
      <w:r w:rsidR="0060400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279BA42E" w:rsidR="00D115EC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604008" w:rsidRPr="0060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008">
        <w:rPr>
          <w:rFonts w:ascii="Times New Roman" w:hAnsi="Times New Roman" w:cs="Times New Roman"/>
          <w:color w:val="000000"/>
          <w:sz w:val="24"/>
          <w:szCs w:val="24"/>
        </w:rPr>
        <w:t>юридическим лицам:</w:t>
      </w:r>
    </w:p>
    <w:p w14:paraId="2C3FFB19" w14:textId="6147689E" w:rsidR="00D115EC" w:rsidRPr="00B3415F" w:rsidRDefault="00604008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3F2483" w:rsidRPr="003F2483">
        <w:rPr>
          <w:rFonts w:ascii="Times New Roman" w:hAnsi="Times New Roman" w:cs="Times New Roman"/>
          <w:color w:val="000000"/>
          <w:sz w:val="24"/>
          <w:szCs w:val="24"/>
        </w:rPr>
        <w:t>ООО "Мебельная компания "Техноком", ИНН 5260129397, КД 77/11-12 от 01.11.2012, КД 28/06-13 от 03.06.2013, КД 60/11-13 от 20.11.2013, решение АС Нижегородской обл. по делу А43-35756/2018 от 28.05.2019, решение Канавинского районного суда г. Нижнего Новгорода по делу 2-320/2019 от 16.04.2019, решение АС Нижегородской обл. по делу А43-5083/2017 от 01.10.2019, в процедуре банкротства (79 433 805,46 руб.)</w:t>
      </w:r>
      <w:r w:rsidR="003F248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F2483" w:rsidRPr="003F248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F2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483" w:rsidRPr="003F2483">
        <w:rPr>
          <w:rFonts w:ascii="Times New Roman" w:hAnsi="Times New Roman" w:cs="Times New Roman"/>
          <w:color w:val="000000"/>
          <w:sz w:val="24"/>
          <w:szCs w:val="24"/>
        </w:rPr>
        <w:t>356</w:t>
      </w:r>
      <w:r w:rsidR="003F2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483" w:rsidRPr="003F2483">
        <w:rPr>
          <w:rFonts w:ascii="Times New Roman" w:hAnsi="Times New Roman" w:cs="Times New Roman"/>
          <w:color w:val="000000"/>
          <w:sz w:val="24"/>
          <w:szCs w:val="24"/>
        </w:rPr>
        <w:t>225,85</w:t>
      </w:r>
      <w:r w:rsidR="003F248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05B822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F2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F2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C6B641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F2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марта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3F248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F2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94F7F93" w14:textId="77777777" w:rsidR="00CF2DB9" w:rsidRDefault="00CF2DB9" w:rsidP="00CF2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16 марта 2021 г. по 26 апреля 2021 г. - в размере начальной цены продажи лота;</w:t>
      </w:r>
    </w:p>
    <w:p w14:paraId="29DE0F2F" w14:textId="77777777" w:rsidR="00CF2DB9" w:rsidRDefault="00CF2DB9" w:rsidP="00CF2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27 апреля 2021 г. по 03 мая 2021 г. - в размере 94,00% от начальной цены продажи лота;</w:t>
      </w:r>
    </w:p>
    <w:p w14:paraId="46F93D50" w14:textId="77777777" w:rsidR="00CF2DB9" w:rsidRDefault="00CF2DB9" w:rsidP="00CF2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04 мая 2021 г. по 10 мая 2021 г. - в размере 88,00% от начальной цены продажи лота;</w:t>
      </w:r>
    </w:p>
    <w:p w14:paraId="62B20B97" w14:textId="77777777" w:rsidR="00CF2DB9" w:rsidRDefault="00CF2DB9" w:rsidP="00CF2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11 мая 2021 г. по 18 мая 2021 г. - в размере 82,00% от начальной цены продажи лота;</w:t>
      </w:r>
    </w:p>
    <w:p w14:paraId="63737E6A" w14:textId="77777777" w:rsidR="00CF2DB9" w:rsidRDefault="00CF2DB9" w:rsidP="00CF2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19 мая 2021 г. по 25 мая 2021 г. - в размере 76,00% от начальной цены продажи лота;</w:t>
      </w:r>
    </w:p>
    <w:p w14:paraId="60C58B30" w14:textId="77777777" w:rsidR="00CF2DB9" w:rsidRDefault="00CF2DB9" w:rsidP="00CF2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26 мая 2021 г. по 01 июня 2021 г. - в размере 70,00% от начальной цены продажи лота;</w:t>
      </w:r>
    </w:p>
    <w:p w14:paraId="157992BF" w14:textId="77777777" w:rsidR="00CF2DB9" w:rsidRDefault="00CF2DB9" w:rsidP="00CF2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02 июня 2021 г. по 08 июня 2021 г. - в размере 64,00% от начальной цены продажи лота;</w:t>
      </w:r>
    </w:p>
    <w:p w14:paraId="73FF68D9" w14:textId="77777777" w:rsidR="00CF2DB9" w:rsidRDefault="00CF2DB9" w:rsidP="00CF2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09 июня 2021 г. по 15 июня 2021 г. - в размере 58,00% от начальной цены продажи лота;</w:t>
      </w:r>
    </w:p>
    <w:p w14:paraId="28664744" w14:textId="77777777" w:rsidR="00CF2DB9" w:rsidRDefault="00CF2DB9" w:rsidP="00CF2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16 июня 2021 г. по 22 июня 2021 г. - в размере 52,00% от начальной цены продажи лота;</w:t>
      </w:r>
    </w:p>
    <w:p w14:paraId="4435B550" w14:textId="76C8CE0C" w:rsidR="00F92A8F" w:rsidRDefault="00CF2DB9" w:rsidP="00CF2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23 июня 2021 г. по 29 июня 2021 г. - в размере 46,00%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CF2DB9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5925B78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F2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F2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CF2DB9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8 (495) 984-19-70, доб. 65-47, 62-04, 67-97; у ОТ: </w:t>
      </w:r>
      <w:r w:rsidR="00CF2DB9" w:rsidRPr="00CF2DB9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CF2D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3F2483"/>
    <w:rsid w:val="00495D59"/>
    <w:rsid w:val="004B74A7"/>
    <w:rsid w:val="00555595"/>
    <w:rsid w:val="005742CC"/>
    <w:rsid w:val="005F1F68"/>
    <w:rsid w:val="00604008"/>
    <w:rsid w:val="00621553"/>
    <w:rsid w:val="007A10EE"/>
    <w:rsid w:val="007E3D68"/>
    <w:rsid w:val="008C4892"/>
    <w:rsid w:val="008F1609"/>
    <w:rsid w:val="00953DA4"/>
    <w:rsid w:val="009E68C2"/>
    <w:rsid w:val="009F0C4D"/>
    <w:rsid w:val="00B97A00"/>
    <w:rsid w:val="00C15400"/>
    <w:rsid w:val="00CF2DB9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02F45B3-FAD9-46F2-8E6E-B398E52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16</cp:revision>
  <dcterms:created xsi:type="dcterms:W3CDTF">2019-07-23T07:53:00Z</dcterms:created>
  <dcterms:modified xsi:type="dcterms:W3CDTF">2021-03-03T11:58:00Z</dcterms:modified>
</cp:coreProperties>
</file>