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lastRenderedPageBreak/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950FF3">
        <w:tc>
          <w:tcPr>
            <w:tcW w:w="9634" w:type="dxa"/>
          </w:tcPr>
          <w:p w14:paraId="122F90D2" w14:textId="18639C20" w:rsidR="00DE4A80" w:rsidRPr="00DE4A80" w:rsidRDefault="00DE4A80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-Нежилое здание, назначение: Нежилое здание наименование: Административное здание, расположенное по адресу Белгородская область, г. Белгород, ул. Первомайская,</w:t>
            </w:r>
          </w:p>
          <w:p w14:paraId="45D371E0" w14:textId="3C67FB23" w:rsidR="00DE4A80" w:rsidRPr="00DE4A80" w:rsidRDefault="00DE4A80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д.13а, с кадастровым номером 31:16:0117012:322, площадью 615 кв.м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«Нежилое здание»)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5BC470F2" w14:textId="50646803" w:rsidR="00DE4A80" w:rsidRPr="00DE4A80" w:rsidRDefault="00DE4A80" w:rsidP="00DE4A80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-Земельный участок, расположенный по адресу Белгородская область, г. Белгород, ул. Первомайская, д.13</w:t>
            </w:r>
            <w:r w:rsidR="007C13E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а, кадастровый номер 31:16:0207030:1, категория земель: Земли</w:t>
            </w:r>
          </w:p>
          <w:p w14:paraId="7222B59C" w14:textId="36F70F16" w:rsidR="00AF721D" w:rsidRPr="00645BF6" w:rsidRDefault="00DE4A80" w:rsidP="00DE4A80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населённых пунктов, вид разрешенного использования: Для</w:t>
            </w:r>
            <w:r w:rsidR="001A7F5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эксплуатации нежилого здания административного назначения, площадь 683 +/- 9кв.м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«Земельный участок»)</w:t>
            </w:r>
          </w:p>
        </w:tc>
      </w:tr>
      <w:tr w:rsidR="00AF721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24304F70" w14:textId="77777777" w:rsidR="00AF721D" w:rsidRPr="00645BF6" w:rsidRDefault="00AF721D" w:rsidP="00326F86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088A5AB7" w14:textId="4EA0EEAC" w:rsidR="00D911F0" w:rsidRPr="00AF721D" w:rsidRDefault="00D911F0" w:rsidP="00950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</w:p>
    <w:p w14:paraId="72AEAB11" w14:textId="08ACEA45" w:rsidR="00AF721D" w:rsidRDefault="00AF721D" w:rsidP="00AF721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3EC6D1A8" w14:textId="72316D50" w:rsidR="00182E5D" w:rsidRPr="008509DF" w:rsidRDefault="00182E5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3FB8D5E2" w:rsidR="00171986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 xml:space="preserve">(далее </w:t>
      </w:r>
      <w:r w:rsidR="00367ED6">
        <w:rPr>
          <w:rFonts w:ascii="Verdana" w:hAnsi="Verdana" w:cs="Times New Roman"/>
        </w:rPr>
        <w:t xml:space="preserve">совместно </w:t>
      </w:r>
      <w:r w:rsidR="00171986" w:rsidRPr="008509DF">
        <w:rPr>
          <w:rFonts w:ascii="Verdana" w:hAnsi="Verdana" w:cs="Times New Roman"/>
        </w:rPr>
        <w:t>именуемое – «недвижимое имущество»).</w:t>
      </w:r>
    </w:p>
    <w:p w14:paraId="5290D4ED" w14:textId="5C733B26" w:rsidR="00AF721D" w:rsidRDefault="00AF721D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950FF3">
        <w:tc>
          <w:tcPr>
            <w:tcW w:w="9634" w:type="dxa"/>
          </w:tcPr>
          <w:p w14:paraId="0647610F" w14:textId="77777777" w:rsidR="00AF721D" w:rsidRPr="008509DF" w:rsidRDefault="00AF721D" w:rsidP="006D376F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1.2. Недвижимое имущество принадлежит Продавцу на праве собственности на основании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от ______________№______________.</w:t>
            </w:r>
          </w:p>
          <w:p w14:paraId="7B632150" w14:textId="77777777" w:rsidR="00AF721D" w:rsidRDefault="00AF721D" w:rsidP="006D376F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от______________№______________.</w:t>
            </w:r>
          </w:p>
        </w:tc>
      </w:tr>
      <w:tr w:rsidR="00AF721D" w:rsidRPr="00224F8A" w14:paraId="067116AE" w14:textId="77777777" w:rsidTr="00950FF3">
        <w:tc>
          <w:tcPr>
            <w:tcW w:w="9634" w:type="dxa"/>
          </w:tcPr>
          <w:p w14:paraId="57B99AB6" w14:textId="77777777" w:rsidR="00AF721D" w:rsidRPr="00224F8A" w:rsidRDefault="00AF721D" w:rsidP="006D3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</w:r>
          </w:p>
        </w:tc>
      </w:tr>
    </w:tbl>
    <w:p w14:paraId="4BB10941" w14:textId="3B7FCD87" w:rsidR="00AF721D" w:rsidRDefault="00AF721D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1.2.1.Одновременно с переходом к Покупателю права собственности на недвижимое имущество в силу п. 2 статьи 552 Гражданского кодекса Российской Федерации</w:t>
      </w:r>
      <w:r w:rsidRPr="008509DF">
        <w:rPr>
          <w:rFonts w:ascii="Verdana" w:hAnsi="Verdana"/>
          <w:color w:val="000000" w:themeColor="text1"/>
        </w:rPr>
        <w:t xml:space="preserve"> Покупатель приобретает право собственности на земельный участок.</w:t>
      </w:r>
    </w:p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6BFA61AD" w:rsidR="00BD2793" w:rsidRDefault="00367ED6" w:rsidP="006842C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67ED6">
        <w:rPr>
          <w:rFonts w:ascii="Verdana" w:hAnsi="Verdana" w:cs="Times New Roman"/>
        </w:rPr>
        <w:t>Покупатель на дату подписания Д</w:t>
      </w:r>
      <w:r>
        <w:rPr>
          <w:rFonts w:ascii="Verdana" w:hAnsi="Verdana" w:cs="Times New Roman"/>
        </w:rPr>
        <w:t>оговора</w:t>
      </w:r>
      <w:r w:rsidRPr="00367ED6">
        <w:rPr>
          <w:rFonts w:ascii="Verdana" w:hAnsi="Verdana" w:cs="Times New Roman"/>
        </w:rPr>
        <w:t xml:space="preserve"> ознакомлен с недвижим</w:t>
      </w:r>
      <w:r>
        <w:rPr>
          <w:rFonts w:ascii="Verdana" w:hAnsi="Verdana" w:cs="Times New Roman"/>
        </w:rPr>
        <w:t>ым имуществом и до</w:t>
      </w:r>
      <w:r w:rsidRPr="00367ED6">
        <w:rPr>
          <w:rFonts w:ascii="Verdana" w:hAnsi="Verdana" w:cs="Times New Roman"/>
        </w:rPr>
        <w:t>кументацией на недвижимо</w:t>
      </w:r>
      <w:r>
        <w:rPr>
          <w:rFonts w:ascii="Verdana" w:hAnsi="Verdana" w:cs="Times New Roman"/>
        </w:rPr>
        <w:t>е имущество, в т.ч. правами на земель</w:t>
      </w:r>
      <w:r w:rsidRPr="00367ED6">
        <w:rPr>
          <w:rFonts w:ascii="Verdana" w:hAnsi="Verdana" w:cs="Times New Roman"/>
        </w:rPr>
        <w:t>ный участок, недвижимо</w:t>
      </w:r>
      <w:r w:rsidR="006842C9">
        <w:rPr>
          <w:rFonts w:ascii="Verdana" w:hAnsi="Verdana" w:cs="Times New Roman"/>
        </w:rPr>
        <w:t>е имущество</w:t>
      </w:r>
      <w:r w:rsidRPr="00367ED6">
        <w:rPr>
          <w:rFonts w:ascii="Verdana" w:hAnsi="Verdana" w:cs="Times New Roman"/>
        </w:rPr>
        <w:t xml:space="preserve"> соответствует требованиям Покупателя, претензий по состоянию недвижимо</w:t>
      </w:r>
      <w:r w:rsidR="006842C9">
        <w:rPr>
          <w:rFonts w:ascii="Verdana" w:hAnsi="Verdana" w:cs="Times New Roman"/>
        </w:rPr>
        <w:t>го имущества</w:t>
      </w:r>
      <w:r w:rsidRPr="00367ED6">
        <w:rPr>
          <w:rFonts w:ascii="Verdana" w:hAnsi="Verdana" w:cs="Times New Roman"/>
        </w:rPr>
        <w:t xml:space="preserve">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5D07F4" w14:textId="65CF4FCF" w:rsidR="00950FF3" w:rsidRDefault="00CF1A05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F721D" w:rsidRPr="00AF721D">
        <w:rPr>
          <w:rFonts w:ascii="Verdana" w:hAnsi="Verdana"/>
        </w:rPr>
        <w:t>______________________ (__________________) рублей ___ копеек (в том числе НДС, исчисленный в соответствии с действующим законодательством</w:t>
      </w:r>
      <w:r w:rsidR="00950FF3" w:rsidRPr="00AF721D">
        <w:rPr>
          <w:rFonts w:ascii="Verdana" w:hAnsi="Verdana"/>
        </w:rPr>
        <w:t>)</w:t>
      </w:r>
      <w:r w:rsidR="00950FF3">
        <w:rPr>
          <w:rFonts w:ascii="Verdana" w:hAnsi="Verdana"/>
        </w:rPr>
        <w:t xml:space="preserve">, а именно: </w:t>
      </w:r>
    </w:p>
    <w:p w14:paraId="3528BF05" w14:textId="389FC492" w:rsidR="00950FF3" w:rsidRDefault="00950FF3" w:rsidP="00950FF3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–Стоимость нежилого здания </w:t>
      </w:r>
      <w:r w:rsidRPr="00950FF3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</w:t>
      </w:r>
    </w:p>
    <w:p w14:paraId="6444D8C6" w14:textId="31F9406C" w:rsidR="00950FF3" w:rsidRPr="00950FF3" w:rsidRDefault="00950FF3" w:rsidP="00950FF3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–Стоимость земельного участка </w:t>
      </w:r>
      <w:r w:rsidRPr="00950FF3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884B1C0" w:rsidR="00AB5223" w:rsidRPr="008509DF" w:rsidRDefault="00DE0E51" w:rsidP="00DE4A80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0C677F56" w:rsidR="001E5436" w:rsidRPr="00566401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7777777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  (_____)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E6C7EDD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Pr="008076AD">
              <w:rPr>
                <w:rFonts w:ascii="Verdana" w:hAnsi="Verdana"/>
                <w:i/>
                <w:color w:val="0070C0"/>
              </w:rPr>
              <w:t>____ (______)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Pr="008076AD">
              <w:rPr>
                <w:rFonts w:ascii="Verdana" w:hAnsi="Verdana"/>
                <w:color w:val="0070C0"/>
              </w:rPr>
              <w:t>_____</w:t>
            </w:r>
            <w:r w:rsidRPr="008076AD">
              <w:rPr>
                <w:rFonts w:ascii="Verdana" w:hAnsi="Verdana"/>
              </w:rPr>
              <w:t xml:space="preserve"> копеек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13A3226F" w:rsidR="00073672" w:rsidRPr="001C1460" w:rsidRDefault="00073672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55CF49E5" w:rsidR="00566401" w:rsidRDefault="00566401" w:rsidP="00566401">
            <w:pPr>
              <w:pStyle w:val="Default"/>
              <w:rPr>
                <w:sz w:val="18"/>
                <w:szCs w:val="18"/>
              </w:rPr>
            </w:pP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(двадцати)</w:t>
            </w:r>
            <w:r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0D05DB7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F3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A9E-FF6E-4D87-B161-CD156E12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Галстян Ануш Давидовна</cp:lastModifiedBy>
  <cp:revision>3</cp:revision>
  <cp:lastPrinted>2019-10-21T13:14:00Z</cp:lastPrinted>
  <dcterms:created xsi:type="dcterms:W3CDTF">2021-03-25T06:03:00Z</dcterms:created>
  <dcterms:modified xsi:type="dcterms:W3CDTF">2021-03-29T15:04:00Z</dcterms:modified>
</cp:coreProperties>
</file>