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058EC" w14:textId="636D39DF" w:rsidR="00DF60FB" w:rsidRPr="007854FC" w:rsidRDefault="008B79E9" w:rsidP="0064254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62564">
        <w:rPr>
          <w:rFonts w:ascii="Times New Roman" w:eastAsia="Calibri" w:hAnsi="Times New Roman" w:cs="Times New Roman"/>
          <w:sz w:val="18"/>
          <w:szCs w:val="18"/>
        </w:rPr>
        <w:t>АО «Р</w:t>
      </w:r>
      <w:r>
        <w:rPr>
          <w:rFonts w:ascii="Times New Roman" w:eastAsia="Calibri" w:hAnsi="Times New Roman" w:cs="Times New Roman"/>
          <w:sz w:val="18"/>
          <w:szCs w:val="18"/>
        </w:rPr>
        <w:t>АД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» (ОГРН 1097847233351, ИНН 7838430413, 190000, Санкт-Петербург, пер. Гривцова, д. 5, </w:t>
      </w:r>
      <w:proofErr w:type="spellStart"/>
      <w:r w:rsidRPr="00C62564">
        <w:rPr>
          <w:rFonts w:ascii="Times New Roman" w:eastAsia="Calibri" w:hAnsi="Times New Roman" w:cs="Times New Roman"/>
          <w:sz w:val="18"/>
          <w:szCs w:val="18"/>
        </w:rPr>
        <w:t>лит.В</w:t>
      </w:r>
      <w:proofErr w:type="spellEnd"/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, (846)248-21-43, 8(800) 777-57-57, harlanova@auction-house.ru)(далее – Организатор торгов, ОТ), действующее на основании договора поручения с </w:t>
      </w:r>
      <w:r w:rsidRPr="003B13D7">
        <w:rPr>
          <w:rFonts w:ascii="Times New Roman" w:eastAsia="Calibri" w:hAnsi="Times New Roman" w:cs="Times New Roman"/>
          <w:sz w:val="18"/>
          <w:szCs w:val="18"/>
        </w:rPr>
        <w:t>Общество</w:t>
      </w:r>
      <w:r>
        <w:rPr>
          <w:rFonts w:ascii="Times New Roman" w:eastAsia="Calibri" w:hAnsi="Times New Roman" w:cs="Times New Roman"/>
          <w:sz w:val="18"/>
          <w:szCs w:val="18"/>
        </w:rPr>
        <w:t>м</w:t>
      </w:r>
      <w:r w:rsidRPr="003B13D7">
        <w:rPr>
          <w:rFonts w:ascii="Times New Roman" w:eastAsia="Calibri" w:hAnsi="Times New Roman" w:cs="Times New Roman"/>
          <w:sz w:val="18"/>
          <w:szCs w:val="18"/>
        </w:rPr>
        <w:t xml:space="preserve"> с ограниченной ответственностью </w:t>
      </w:r>
      <w:r w:rsidRPr="00305B55">
        <w:rPr>
          <w:rFonts w:ascii="Times New Roman" w:eastAsia="Calibri" w:hAnsi="Times New Roman" w:cs="Times New Roman"/>
          <w:sz w:val="18"/>
          <w:szCs w:val="18"/>
        </w:rPr>
        <w:t>«</w:t>
      </w:r>
      <w:proofErr w:type="spellStart"/>
      <w:r w:rsidRPr="00305B55">
        <w:rPr>
          <w:rFonts w:ascii="Times New Roman" w:eastAsia="Calibri" w:hAnsi="Times New Roman" w:cs="Times New Roman"/>
          <w:sz w:val="18"/>
          <w:szCs w:val="18"/>
        </w:rPr>
        <w:t>СамТорг</w:t>
      </w:r>
      <w:proofErr w:type="spellEnd"/>
      <w:r w:rsidRPr="00305B55">
        <w:rPr>
          <w:rFonts w:ascii="Times New Roman" w:eastAsia="Calibri" w:hAnsi="Times New Roman" w:cs="Times New Roman"/>
          <w:sz w:val="18"/>
          <w:szCs w:val="18"/>
        </w:rPr>
        <w:t>» (ИНН 6318001110, ОГРН 1146318039493, адрес: 443090, Самарская обл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 w:rsidRPr="00305B55">
        <w:rPr>
          <w:rFonts w:ascii="Times New Roman" w:eastAsia="Calibri" w:hAnsi="Times New Roman" w:cs="Times New Roman"/>
          <w:sz w:val="18"/>
          <w:szCs w:val="18"/>
        </w:rPr>
        <w:t>, г. Самара, ул. Советской Армии, д. 180, стр. 3, офис 211А</w:t>
      </w:r>
      <w:r w:rsidRPr="003B13D7">
        <w:rPr>
          <w:rFonts w:ascii="Times New Roman" w:eastAsia="Calibri" w:hAnsi="Times New Roman" w:cs="Times New Roman"/>
          <w:sz w:val="18"/>
          <w:szCs w:val="18"/>
        </w:rPr>
        <w:t xml:space="preserve">) 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(далее - Должник), в лице конкурсного управляющего </w:t>
      </w:r>
      <w:r w:rsidRPr="00305B55">
        <w:rPr>
          <w:rFonts w:ascii="Times New Roman" w:eastAsia="Calibri" w:hAnsi="Times New Roman" w:cs="Times New Roman"/>
          <w:sz w:val="18"/>
          <w:szCs w:val="18"/>
        </w:rPr>
        <w:t>Маликова Михаила Юрьевича (ИНН 504408877230, СНИЛС 146-291-673 78, рег. номер: 14086, адрес для корреспонденции: 129090, г. Москва, а/я 8)</w:t>
      </w:r>
      <w:r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Pr="00305B55">
        <w:rPr>
          <w:rFonts w:ascii="Times New Roman" w:eastAsia="Calibri" w:hAnsi="Times New Roman" w:cs="Times New Roman"/>
          <w:sz w:val="18"/>
          <w:szCs w:val="18"/>
        </w:rPr>
        <w:t>члена Союза арбитражных управляющих «Авангард» (ИНН 7705479434,  ОГРН 1027705031320, адрес: 105062, г. Москва, ул. Макаренко, д. 5, стр. 1А, пом. I, комн. 8,9,10), действующего на основании решения Арбитражного суда Самарской области от 18.06.2020г.  №А55-28116/2019</w:t>
      </w:r>
      <w:r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BE6D25" w:rsidRPr="007854FC">
        <w:rPr>
          <w:rFonts w:ascii="Times New Roman" w:hAnsi="Times New Roman" w:cs="Times New Roman"/>
          <w:sz w:val="18"/>
          <w:szCs w:val="18"/>
        </w:rPr>
        <w:t xml:space="preserve">сообщает </w:t>
      </w:r>
      <w:r w:rsidR="00642549" w:rsidRPr="007854FC">
        <w:rPr>
          <w:rFonts w:ascii="Times New Roman" w:hAnsi="Times New Roman" w:cs="Times New Roman"/>
          <w:sz w:val="18"/>
          <w:szCs w:val="18"/>
        </w:rPr>
        <w:t xml:space="preserve">о 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>проведении торгов посредством публичного предложения (далее – Торги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="00593564" w:rsidRPr="007854FC">
        <w:rPr>
          <w:rFonts w:ascii="Times New Roman" w:eastAsia="Calibri" w:hAnsi="Times New Roman" w:cs="Times New Roman"/>
          <w:sz w:val="18"/>
          <w:szCs w:val="18"/>
        </w:rPr>
        <w:t xml:space="preserve">) на электронной торговой площадке АО «Российский аукционный дом» по адресу в сети Интернет: http://www.lot-online.ru (далее-ЭП). </w:t>
      </w:r>
    </w:p>
    <w:p w14:paraId="606A6B6A" w14:textId="573E9C31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Начало приема заявок –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B79E9" w:rsidRPr="008B79E9">
        <w:rPr>
          <w:rFonts w:ascii="Times New Roman" w:eastAsia="Calibri" w:hAnsi="Times New Roman" w:cs="Times New Roman"/>
          <w:b/>
          <w:bCs/>
          <w:sz w:val="18"/>
          <w:szCs w:val="18"/>
        </w:rPr>
        <w:t>20</w:t>
      </w:r>
      <w:r w:rsidRPr="008B79E9">
        <w:rPr>
          <w:rFonts w:ascii="Times New Roman" w:eastAsia="Calibri" w:hAnsi="Times New Roman" w:cs="Times New Roman"/>
          <w:b/>
          <w:bCs/>
          <w:sz w:val="18"/>
          <w:szCs w:val="18"/>
        </w:rPr>
        <w:t>.</w:t>
      </w:r>
      <w:r w:rsidR="00DF60FB" w:rsidRPr="007854FC">
        <w:rPr>
          <w:rFonts w:ascii="Times New Roman" w:eastAsia="Calibri" w:hAnsi="Times New Roman" w:cs="Times New Roman"/>
          <w:b/>
          <w:bCs/>
          <w:sz w:val="18"/>
          <w:szCs w:val="18"/>
        </w:rPr>
        <w:t>0</w:t>
      </w:r>
      <w:r w:rsidR="008B79E9">
        <w:rPr>
          <w:rFonts w:ascii="Times New Roman" w:eastAsia="Calibri" w:hAnsi="Times New Roman" w:cs="Times New Roman"/>
          <w:b/>
          <w:bCs/>
          <w:sz w:val="18"/>
          <w:szCs w:val="18"/>
        </w:rPr>
        <w:t>3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>.202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с 14 час. 00 мин. (</w:t>
      </w:r>
      <w:proofErr w:type="spellStart"/>
      <w:r w:rsidRPr="007854FC">
        <w:rPr>
          <w:rFonts w:ascii="Times New Roman" w:eastAsia="Calibri" w:hAnsi="Times New Roman" w:cs="Times New Roman"/>
          <w:b/>
          <w:sz w:val="18"/>
          <w:szCs w:val="18"/>
        </w:rPr>
        <w:t>мск</w:t>
      </w:r>
      <w:proofErr w:type="spellEnd"/>
      <w:r w:rsidRPr="007854FC">
        <w:rPr>
          <w:rFonts w:ascii="Times New Roman" w:eastAsia="Calibri" w:hAnsi="Times New Roman" w:cs="Times New Roman"/>
          <w:b/>
          <w:sz w:val="18"/>
          <w:szCs w:val="18"/>
        </w:rPr>
        <w:t>).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Сокращение: календарный день – к/день. Прием заявок составляет: в 1-ом периоде - 3</w:t>
      </w:r>
      <w:r w:rsidRPr="007854FC">
        <w:rPr>
          <w:rFonts w:ascii="Times New Roman" w:eastAsia="Calibri" w:hAnsi="Times New Roman" w:cs="Times New Roman"/>
          <w:bCs/>
          <w:sz w:val="18"/>
          <w:szCs w:val="18"/>
        </w:rPr>
        <w:t>7 (тридцать семь) к/ дней с даты начала приёма заявок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без изменения начальной цены, со 2-го по </w:t>
      </w:r>
      <w:r w:rsidR="008B79E9">
        <w:rPr>
          <w:rFonts w:ascii="Times New Roman" w:eastAsia="Calibri" w:hAnsi="Times New Roman" w:cs="Times New Roman"/>
          <w:sz w:val="18"/>
          <w:szCs w:val="18"/>
        </w:rPr>
        <w:t>6</w:t>
      </w:r>
      <w:r w:rsidRPr="007854FC">
        <w:rPr>
          <w:rFonts w:ascii="Times New Roman" w:eastAsia="Calibri" w:hAnsi="Times New Roman" w:cs="Times New Roman"/>
          <w:sz w:val="18"/>
          <w:szCs w:val="18"/>
        </w:rPr>
        <w:t>-</w:t>
      </w:r>
      <w:r w:rsidR="008B79E9">
        <w:rPr>
          <w:rFonts w:ascii="Times New Roman" w:eastAsia="Calibri" w:hAnsi="Times New Roman" w:cs="Times New Roman"/>
          <w:sz w:val="18"/>
          <w:szCs w:val="18"/>
        </w:rPr>
        <w:t>о</w:t>
      </w:r>
      <w:r w:rsidRPr="007854FC">
        <w:rPr>
          <w:rFonts w:ascii="Times New Roman" w:eastAsia="Calibri" w:hAnsi="Times New Roman" w:cs="Times New Roman"/>
          <w:sz w:val="18"/>
          <w:szCs w:val="18"/>
        </w:rPr>
        <w:t>й периоды - 7 (семь) к/дней, величина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снижения – </w:t>
      </w:r>
      <w:r w:rsidR="008B79E9">
        <w:rPr>
          <w:rFonts w:ascii="Times New Roman" w:eastAsia="Calibri" w:hAnsi="Times New Roman" w:cs="Times New Roman"/>
          <w:sz w:val="18"/>
          <w:szCs w:val="18"/>
        </w:rPr>
        <w:t>5</w:t>
      </w:r>
      <w:r w:rsidRPr="007854FC">
        <w:rPr>
          <w:rFonts w:ascii="Times New Roman" w:eastAsia="Calibri" w:hAnsi="Times New Roman" w:cs="Times New Roman"/>
          <w:sz w:val="18"/>
          <w:szCs w:val="18"/>
        </w:rPr>
        <w:t>% от начальной цены Лота, установленной на первом периоде торгов.</w:t>
      </w:r>
      <w:r w:rsidRPr="007854F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Минимальная цена (цена отсечения)</w:t>
      </w:r>
      <w:r w:rsidR="00FF30C7" w:rsidRPr="007854FC">
        <w:rPr>
          <w:rFonts w:ascii="Times New Roman" w:hAnsi="Times New Roman" w:cs="Times New Roman"/>
          <w:sz w:val="18"/>
          <w:szCs w:val="18"/>
        </w:rPr>
        <w:t xml:space="preserve"> </w:t>
      </w:r>
      <w:r w:rsidR="00FF30C7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(НДС не обл.)</w:t>
      </w:r>
      <w:r w:rsidR="00B67452"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:</w:t>
      </w:r>
      <w:r w:rsidRPr="007854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Лота </w:t>
      </w:r>
      <w:r w:rsidR="00271767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№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1- </w:t>
      </w:r>
      <w:r w:rsidR="008B79E9" w:rsidRPr="008B79E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75 751</w:t>
      </w:r>
      <w:r w:rsidR="008B79E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 </w:t>
      </w:r>
      <w:r w:rsidR="008B79E9" w:rsidRPr="008B79E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875</w:t>
      </w:r>
      <w:r w:rsidR="008B79E9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 xml:space="preserve">,00 </w:t>
      </w:r>
      <w:r w:rsidR="00642549" w:rsidRPr="007854FC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ru-RU"/>
        </w:rPr>
        <w:t>руб.</w:t>
      </w:r>
    </w:p>
    <w:p w14:paraId="203C9357" w14:textId="6DA7B545" w:rsidR="00DF60FB" w:rsidRPr="007854FC" w:rsidRDefault="00593564" w:rsidP="00DF6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</w:pP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Заявки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, поступившие в течение определенного периода проведения 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т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оргов, рассматриваются только после рассмотрения заявок на участие в Торгах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поступивших в течение предыдущего периода проведения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если по результатам рассмотрения таких заявок не определен победитель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. Признание участника победителем оформляется протоколом об итогах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>, который размещается на ЭП. С даты определения победителя Торгов</w:t>
      </w:r>
      <w:r w:rsidR="00C50DF8"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ППП</w:t>
      </w:r>
      <w:r w:rsidRPr="007854FC">
        <w:rPr>
          <w:rFonts w:ascii="Times New Roman" w:eastAsia="Times New Roman" w:hAnsi="Times New Roman" w:cs="Times New Roman"/>
          <w:bCs/>
          <w:color w:val="000000"/>
          <w:sz w:val="18"/>
          <w:szCs w:val="18"/>
          <w:shd w:val="clear" w:color="auto" w:fill="FFFFFF"/>
          <w:lang w:eastAsia="ru-RU"/>
        </w:rPr>
        <w:t xml:space="preserve"> прием заявок прекращается. </w:t>
      </w:r>
    </w:p>
    <w:p w14:paraId="2825C235" w14:textId="55B211B4" w:rsidR="008B79E9" w:rsidRDefault="00593564" w:rsidP="008B79E9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Продаже на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>единым лотом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подлежит следующее имущество (далее – Имущество, Лот), начальная цена (далее – нач. цена) НДС не облагается: </w:t>
      </w:r>
      <w:r w:rsidR="00DF60FB" w:rsidRPr="007854FC">
        <w:rPr>
          <w:rFonts w:ascii="Times New Roman" w:eastAsia="Calibri" w:hAnsi="Times New Roman" w:cs="Times New Roman"/>
          <w:b/>
          <w:sz w:val="18"/>
          <w:szCs w:val="18"/>
        </w:rPr>
        <w:t>Лот №1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 xml:space="preserve">: </w:t>
      </w:r>
      <w:r w:rsidR="008B79E9" w:rsidRPr="00305B55">
        <w:rPr>
          <w:rFonts w:ascii="Times New Roman" w:eastAsia="Calibri" w:hAnsi="Times New Roman" w:cs="Times New Roman"/>
          <w:sz w:val="18"/>
          <w:szCs w:val="18"/>
        </w:rPr>
        <w:t>Объект незавершенного строительства, проектируемое назначение: нежилое, степень готовности 90%, пл</w:t>
      </w:r>
      <w:r w:rsidR="008B79E9">
        <w:rPr>
          <w:rFonts w:ascii="Times New Roman" w:eastAsia="Calibri" w:hAnsi="Times New Roman" w:cs="Times New Roman"/>
          <w:sz w:val="18"/>
          <w:szCs w:val="18"/>
        </w:rPr>
        <w:t>ощадь (далее – пл.)</w:t>
      </w:r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 застройки 1042,6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73:10:031601:106, адрес: Ульяновская обл., Новомалыклинский р-н, с. Александровка, ул. Самарская, д. 100; Объект незавершенного строительства, проектируемое назначение: нежилое, степень готовности 98%, пл. 285,8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73:10:031601:115, адрес: Ульяновская обл., Новомалыклинский р-н, с. Александровка, ул. Самарская, д. 18 к; Объект незавершенного строительства, проектируемое назначение: нежилое, степень готовности 98%, пл. 286,8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73:10:031601:109, адрес: Ульяновская обл., Новомалыклинский р-н, с. Александровка, ул. Самарская, д. 14 к; Объект незавершенного строительства, проектируемое назначение: нежилое, степень готовности 98%, пл. 286,8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73:10:031601:113, адрес: Ульяновская обл., Новомалыклинский р-н, с. Александровка, ул. Самарская, д. 17 к; Объект незавершенного строительства, проектируемое назначение: нежилое, степень готовности 98%, пл. застройки 457,7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73:10:031601:118, адрес: Ульяновская обл.,   Новомалыклинский р-н, с. Александровка, ул. Самарская, д. 2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кз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; Объект незавершенного строительства, проектируемое назначение: нежилое, степень готовности 80%, пл. застройки 178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73:10:031601:120, адрес: Ульяновская обл., Новомалыклинский р-н, с. Александровка, ул. Самарская, д. 21 к; Объект незавершенного строительства, проектируемое назначение: нежилое, степень готовности 80%, пл. застройки 178,5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. № 73:10:031601:108, адрес: Ульяновская обл., Новомалыклинский р-н, с. Александровка, ул. Самарская, д. 13 с;</w:t>
      </w:r>
      <w:r w:rsidR="008B79E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Объект незавершенного строительства, проектируемое назначение: нежилое, степень готовности 97%, пл. 178,5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73:10:031601:111, адрес: Ульяновская обл., Новомалыклинский р-н, с. Александровка, ул. Самарская, д. 15 с; Объект незавершенного строительства, проектируемое назначение: нежилое, степень готовности 97%, пл. 178,5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73:10:031601:110, адрес: Ульяновская обл., Новомалыклинский р-н, с. Александровка, ул. Самарская, д. 14 с; Объект незавершенного строительства, проектируемое назначение: нежилое, степень готовности 97%, пл. застройки 181,3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73:10:031601:119, адрес: Ульяновская обл., Новомалыклинский р-н, с. Александровка, ул. Самарская, д. 20 с; Объект незавершенного строительства, проектируемое назначение: нежилое, степень готовности 97%, пл. 181,1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73:10:031601:117, адрес: Ульяновская обл., Новомалыклинский р-н, с. Александровка, ул. Самарская, д. 19 с; Объект незавершенного строительства, проектируемое назначение: нежилое, степень готовности 97%, пл. 176,9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73:10:031601:112, адрес: Ульяновская обл., Новомалыклинский р-н, с. Александровка, ул. Самарская, д. 16 с; Объект незавершенного строительства, проектируемое назначение: нежилое, степень готовности 97%, пл. 176,5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. № 73:10:031601:114, адрес: Ульяновская обл., Новомалыклинский р-н, с. Александровка, ул. Самарская, д. 17 с;</w:t>
      </w:r>
      <w:r w:rsidR="008B79E9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Объект незавершенного строительства, проектируемое назначение: нежилое, степень готовности 98%, пл. застройки 457,7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73:10:031601:105, адрес: Ульяновская обл., Новомалыклинский р-н, с. Александровка, ул. Самарская, д. 1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кз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; Объект незавершенного строительства, проектируемое назначение: нежилое, степень готовности 97%, пл. застройки 181,1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73:10:031601:116, адрес: Ульяновская обл., Новомалыклинский район, с. Александровка, ул. Самарская, д. 18 с; Объект незавершенного строительства, проектируемое назначение: нежилое, степень готовности 93%, пл. застройки 504,3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73:10:031601:107, адрес: Ульяновская обл., Новомалыклинский р-н, с. Александровка, ул. Самарская, д. 101; Земельный участок, категория земель: земли населенных пунктов, вид разрешенного использования: для производственных целей, площадь: 269 013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. № 73:10:000000:51, адрес: Ульяновская обл., Новомалыклинский р-н, восточная часть п. Александровка; Земельный участок, категория земель: земли населенных пунктов, вид разрешенного использования: для малоэтажного жилищного строительства, площадь: 1 291 616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 xml:space="preserve">, </w:t>
      </w:r>
      <w:proofErr w:type="spellStart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кад</w:t>
      </w:r>
      <w:proofErr w:type="spellEnd"/>
      <w:r w:rsidR="008B79E9" w:rsidRPr="00305B55">
        <w:rPr>
          <w:rFonts w:ascii="Times New Roman" w:eastAsia="Calibri" w:hAnsi="Times New Roman" w:cs="Times New Roman"/>
          <w:sz w:val="18"/>
          <w:szCs w:val="18"/>
        </w:rPr>
        <w:t>. № 73:10:000000:52, адрес: Ульяновская обл., р-н Новомалыклинский, западная часть п. Александровка.</w:t>
      </w:r>
      <w:r w:rsidR="008B79E9" w:rsidRPr="00C62564">
        <w:rPr>
          <w:rFonts w:ascii="Times New Roman" w:eastAsia="Calibri" w:hAnsi="Times New Roman" w:cs="Times New Roman"/>
          <w:sz w:val="18"/>
          <w:szCs w:val="18"/>
        </w:rPr>
        <w:t xml:space="preserve">, </w:t>
      </w:r>
      <w:r w:rsidR="008B79E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нач. цена </w:t>
      </w:r>
      <w:r w:rsidR="008B79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Лота №1 - </w:t>
      </w:r>
      <w:r w:rsidR="008B79E9" w:rsidRPr="008B79E9">
        <w:rPr>
          <w:rFonts w:ascii="Times New Roman" w:eastAsia="Calibri" w:hAnsi="Times New Roman" w:cs="Times New Roman"/>
          <w:b/>
          <w:bCs/>
          <w:sz w:val="18"/>
          <w:szCs w:val="18"/>
        </w:rPr>
        <w:t>101 002 500</w:t>
      </w:r>
      <w:r w:rsidR="008B79E9" w:rsidRPr="00BA7F5F">
        <w:rPr>
          <w:rFonts w:ascii="Times New Roman" w:eastAsia="Calibri" w:hAnsi="Times New Roman" w:cs="Times New Roman"/>
          <w:b/>
          <w:bCs/>
          <w:sz w:val="18"/>
          <w:szCs w:val="18"/>
        </w:rPr>
        <w:t>,00</w:t>
      </w:r>
      <w:r w:rsidR="008B79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8B79E9" w:rsidRPr="00C62564">
        <w:rPr>
          <w:rFonts w:ascii="Times New Roman" w:eastAsia="Calibri" w:hAnsi="Times New Roman" w:cs="Times New Roman"/>
          <w:b/>
          <w:bCs/>
          <w:sz w:val="18"/>
          <w:szCs w:val="18"/>
        </w:rPr>
        <w:t>руб.</w:t>
      </w:r>
      <w:r w:rsidR="008B79E9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8B79E9" w:rsidRPr="00BA7F5F">
        <w:rPr>
          <w:rFonts w:ascii="Times New Roman" w:eastAsia="Calibri" w:hAnsi="Times New Roman" w:cs="Times New Roman"/>
          <w:sz w:val="18"/>
          <w:szCs w:val="18"/>
        </w:rPr>
        <w:t xml:space="preserve">Ограничения (обременения) </w:t>
      </w:r>
      <w:r w:rsidR="008B79E9">
        <w:rPr>
          <w:rFonts w:ascii="Times New Roman" w:eastAsia="Calibri" w:hAnsi="Times New Roman" w:cs="Times New Roman"/>
          <w:sz w:val="18"/>
          <w:szCs w:val="18"/>
        </w:rPr>
        <w:t>Имущества</w:t>
      </w:r>
      <w:r w:rsidR="008B79E9" w:rsidRPr="00BA7F5F">
        <w:rPr>
          <w:rFonts w:ascii="Times New Roman" w:eastAsia="Calibri" w:hAnsi="Times New Roman" w:cs="Times New Roman"/>
          <w:sz w:val="18"/>
          <w:szCs w:val="18"/>
        </w:rPr>
        <w:t>: залог (ипотека) в пользу АО «АК Банк».</w:t>
      </w:r>
    </w:p>
    <w:p w14:paraId="5107F070" w14:textId="77777777" w:rsidR="008B79E9" w:rsidRDefault="008B79E9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B79E9">
        <w:rPr>
          <w:rFonts w:ascii="Times New Roman" w:eastAsia="Calibri" w:hAnsi="Times New Roman" w:cs="Times New Roman"/>
          <w:sz w:val="18"/>
          <w:szCs w:val="18"/>
        </w:rPr>
        <w:t xml:space="preserve">Ознакомление с Имуществом производится по месту его нахождения по предварительной договоренности в рабочие дни с 09.00 до 17.00, тел. 8 (495) 626-41-31, Malikov@labaigroup.com (КУ), с документами в отношении Лота у ОТ: pf@auction-house.ru, </w:t>
      </w:r>
      <w:proofErr w:type="spellStart"/>
      <w:r w:rsidRPr="008B79E9">
        <w:rPr>
          <w:rFonts w:ascii="Times New Roman" w:eastAsia="Calibri" w:hAnsi="Times New Roman" w:cs="Times New Roman"/>
          <w:sz w:val="18"/>
          <w:szCs w:val="18"/>
        </w:rPr>
        <w:t>Харланова</w:t>
      </w:r>
      <w:proofErr w:type="spellEnd"/>
      <w:r w:rsidRPr="008B79E9">
        <w:rPr>
          <w:rFonts w:ascii="Times New Roman" w:eastAsia="Calibri" w:hAnsi="Times New Roman" w:cs="Times New Roman"/>
          <w:sz w:val="18"/>
          <w:szCs w:val="18"/>
        </w:rPr>
        <w:t xml:space="preserve"> Наталья тел. 8(927)208-21-43, Соболькова Елена 8(927)208-15-34. </w:t>
      </w:r>
    </w:p>
    <w:p w14:paraId="68D15CE3" w14:textId="77777777" w:rsidR="00D536C6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Задаток - </w:t>
      </w:r>
      <w:r w:rsidR="00DF60FB" w:rsidRPr="007854FC">
        <w:rPr>
          <w:rFonts w:ascii="Times New Roman" w:eastAsia="Calibri" w:hAnsi="Times New Roman" w:cs="Times New Roman"/>
          <w:sz w:val="18"/>
          <w:szCs w:val="18"/>
        </w:rPr>
        <w:t>1</w:t>
      </w:r>
      <w:r w:rsidRPr="007854FC">
        <w:rPr>
          <w:rFonts w:ascii="Times New Roman" w:eastAsia="Calibri" w:hAnsi="Times New Roman" w:cs="Times New Roman"/>
          <w:sz w:val="18"/>
          <w:szCs w:val="18"/>
        </w:rPr>
        <w:t>0 % от начальной цены Лота, установленный для определенного периода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должен поступить на счет ОТ не позднее даты и времени окончания приема заявок на участие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в соответствующем периоде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Реквизиты расчетных счетов для внесения задатка: Получатель – АО «Российский аукционный дом» (ИНН 7838430413, КПП 783801001): № 40702810855230001547 в Северо-Западном банке ПАО Сбербанк г. Санкт-Петербург, к/с № 30101810500000000653, БИК 044030653; № 40702810100050004773 в Ф-Л СЕВЕРО-ЗАПАДНЫЙ ПАО БАНК «ФК ОТКРЫТИЕ», г. Санкт-Петербург, БИК 044030795, к/с 30101810540300000795. Документом, подтверждающим поступление задатка на счет ОТ, является выписка со счета ОТ.  Исполнение обязанности по внесению суммы задатка третьими лицами не допускается. </w:t>
      </w:r>
    </w:p>
    <w:p w14:paraId="280D3D3C" w14:textId="1EF2EF41" w:rsidR="00D536C6" w:rsidRDefault="00593564" w:rsidP="00DF60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К участию в Торгах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</w:t>
      </w:r>
      <w:r w:rsidRPr="007854FC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электронной подписью заявителя торгов и должна содержать сведения согласно требованиям п. 11 ст. 110 Федерального закона от 26.10.2002 №127-ФЗ «О несостоятельности (банкротстве)»: а)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б) сведения о наличии или об отсутствии заинтересованности заявителя по отношению к должнику, кредиторам, КУ и о характере этой заинтересованности, сведения об участии в капитале заявителя КУ, СРО арбитражных управляющих, членом или руководителем которой является КУ. </w:t>
      </w:r>
    </w:p>
    <w:p w14:paraId="7D288216" w14:textId="6A17BA00" w:rsidR="00544F76" w:rsidRPr="007854FC" w:rsidRDefault="00593564" w:rsidP="00DF6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Победителем признается участник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(далее – ПТ), который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, при отсутствии предложений других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>. В случае, если несколько участников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победителем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признается участник, предложивший максимальную цену за Лот. В случае, если несколько участников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, победителем Торгов 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ППП </w:t>
      </w:r>
      <w:r w:rsidRPr="007854FC">
        <w:rPr>
          <w:rFonts w:ascii="Times New Roman" w:eastAsia="Calibri" w:hAnsi="Times New Roman" w:cs="Times New Roman"/>
          <w:sz w:val="18"/>
          <w:szCs w:val="18"/>
        </w:rPr>
        <w:t>признается участник, который первым представил в установленный срок заявку на участие в Торгах</w:t>
      </w:r>
      <w:r w:rsidR="00C50DF8" w:rsidRPr="007854FC">
        <w:rPr>
          <w:rFonts w:ascii="Times New Roman" w:eastAsia="Calibri" w:hAnsi="Times New Roman" w:cs="Times New Roman"/>
          <w:sz w:val="18"/>
          <w:szCs w:val="18"/>
        </w:rPr>
        <w:t xml:space="preserve"> ППП</w:t>
      </w:r>
      <w:r w:rsidRPr="007854FC">
        <w:rPr>
          <w:rFonts w:ascii="Times New Roman" w:eastAsia="Calibri" w:hAnsi="Times New Roman" w:cs="Times New Roman"/>
          <w:sz w:val="18"/>
          <w:szCs w:val="18"/>
        </w:rPr>
        <w:t xml:space="preserve">. Проект договора купли-продажи (далее-ДКП) размещен на ЭП. ДКП заключается с ПТ в течение 5 дней с даты получения победителем торгов ДКП от КУ. Оплата – в течение 30 дней со дня подписания ДКП на спец. счет Должника: </w:t>
      </w:r>
      <w:r w:rsidR="00CF0B67" w:rsidRPr="00CF0B67">
        <w:rPr>
          <w:rFonts w:ascii="Times New Roman" w:eastAsia="Calibri" w:hAnsi="Times New Roman" w:cs="Times New Roman"/>
          <w:bCs/>
          <w:sz w:val="18"/>
          <w:szCs w:val="18"/>
        </w:rPr>
        <w:t xml:space="preserve">р/с </w:t>
      </w:r>
      <w:r w:rsidR="00C6045C" w:rsidRPr="00C6045C">
        <w:rPr>
          <w:rFonts w:ascii="Times New Roman" w:eastAsia="Calibri" w:hAnsi="Times New Roman" w:cs="Times New Roman"/>
          <w:bCs/>
          <w:sz w:val="18"/>
          <w:szCs w:val="18"/>
        </w:rPr>
        <w:t>40702810001100026263</w:t>
      </w:r>
      <w:r w:rsidR="00CF0B67" w:rsidRPr="00CF0B67">
        <w:rPr>
          <w:rFonts w:ascii="Times New Roman" w:eastAsia="Calibri" w:hAnsi="Times New Roman" w:cs="Times New Roman"/>
          <w:bCs/>
          <w:sz w:val="18"/>
          <w:szCs w:val="18"/>
        </w:rPr>
        <w:t xml:space="preserve"> в АО "АЛЬФА-БАНК" г. Москва, к/с 30101810200000000593, БИК 044525593</w:t>
      </w:r>
      <w:r w:rsidR="00CF0B67">
        <w:rPr>
          <w:rFonts w:ascii="Times New Roman" w:eastAsia="Calibri" w:hAnsi="Times New Roman" w:cs="Times New Roman"/>
          <w:bCs/>
          <w:sz w:val="18"/>
          <w:szCs w:val="18"/>
        </w:rPr>
        <w:t>.</w:t>
      </w:r>
    </w:p>
    <w:sectPr w:rsidR="00544F76" w:rsidRPr="007854FC" w:rsidSect="00BB0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D25"/>
    <w:rsid w:val="000020B6"/>
    <w:rsid w:val="00077066"/>
    <w:rsid w:val="001639DC"/>
    <w:rsid w:val="00193FF0"/>
    <w:rsid w:val="001D1E74"/>
    <w:rsid w:val="00271767"/>
    <w:rsid w:val="00322D93"/>
    <w:rsid w:val="00426576"/>
    <w:rsid w:val="00475A27"/>
    <w:rsid w:val="005445F2"/>
    <w:rsid w:val="00544F76"/>
    <w:rsid w:val="005613B3"/>
    <w:rsid w:val="00577E97"/>
    <w:rsid w:val="00593564"/>
    <w:rsid w:val="005F2583"/>
    <w:rsid w:val="00642549"/>
    <w:rsid w:val="006450E9"/>
    <w:rsid w:val="006964A2"/>
    <w:rsid w:val="00696EAE"/>
    <w:rsid w:val="007854FC"/>
    <w:rsid w:val="0087324C"/>
    <w:rsid w:val="008B79E9"/>
    <w:rsid w:val="008E3A83"/>
    <w:rsid w:val="00907196"/>
    <w:rsid w:val="00984599"/>
    <w:rsid w:val="009D306F"/>
    <w:rsid w:val="00A94CA3"/>
    <w:rsid w:val="00AA0C5F"/>
    <w:rsid w:val="00AB7874"/>
    <w:rsid w:val="00B67452"/>
    <w:rsid w:val="00BB08B5"/>
    <w:rsid w:val="00BE6D25"/>
    <w:rsid w:val="00C440B8"/>
    <w:rsid w:val="00C47DB3"/>
    <w:rsid w:val="00C50DF8"/>
    <w:rsid w:val="00C6045C"/>
    <w:rsid w:val="00CF0B67"/>
    <w:rsid w:val="00D2103C"/>
    <w:rsid w:val="00D223C5"/>
    <w:rsid w:val="00D536C6"/>
    <w:rsid w:val="00DA6026"/>
    <w:rsid w:val="00DB4BFE"/>
    <w:rsid w:val="00DF3F13"/>
    <w:rsid w:val="00DF60FB"/>
    <w:rsid w:val="00EE1CE5"/>
    <w:rsid w:val="00FE21E5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63722"/>
  <w15:chartTrackingRefBased/>
  <w15:docId w15:val="{5207AD36-03C0-4923-B4DB-60871195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24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3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 Rad</dc:creator>
  <cp:keywords/>
  <dc:description/>
  <cp:lastModifiedBy>Moscow Rad</cp:lastModifiedBy>
  <cp:revision>5</cp:revision>
  <dcterms:created xsi:type="dcterms:W3CDTF">2022-01-25T09:23:00Z</dcterms:created>
  <dcterms:modified xsi:type="dcterms:W3CDTF">2022-03-15T08:04:00Z</dcterms:modified>
</cp:coreProperties>
</file>