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289" w14:textId="77777777" w:rsidR="00DF4E36" w:rsidRPr="00AD5F0A" w:rsidRDefault="00DF4E36" w:rsidP="00DF4E36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1BEE221" w14:textId="77777777" w:rsidR="00DF4E36" w:rsidRPr="00AD5F0A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</w:t>
      </w:r>
    </w:p>
    <w:p w14:paraId="02F5D619" w14:textId="77777777" w:rsidR="00DF4E36" w:rsidRPr="00AD5F0A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</w:p>
    <w:p w14:paraId="2C2322D9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5AFCA74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AAA52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8F0996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(Должника) Канаева Ирина Константиновна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________________ области от __________________________ года по делу № ________________________, с одной стороны, и  _____________________________________,  именуемый в дальнейшем </w:t>
      </w:r>
      <w:r w:rsidRPr="001665C7"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46F845B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53547C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380EE03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2DBCE97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435620C6" w14:textId="5EB78ABB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 соответствии с п. 17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ст. 110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Федерального закона «О несостоятельности (банкротстве)» от 26.10.2002г. №127-ФЗ,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>приобретается Покупателем в результате заключения договора купли-продажи по результатам торгов</w:t>
      </w:r>
      <w:r w:rsidR="00A966EE">
        <w:rPr>
          <w:rFonts w:ascii="Times New Roman" w:hAnsi="Times New Roman" w:cs="Times New Roman"/>
          <w:sz w:val="22"/>
          <w:szCs w:val="22"/>
          <w:lang w:val="ru-RU"/>
        </w:rPr>
        <w:t xml:space="preserve"> посредством публичного предложения, проведенных в период с ___________20__г. по ________________ 20___г. (далее – торги)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>на электронной площадке _______________________. Объявление о торгах размещено на сайте ЕФРСБ.</w:t>
      </w:r>
    </w:p>
    <w:p w14:paraId="5A3426E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1DC4E64D" w14:textId="77777777" w:rsidR="00DF4E36" w:rsidRPr="001665C7" w:rsidRDefault="00DF4E36" w:rsidP="00DF4E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25C3D9E9" w14:textId="77777777" w:rsidR="00DF4E36" w:rsidRPr="001665C7" w:rsidRDefault="00DF4E36" w:rsidP="00DF4E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Право собственности на движимое имущество возникает у Покупателя с момента его передачи ему.</w:t>
      </w:r>
    </w:p>
    <w:p w14:paraId="658B937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6A60611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1A4383FC" w14:textId="431F4CC3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торгов по Лоту №____ от __________________ года, составляет______________________________ рублей 00 коп. </w:t>
      </w:r>
    </w:p>
    <w:p w14:paraId="2B2B0AC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2D4A336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2A3344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1A19B900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_______________________________________., за вычетом суммы ранее внесенного задатка, который составляет 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7DAFEBA" w14:textId="22D09F65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="00393F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>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576B1B95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30E0031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0B2A2235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6A6F0CE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414E652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обязуется в течение семи дней с момента полной оплаты Имущества в соответствии с 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пунктом  3.2.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778BCA08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на его имя справку о выплате (выкупе) пая (имущества).</w:t>
      </w:r>
    </w:p>
    <w:p w14:paraId="48D2839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4F0E832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>4.5. Обязательство Продавца передать Имущество считается исполненным после подписания акта приема-передачи.</w:t>
      </w:r>
    </w:p>
    <w:p w14:paraId="7ACB614F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67611F97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1405C27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3C031F0F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CB60A2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3B470D0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2FCCA2A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588804C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752D388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DDE616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75D0B46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62A6C30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32944F6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7EB6681F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36C5615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4D3394E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4EE537E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A9DFFF7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2A719447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625230B2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62312C1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A9333C8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4C3645F0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DF4E36" w:rsidRPr="001665C7" w14:paraId="24076E29" w14:textId="77777777" w:rsidTr="00467B8A">
        <w:tc>
          <w:tcPr>
            <w:tcW w:w="4786" w:type="dxa"/>
          </w:tcPr>
          <w:p w14:paraId="5925F090" w14:textId="77777777" w:rsidR="00DF4E36" w:rsidRPr="001665C7" w:rsidRDefault="00DF4E36" w:rsidP="00467B8A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65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______________________/Канаева И.К./</w:t>
            </w:r>
          </w:p>
        </w:tc>
        <w:tc>
          <w:tcPr>
            <w:tcW w:w="4786" w:type="dxa"/>
          </w:tcPr>
          <w:p w14:paraId="1F8A9F21" w14:textId="77777777" w:rsidR="00DF4E36" w:rsidRPr="001665C7" w:rsidRDefault="00DF4E36" w:rsidP="00467B8A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4C19E51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1665C7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1665C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203B25EA" w14:textId="77777777" w:rsidR="00DF4E36" w:rsidRDefault="00DF4E36" w:rsidP="00DF4E36"/>
    <w:sectPr w:rsidR="00DF4E36" w:rsidSect="00DF4E3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36"/>
    <w:rsid w:val="00393FB8"/>
    <w:rsid w:val="00A966EE"/>
    <w:rsid w:val="00D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125"/>
  <w15:chartTrackingRefBased/>
  <w15:docId w15:val="{1EF7A558-DEB1-4AAA-BE36-7AF4CE6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3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2022-10-14T13:10:00Z</dcterms:created>
  <dcterms:modified xsi:type="dcterms:W3CDTF">2023-03-31T10:31:00Z</dcterms:modified>
</cp:coreProperties>
</file>