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6" w:type="dxa"/>
        <w:jc w:val="left"/>
        <w:tblInd w:w="0" w:type="dxa"/>
        <w:tblCellMar>
          <w:top w:w="0" w:type="dxa"/>
          <w:left w:w="0" w:type="dxa"/>
          <w:bottom w:w="0" w:type="dxa"/>
          <w:right w:w="0" w:type="dxa"/>
        </w:tblCellMar>
        <w:tblLook w:firstRow="1" w:noVBand="1" w:lastRow="0" w:firstColumn="1" w:lastColumn="0" w:noHBand="0" w:val="04a0"/>
      </w:tblPr>
      <w:tblGrid>
        <w:gridCol w:w="944"/>
        <w:gridCol w:w="945"/>
        <w:gridCol w:w="945"/>
        <w:gridCol w:w="945"/>
        <w:gridCol w:w="945"/>
        <w:gridCol w:w="947"/>
        <w:gridCol w:w="945"/>
        <w:gridCol w:w="945"/>
        <w:gridCol w:w="945"/>
        <w:gridCol w:w="945"/>
        <w:gridCol w:w="944"/>
      </w:tblGrid>
      <w:tr>
        <w:trPr>
          <w:trHeight w:val="60" w:hRule="atLeast"/>
        </w:trPr>
        <w:tc>
          <w:tcPr>
            <w:tcW w:w="10395" w:type="dxa"/>
            <w:gridSpan w:val="11"/>
            <w:tcBorders/>
            <w:shd w:color="FFFFFF" w:fill="auto" w:val="clear"/>
            <w:vAlign w:val="bottom"/>
          </w:tcPr>
          <w:p>
            <w:pPr>
              <w:pStyle w:val="Normal"/>
              <w:spacing w:lineRule="auto" w:line="240" w:before="0" w:after="0"/>
              <w:jc w:val="center"/>
              <w:rPr>
                <w:rFonts w:ascii="Arial" w:hAnsi="Arial"/>
                <w:sz w:val="16"/>
              </w:rPr>
            </w:pPr>
            <w:r>
              <w:rPr>
                <w:rFonts w:ascii="Times New Roman" w:hAnsi="Times New Roman"/>
                <w:b/>
                <w:sz w:val="20"/>
                <w:szCs w:val="20"/>
              </w:rPr>
              <w:t xml:space="preserve">ПРОЕКТ </w:t>
            </w:r>
            <w:r>
              <w:rPr>
                <w:rFonts w:ascii="Times New Roman" w:hAnsi="Times New Roman"/>
                <w:b/>
                <w:sz w:val="20"/>
                <w:szCs w:val="20"/>
              </w:rPr>
              <w:t>ДОГОВОР</w:t>
            </w:r>
            <w:r>
              <w:rPr>
                <w:rFonts w:ascii="Times New Roman" w:hAnsi="Times New Roman"/>
                <w:b/>
                <w:sz w:val="20"/>
                <w:szCs w:val="20"/>
              </w:rPr>
              <w:t>А</w:t>
            </w:r>
          </w:p>
        </w:tc>
      </w:tr>
      <w:tr>
        <w:trPr>
          <w:trHeight w:val="265" w:hRule="atLeast"/>
        </w:trPr>
        <w:tc>
          <w:tcPr>
            <w:tcW w:w="10395" w:type="dxa"/>
            <w:gridSpan w:val="11"/>
            <w:tcBorders/>
            <w:shd w:color="FFFFFF" w:fill="auto" w:val="clear"/>
            <w:vAlign w:val="bottom"/>
          </w:tcPr>
          <w:p>
            <w:pPr>
              <w:pStyle w:val="Normal"/>
              <w:spacing w:lineRule="auto" w:line="240" w:before="0" w:after="0"/>
              <w:jc w:val="center"/>
              <w:rPr>
                <w:rFonts w:ascii="Arial" w:hAnsi="Arial"/>
                <w:sz w:val="16"/>
              </w:rPr>
            </w:pPr>
            <w:r>
              <w:rPr>
                <w:rFonts w:ascii="Times New Roman" w:hAnsi="Times New Roman"/>
                <w:b/>
                <w:sz w:val="20"/>
                <w:szCs w:val="20"/>
              </w:rPr>
              <w:t>купли-продажи</w:t>
            </w:r>
          </w:p>
        </w:tc>
      </w:tr>
      <w:tr>
        <w:trPr>
          <w:trHeight w:val="265" w:hRule="atLeast"/>
        </w:trPr>
        <w:tc>
          <w:tcPr>
            <w:tcW w:w="9451" w:type="dxa"/>
            <w:gridSpan w:val="10"/>
            <w:tcBorders/>
            <w:shd w:color="FFFFFF" w:fill="auto" w:val="clear"/>
          </w:tcPr>
          <w:p>
            <w:pPr>
              <w:pStyle w:val="Normal"/>
              <w:spacing w:lineRule="auto" w:line="240" w:before="0" w:after="0"/>
              <w:jc w:val="both"/>
              <w:rPr>
                <w:rFonts w:ascii="Arial" w:hAnsi="Arial"/>
                <w:sz w:val="16"/>
              </w:rPr>
            </w:pPr>
            <w:r>
              <w:rPr>
                <w:rFonts w:ascii="Arial" w:hAnsi="Arial"/>
                <w:sz w:val="16"/>
              </w:rPr>
            </w:r>
          </w:p>
        </w:tc>
        <w:tc>
          <w:tcPr>
            <w:tcW w:w="944" w:type="dxa"/>
            <w:tcBorders/>
            <w:shd w:color="FFFFFF" w:fill="auto" w:val="clear"/>
            <w:vAlign w:val="bottom"/>
          </w:tcPr>
          <w:p>
            <w:pPr>
              <w:pStyle w:val="Normal"/>
              <w:spacing w:lineRule="auto" w:line="240" w:before="0" w:after="0"/>
              <w:jc w:val="center"/>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spacing w:lineRule="auto" w:line="240" w:before="0" w:after="0"/>
              <w:jc w:val="both"/>
              <w:rPr>
                <w:rFonts w:ascii="Arial" w:hAnsi="Arial"/>
                <w:sz w:val="16"/>
              </w:rPr>
            </w:pPr>
            <w:r>
              <w:rPr>
                <w:rFonts w:ascii="Times New Roman" w:hAnsi="Times New Roman"/>
                <w:sz w:val="20"/>
                <w:szCs w:val="20"/>
              </w:rPr>
              <w:t>Мы, нижеподписавшиеся:</w:t>
            </w:r>
          </w:p>
        </w:tc>
      </w:tr>
      <w:tr>
        <w:trPr>
          <w:trHeight w:val="60" w:hRule="atLeast"/>
        </w:trPr>
        <w:tc>
          <w:tcPr>
            <w:tcW w:w="10395" w:type="dxa"/>
            <w:gridSpan w:val="11"/>
            <w:tcBorders/>
            <w:shd w:color="FFFFFF" w:fill="auto" w:val="clear"/>
            <w:vAlign w:val="bottom"/>
          </w:tcPr>
          <w:p>
            <w:pPr>
              <w:pStyle w:val="Normal"/>
              <w:spacing w:lineRule="auto" w:line="240" w:before="0" w:after="0"/>
              <w:jc w:val="both"/>
              <w:rPr>
                <w:rFonts w:ascii="Arial" w:hAnsi="Arial"/>
                <w:sz w:val="16"/>
              </w:rPr>
            </w:pPr>
            <w:r>
              <w:rPr>
                <w:rFonts w:ascii="Times New Roman" w:hAnsi="Times New Roman"/>
                <w:sz w:val="20"/>
                <w:szCs w:val="20"/>
              </w:rPr>
              <w:t>Гражданин РФ Калимуллин Ильгиз Идрисович (07.02.1986г.р., место рожд: гор. Нижнекамск ТАССР, адрес рег: 423558, Татарстан Респ, Нижнекамский р-н, Верхние Челны с, Ибрагимова ул, дом № 2, СНИЛС10526231812, ИНН 165112131650, паспорт РФ серия 9216, номер 172476, выдан 15.12.2016, кем выдан Отделом УФМС России по Республике Татарстан в г. Нижнекамске, код подразделения 160-017),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Республики Татарстан от 21.09.2023г. по делу №А65-20511/2023, именуемый в дальнейшем «Продавец», с одной стороны, и</w:t>
            </w:r>
          </w:p>
        </w:tc>
      </w:tr>
      <w:tr>
        <w:trPr>
          <w:trHeight w:val="60" w:hRule="atLeast"/>
        </w:trPr>
        <w:tc>
          <w:tcPr>
            <w:tcW w:w="10395" w:type="dxa"/>
            <w:gridSpan w:val="11"/>
            <w:tcBorders/>
            <w:shd w:color="FFFFFF" w:fill="auto" w:val="clear"/>
            <w:vAlign w:val="bottom"/>
          </w:tcPr>
          <w:p>
            <w:pPr>
              <w:pStyle w:val="Normal"/>
              <w:spacing w:lineRule="auto" w:line="240" w:before="0" w:after="0"/>
              <w:jc w:val="both"/>
              <w:rPr>
                <w:rFonts w:ascii="Arial" w:hAnsi="Arial"/>
                <w:sz w:val="16"/>
              </w:rPr>
            </w:pP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5" w:type="dxa"/>
            <w:gridSpan w:val="11"/>
            <w:tcBorders/>
            <w:shd w:color="FFFFFF" w:fill="auto" w:val="clear"/>
            <w:vAlign w:val="bottom"/>
          </w:tcPr>
          <w:p>
            <w:pPr>
              <w:pStyle w:val="Normal"/>
              <w:spacing w:lineRule="auto" w:line="240" w:before="0" w:after="0"/>
              <w:jc w:val="center"/>
              <w:rPr>
                <w:rFonts w:ascii="Arial" w:hAnsi="Arial"/>
                <w:sz w:val="16"/>
              </w:rPr>
            </w:pPr>
            <w:r>
              <w:rPr>
                <w:rFonts w:ascii="Times New Roman" w:hAnsi="Times New Roman"/>
                <w:b/>
                <w:sz w:val="20"/>
                <w:szCs w:val="20"/>
              </w:rPr>
              <w:t>1. Предмет договора</w:t>
            </w:r>
          </w:p>
        </w:tc>
      </w:tr>
      <w:tr>
        <w:trPr>
          <w:trHeight w:val="60" w:hRule="atLeast"/>
        </w:trPr>
        <w:tc>
          <w:tcPr>
            <w:tcW w:w="10395" w:type="dxa"/>
            <w:gridSpan w:val="11"/>
            <w:tcBorders/>
            <w:shd w:color="FFFFFF" w:fill="auto" w:val="clear"/>
            <w:vAlign w:val="bottom"/>
          </w:tcPr>
          <w:p>
            <w:pPr>
              <w:pStyle w:val="Normal"/>
              <w:spacing w:lineRule="auto" w:line="240" w:before="0" w:after="0"/>
              <w:jc w:val="both"/>
              <w:rPr>
                <w:rFonts w:ascii="Arial" w:hAnsi="Arial"/>
                <w:sz w:val="16"/>
              </w:rPr>
            </w:pPr>
            <w:r>
              <w:rPr>
                <w:rFonts w:ascii="Times New Roman" w:hAnsi="Times New Roman"/>
                <w:sz w:val="20"/>
                <w:szCs w:val="20"/>
              </w:rPr>
              <w:t>ДоговорКуплиПродажиТекст2</w:t>
              <w:br/>
              <w:t>1.1.  В соответствии с Протоколом №  от 27.02.2024г. по продаже имущества Калимуллина Ильгиза Идрисовича,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DAEWOO MATIZ, модель: DAEWOO MATIZ, VIN: XWB4A11BD6A065721, год изготовления: 2006 (далее - Имущество).</w:t>
            </w:r>
          </w:p>
        </w:tc>
      </w:tr>
      <w:tr>
        <w:trPr>
          <w:trHeight w:val="60" w:hRule="atLeast"/>
        </w:trPr>
        <w:tc>
          <w:tcPr>
            <w:tcW w:w="10395" w:type="dxa"/>
            <w:gridSpan w:val="11"/>
            <w:tcBorders/>
            <w:shd w:color="FFFFFF" w:fill="FFFFFF" w:val="clear"/>
            <w:vAlign w:val="bottom"/>
          </w:tcPr>
          <w:p>
            <w:pPr>
              <w:pStyle w:val="Normal"/>
              <w:spacing w:lineRule="auto" w:line="240" w:before="0" w:after="0"/>
              <w:jc w:val="both"/>
              <w:rPr>
                <w:rFonts w:ascii="Arial" w:hAnsi="Arial"/>
                <w:sz w:val="16"/>
              </w:rPr>
            </w:pPr>
            <w:r>
              <w:rPr>
                <w:rFonts w:ascii="Arial" w:hAnsi="Arial"/>
                <w:sz w:val="16"/>
              </w:rPr>
            </w:r>
          </w:p>
        </w:tc>
      </w:tr>
      <w:tr>
        <w:trPr>
          <w:trHeight w:val="60" w:hRule="atLeast"/>
        </w:trPr>
        <w:tc>
          <w:tcPr>
            <w:tcW w:w="10395" w:type="dxa"/>
            <w:gridSpan w:val="11"/>
            <w:tcBorders/>
            <w:shd w:color="FFFFFF" w:fill="auto" w:val="clear"/>
            <w:vAlign w:val="bottom"/>
          </w:tcPr>
          <w:p>
            <w:pPr>
              <w:pStyle w:val="Normal"/>
              <w:spacing w:lineRule="auto" w:line="240" w:before="0" w:after="0"/>
              <w:jc w:val="both"/>
              <w:rPr>
                <w:rFonts w:ascii="Arial" w:hAnsi="Arial"/>
                <w:sz w:val="16"/>
              </w:rPr>
            </w:pPr>
            <w:r>
              <w:rPr>
                <w:rFonts w:ascii="Times New Roman" w:hAnsi="Times New Roman"/>
                <w:sz w:val="20"/>
                <w:szCs w:val="20"/>
              </w:rPr>
              <w:t>1.2. Транспортное средство принадлежит супругу Продавца (Калимуллиной Алсу Рамисовне)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5" w:type="dxa"/>
            <w:gridSpan w:val="11"/>
            <w:tcBorders/>
            <w:shd w:color="FFFFFF" w:fill="auto" w:val="clear"/>
            <w:vAlign w:val="bottom"/>
          </w:tcPr>
          <w:p>
            <w:pPr>
              <w:pStyle w:val="Normal"/>
              <w:spacing w:lineRule="auto" w:line="240" w:before="0" w:after="0"/>
              <w:jc w:val="both"/>
              <w:rPr>
                <w:rFonts w:ascii="Arial" w:hAnsi="Arial"/>
                <w:sz w:val="16"/>
              </w:rPr>
            </w:pPr>
            <w:r>
              <w:rPr>
                <w:rFonts w:ascii="Times New Roman" w:hAnsi="Times New Roman"/>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5" w:type="dxa"/>
            <w:gridSpan w:val="11"/>
            <w:tcBorders/>
            <w:shd w:color="FFFFFF" w:fill="auto" w:val="clear"/>
            <w:vAlign w:val="bottom"/>
          </w:tcPr>
          <w:p>
            <w:pPr>
              <w:pStyle w:val="Normal"/>
              <w:spacing w:lineRule="auto" w:line="240" w:before="0" w:after="0"/>
              <w:jc w:val="center"/>
              <w:rPr>
                <w:rFonts w:ascii="Arial" w:hAnsi="Arial"/>
                <w:sz w:val="16"/>
              </w:rPr>
            </w:pPr>
            <w:r>
              <w:rPr>
                <w:rFonts w:ascii="Times New Roman" w:hAnsi="Times New Roman"/>
                <w:b/>
                <w:sz w:val="20"/>
                <w:szCs w:val="20"/>
              </w:rPr>
              <w:t>2. Обязанности Сторон</w:t>
            </w:r>
          </w:p>
        </w:tc>
      </w:tr>
      <w:tr>
        <w:trPr>
          <w:trHeight w:val="60" w:hRule="atLeast"/>
        </w:trPr>
        <w:tc>
          <w:tcPr>
            <w:tcW w:w="10395" w:type="dxa"/>
            <w:gridSpan w:val="11"/>
            <w:tcBorders/>
            <w:shd w:color="FFFFFF" w:fill="auto" w:val="clear"/>
            <w:vAlign w:val="bottom"/>
          </w:tcPr>
          <w:p>
            <w:pPr>
              <w:pStyle w:val="Normal"/>
              <w:spacing w:lineRule="auto" w:line="240" w:before="0" w:after="0"/>
              <w:jc w:val="both"/>
              <w:rPr>
                <w:rFonts w:ascii="Arial" w:hAnsi="Arial"/>
                <w:sz w:val="16"/>
              </w:rPr>
            </w:pPr>
            <w:r>
              <w:rPr>
                <w:rFonts w:ascii="Times New Roman" w:hAnsi="Times New Roman"/>
                <w:sz w:val="20"/>
                <w:szCs w:val="20"/>
              </w:rPr>
              <w:t>2.1. Продавец обязуется:</w:t>
            </w:r>
          </w:p>
        </w:tc>
      </w:tr>
      <w:tr>
        <w:trPr>
          <w:trHeight w:val="60" w:hRule="atLeast"/>
        </w:trPr>
        <w:tc>
          <w:tcPr>
            <w:tcW w:w="10395" w:type="dxa"/>
            <w:gridSpan w:val="11"/>
            <w:tcBorders/>
            <w:shd w:color="FFFFFF" w:fill="auto" w:val="clear"/>
            <w:vAlign w:val="bottom"/>
          </w:tcPr>
          <w:p>
            <w:pPr>
              <w:pStyle w:val="Normal"/>
              <w:spacing w:lineRule="auto" w:line="240" w:before="0" w:after="0"/>
              <w:jc w:val="both"/>
              <w:rPr>
                <w:rFonts w:ascii="Arial" w:hAnsi="Arial"/>
                <w:sz w:val="16"/>
              </w:rPr>
            </w:pPr>
            <w:r>
              <w:rPr>
                <w:rFonts w:ascii="Times New Roman" w:hAnsi="Times New Roman"/>
                <w:sz w:val="20"/>
                <w:szCs w:val="20"/>
              </w:rPr>
              <w:t>2.1.1. Передать Покупателю Имущество по акту приема-передачи.</w:t>
            </w:r>
          </w:p>
        </w:tc>
      </w:tr>
      <w:tr>
        <w:trPr>
          <w:trHeight w:val="60" w:hRule="atLeast"/>
        </w:trPr>
        <w:tc>
          <w:tcPr>
            <w:tcW w:w="10395" w:type="dxa"/>
            <w:gridSpan w:val="11"/>
            <w:tcBorders/>
            <w:shd w:color="FFFFFF" w:fill="auto" w:val="clear"/>
            <w:vAlign w:val="bottom"/>
          </w:tcPr>
          <w:p>
            <w:pPr>
              <w:pStyle w:val="Normal"/>
              <w:spacing w:lineRule="auto" w:line="240" w:before="0" w:after="0"/>
              <w:jc w:val="both"/>
              <w:rPr>
                <w:rFonts w:ascii="Arial" w:hAnsi="Arial"/>
                <w:sz w:val="16"/>
              </w:rPr>
            </w:pP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5" w:type="dxa"/>
            <w:gridSpan w:val="11"/>
            <w:tcBorders/>
            <w:shd w:color="FFFFFF" w:fill="auto" w:val="clear"/>
            <w:vAlign w:val="bottom"/>
          </w:tcPr>
          <w:p>
            <w:pPr>
              <w:pStyle w:val="Normal"/>
              <w:spacing w:lineRule="auto" w:line="240" w:before="0" w:after="0"/>
              <w:jc w:val="both"/>
              <w:rPr>
                <w:rFonts w:ascii="Arial" w:hAnsi="Arial"/>
                <w:sz w:val="16"/>
              </w:rPr>
            </w:pPr>
            <w:r>
              <w:rPr>
                <w:rFonts w:ascii="Times New Roman" w:hAnsi="Times New Roman"/>
                <w:sz w:val="20"/>
                <w:szCs w:val="20"/>
              </w:rPr>
              <w:t>2.2. Покупатель обязан:</w:t>
            </w:r>
          </w:p>
        </w:tc>
      </w:tr>
      <w:tr>
        <w:trPr>
          <w:trHeight w:val="280" w:hRule="atLeast"/>
        </w:trPr>
        <w:tc>
          <w:tcPr>
            <w:tcW w:w="10395" w:type="dxa"/>
            <w:gridSpan w:val="11"/>
            <w:tcBorders/>
            <w:shd w:color="FFFFFF" w:fill="auto" w:val="clear"/>
            <w:vAlign w:val="bottom"/>
          </w:tcPr>
          <w:p>
            <w:pPr>
              <w:pStyle w:val="Normal"/>
              <w:spacing w:lineRule="auto" w:line="240" w:before="0" w:after="0"/>
              <w:rPr>
                <w:rFonts w:ascii="Arial" w:hAnsi="Arial"/>
                <w:sz w:val="16"/>
              </w:rPr>
            </w:pPr>
            <w:r>
              <w:rPr>
                <w:rFonts w:ascii="Times New Roman" w:hAnsi="Times New Roman"/>
                <w:sz w:val="20"/>
                <w:szCs w:val="20"/>
              </w:rPr>
              <w:t>2.2.1. Оплатить полную стоимость имущества в соответствии с настоящим договором.</w:t>
            </w:r>
          </w:p>
        </w:tc>
      </w:tr>
      <w:tr>
        <w:trPr/>
        <w:tc>
          <w:tcPr>
            <w:tcW w:w="10395" w:type="dxa"/>
            <w:gridSpan w:val="11"/>
            <w:tcBorders/>
            <w:shd w:color="FFFFFF" w:fill="auto" w:val="clear"/>
            <w:vAlign w:val="bottom"/>
          </w:tcPr>
          <w:p>
            <w:pPr>
              <w:pStyle w:val="Normal"/>
              <w:spacing w:lineRule="auto" w:line="240" w:before="0" w:after="0"/>
              <w:jc w:val="both"/>
              <w:rPr>
                <w:rFonts w:ascii="Arial" w:hAnsi="Arial"/>
                <w:sz w:val="16"/>
              </w:rPr>
            </w:pP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5" w:type="dxa"/>
            <w:gridSpan w:val="11"/>
            <w:tcBorders/>
            <w:shd w:color="FFFFFF" w:fill="auto" w:val="clear"/>
            <w:vAlign w:val="bottom"/>
          </w:tcPr>
          <w:p>
            <w:pPr>
              <w:pStyle w:val="Normal"/>
              <w:spacing w:lineRule="auto" w:line="240" w:before="0" w:after="0"/>
              <w:jc w:val="center"/>
              <w:rPr>
                <w:rFonts w:ascii="Arial" w:hAnsi="Arial"/>
                <w:sz w:val="16"/>
              </w:rPr>
            </w:pPr>
            <w:r>
              <w:rPr>
                <w:rFonts w:ascii="Times New Roman" w:hAnsi="Times New Roman"/>
                <w:b/>
                <w:sz w:val="20"/>
                <w:szCs w:val="20"/>
              </w:rPr>
              <w:t>3. Цена и порядок расчетов</w:t>
            </w:r>
          </w:p>
        </w:tc>
      </w:tr>
      <w:tr>
        <w:trPr/>
        <w:tc>
          <w:tcPr>
            <w:tcW w:w="10395" w:type="dxa"/>
            <w:gridSpan w:val="11"/>
            <w:tcBorders/>
            <w:shd w:color="FFFFFF" w:fill="auto" w:val="clear"/>
            <w:vAlign w:val="bottom"/>
          </w:tcPr>
          <w:p>
            <w:pPr>
              <w:pStyle w:val="Normal"/>
              <w:spacing w:lineRule="auto" w:line="240" w:before="0" w:after="0"/>
              <w:rPr>
                <w:rFonts w:ascii="Arial" w:hAnsi="Arial"/>
                <w:sz w:val="16"/>
              </w:rPr>
            </w:pPr>
            <w:r>
              <w:rPr>
                <w:rFonts w:ascii="Times New Roman" w:hAnsi="Times New Roman"/>
                <w:sz w:val="20"/>
                <w:szCs w:val="20"/>
              </w:rPr>
              <w:t>3.1. Стоимость имущества составляет:</w:t>
            </w:r>
          </w:p>
        </w:tc>
      </w:tr>
      <w:tr>
        <w:trPr/>
        <w:tc>
          <w:tcPr>
            <w:tcW w:w="10395" w:type="dxa"/>
            <w:gridSpan w:val="11"/>
            <w:tcBorders/>
            <w:shd w:color="FFFFFF" w:fill="auto" w:val="clear"/>
            <w:vAlign w:val="bottom"/>
          </w:tcPr>
          <w:p>
            <w:pPr>
              <w:pStyle w:val="Normal"/>
              <w:spacing w:lineRule="auto" w:line="240" w:before="0" w:after="0"/>
              <w:jc w:val="both"/>
              <w:rPr>
                <w:rFonts w:ascii="Arial" w:hAnsi="Arial"/>
                <w:sz w:val="16"/>
              </w:rPr>
            </w:pPr>
            <w:r>
              <w:rPr>
                <w:rFonts w:ascii="Times New Roman" w:hAnsi="Times New Roman"/>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27.02.2024г. на сайте https://lot-online.ru/, является окончательной и изменению не подлежит.</w:t>
            </w:r>
          </w:p>
        </w:tc>
      </w:tr>
      <w:tr>
        <w:trPr>
          <w:trHeight w:val="530" w:hRule="atLeast"/>
        </w:trPr>
        <w:tc>
          <w:tcPr>
            <w:tcW w:w="10395" w:type="dxa"/>
            <w:gridSpan w:val="11"/>
            <w:tcBorders/>
            <w:shd w:color="FFFFFF" w:fill="auto" w:val="clear"/>
            <w:vAlign w:val="bottom"/>
          </w:tcPr>
          <w:p>
            <w:pPr>
              <w:pStyle w:val="Normal"/>
              <w:spacing w:lineRule="auto" w:line="240" w:before="0" w:after="0"/>
              <w:jc w:val="both"/>
              <w:rPr>
                <w:rFonts w:ascii="Arial" w:hAnsi="Arial"/>
                <w:sz w:val="16"/>
              </w:rPr>
            </w:pP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5" w:type="dxa"/>
            <w:gridSpan w:val="11"/>
            <w:tcBorders/>
            <w:shd w:color="FFFFFF" w:fill="auto" w:val="clear"/>
            <w:vAlign w:val="bottom"/>
          </w:tcPr>
          <w:p>
            <w:pPr>
              <w:pStyle w:val="Normal"/>
              <w:spacing w:lineRule="auto" w:line="240" w:before="0" w:after="0"/>
              <w:jc w:val="both"/>
              <w:rPr>
                <w:rFonts w:ascii="Arial" w:hAnsi="Arial"/>
                <w:sz w:val="16"/>
              </w:rPr>
            </w:pPr>
            <w:r>
              <w:rPr>
                <w:rFonts w:ascii="Times New Roman" w:hAnsi="Times New Roman"/>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5" w:type="dxa"/>
            <w:gridSpan w:val="11"/>
            <w:tcBorders/>
            <w:shd w:color="FFFFFF" w:fill="auto" w:val="clear"/>
            <w:vAlign w:val="bottom"/>
          </w:tcPr>
          <w:p>
            <w:pPr>
              <w:pStyle w:val="Normal"/>
              <w:spacing w:lineRule="auto" w:line="240" w:before="0" w:after="0"/>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Калимуллина Ильгиза Идрисовича  (ИНН 165112131650) 40817810850170972453,</w:t>
            </w:r>
          </w:p>
        </w:tc>
      </w:tr>
      <w:tr>
        <w:trPr>
          <w:trHeight w:val="60" w:hRule="atLeast"/>
        </w:trPr>
        <w:tc>
          <w:tcPr>
            <w:tcW w:w="10395" w:type="dxa"/>
            <w:gridSpan w:val="11"/>
            <w:tcBorders/>
            <w:shd w:color="FFFFFF" w:fill="auto" w:val="clear"/>
            <w:vAlign w:val="bottom"/>
          </w:tcPr>
          <w:p>
            <w:pPr>
              <w:pStyle w:val="Normal"/>
              <w:spacing w:lineRule="auto" w:line="240" w:before="0" w:after="0"/>
              <w:rPr>
                <w:rFonts w:ascii="Arial" w:hAnsi="Arial"/>
                <w:sz w:val="16"/>
              </w:rPr>
            </w:pPr>
            <w:r>
              <w:rPr>
                <w:rFonts w:ascii="Times New Roman" w:hAnsi="Times New Roman"/>
                <w:sz w:val="20"/>
                <w:szCs w:val="20"/>
              </w:rPr>
              <w:t>в течение тридцати дней с даты подписания настоящего договора.</w:t>
            </w:r>
          </w:p>
        </w:tc>
      </w:tr>
      <w:tr>
        <w:trPr>
          <w:trHeight w:val="60" w:hRule="atLeast"/>
        </w:trPr>
        <w:tc>
          <w:tcPr>
            <w:tcW w:w="10395" w:type="dxa"/>
            <w:gridSpan w:val="11"/>
            <w:tcBorders/>
            <w:shd w:color="FFFFFF" w:fill="auto" w:val="clear"/>
            <w:vAlign w:val="bottom"/>
          </w:tcPr>
          <w:p>
            <w:pPr>
              <w:pStyle w:val="Normal"/>
              <w:spacing w:lineRule="auto" w:line="240" w:before="0" w:after="0"/>
              <w:jc w:val="both"/>
              <w:rPr>
                <w:rFonts w:ascii="Arial" w:hAnsi="Arial"/>
                <w:sz w:val="16"/>
              </w:rPr>
            </w:pP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5" w:type="dxa"/>
            <w:gridSpan w:val="11"/>
            <w:tcBorders/>
            <w:shd w:color="FFFFFF" w:fill="auto" w:val="clear"/>
            <w:vAlign w:val="bottom"/>
          </w:tcPr>
          <w:p>
            <w:pPr>
              <w:pStyle w:val="Normal"/>
              <w:spacing w:lineRule="auto" w:line="240" w:before="0" w:after="0"/>
              <w:jc w:val="center"/>
              <w:rPr>
                <w:rFonts w:ascii="Arial" w:hAnsi="Arial"/>
                <w:sz w:val="16"/>
              </w:rPr>
            </w:pPr>
            <w:r>
              <w:rPr>
                <w:rFonts w:ascii="Times New Roman" w:hAnsi="Times New Roman"/>
                <w:b/>
                <w:sz w:val="20"/>
                <w:szCs w:val="20"/>
              </w:rPr>
              <w:t>4. Передача имущества и переход риска случайной гибели имущества</w:t>
            </w:r>
          </w:p>
        </w:tc>
      </w:tr>
      <w:tr>
        <w:trPr>
          <w:trHeight w:val="935" w:hRule="atLeast"/>
        </w:trPr>
        <w:tc>
          <w:tcPr>
            <w:tcW w:w="10395" w:type="dxa"/>
            <w:gridSpan w:val="11"/>
            <w:tcBorders/>
            <w:shd w:color="FFFFFF" w:fill="auto" w:val="clear"/>
            <w:vAlign w:val="bottom"/>
          </w:tcPr>
          <w:p>
            <w:pPr>
              <w:pStyle w:val="Normal"/>
              <w:spacing w:lineRule="auto" w:line="240" w:before="0" w:after="0"/>
              <w:jc w:val="both"/>
              <w:rPr>
                <w:rFonts w:ascii="Arial" w:hAnsi="Arial"/>
                <w:sz w:val="16"/>
              </w:rPr>
            </w:pP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5" w:type="dxa"/>
            <w:gridSpan w:val="11"/>
            <w:tcBorders/>
            <w:shd w:color="FFFFFF" w:fill="auto" w:val="clear"/>
            <w:vAlign w:val="bottom"/>
          </w:tcPr>
          <w:p>
            <w:pPr>
              <w:pStyle w:val="Normal"/>
              <w:spacing w:lineRule="auto" w:line="240" w:before="0" w:after="0"/>
              <w:jc w:val="both"/>
              <w:rPr>
                <w:rFonts w:ascii="Arial" w:hAnsi="Arial"/>
                <w:sz w:val="16"/>
              </w:rPr>
            </w:pP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5" w:type="dxa"/>
            <w:gridSpan w:val="11"/>
            <w:tcBorders/>
            <w:shd w:color="FFFFFF" w:fill="auto" w:val="clear"/>
            <w:vAlign w:val="bottom"/>
          </w:tcPr>
          <w:p>
            <w:pPr>
              <w:pStyle w:val="Normal"/>
              <w:spacing w:lineRule="auto" w:line="240" w:before="0" w:after="0"/>
              <w:jc w:val="both"/>
              <w:rPr>
                <w:rFonts w:ascii="Arial" w:hAnsi="Arial"/>
                <w:sz w:val="16"/>
              </w:rPr>
            </w:pP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5" w:type="dxa"/>
            <w:gridSpan w:val="11"/>
            <w:tcBorders/>
            <w:shd w:color="FFFFFF" w:fill="auto" w:val="clear"/>
            <w:vAlign w:val="bottom"/>
          </w:tcPr>
          <w:p>
            <w:pPr>
              <w:pStyle w:val="Normal"/>
              <w:spacing w:lineRule="auto" w:line="240" w:before="0" w:after="0"/>
              <w:jc w:val="both"/>
              <w:rPr>
                <w:rFonts w:ascii="Arial" w:hAnsi="Arial"/>
                <w:sz w:val="16"/>
              </w:rPr>
            </w:pPr>
            <w:r>
              <w:rPr>
                <w:rFonts w:ascii="Times New Roman" w:hAnsi="Times New Roman"/>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5" w:type="dxa"/>
            <w:gridSpan w:val="11"/>
            <w:tcBorders/>
            <w:shd w:color="FFFFFF" w:fill="auto" w:val="clear"/>
            <w:vAlign w:val="bottom"/>
          </w:tcPr>
          <w:p>
            <w:pPr>
              <w:pStyle w:val="Normal"/>
              <w:spacing w:lineRule="auto" w:line="240" w:before="0" w:after="0"/>
              <w:jc w:val="center"/>
              <w:rPr>
                <w:rFonts w:ascii="Arial" w:hAnsi="Arial"/>
                <w:sz w:val="16"/>
              </w:rPr>
            </w:pPr>
            <w:r>
              <w:rPr>
                <w:rFonts w:ascii="Times New Roman" w:hAnsi="Times New Roman"/>
                <w:b/>
                <w:sz w:val="20"/>
                <w:szCs w:val="20"/>
              </w:rPr>
              <w:t>5. Возникновение права собственности</w:t>
            </w:r>
          </w:p>
        </w:tc>
      </w:tr>
      <w:tr>
        <w:trPr>
          <w:trHeight w:val="1270" w:hRule="atLeast"/>
        </w:trPr>
        <w:tc>
          <w:tcPr>
            <w:tcW w:w="10395" w:type="dxa"/>
            <w:gridSpan w:val="11"/>
            <w:tcBorders/>
            <w:shd w:color="FFFFFF" w:fill="auto" w:val="clear"/>
            <w:vAlign w:val="bottom"/>
          </w:tcPr>
          <w:p>
            <w:pPr>
              <w:pStyle w:val="Normal"/>
              <w:spacing w:lineRule="auto" w:line="240" w:before="0" w:after="0"/>
              <w:jc w:val="both"/>
              <w:rPr>
                <w:rFonts w:ascii="Arial" w:hAnsi="Arial"/>
                <w:sz w:val="16"/>
              </w:rPr>
            </w:pPr>
            <w:r>
              <w:rPr>
                <w:rFonts w:ascii="Times New Roman" w:hAnsi="Times New Roman"/>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5" w:type="dxa"/>
            <w:gridSpan w:val="11"/>
            <w:tcBorders/>
            <w:shd w:color="FFFFFF" w:fill="auto" w:val="clear"/>
            <w:vAlign w:val="bottom"/>
          </w:tcPr>
          <w:p>
            <w:pPr>
              <w:pStyle w:val="Normal"/>
              <w:spacing w:lineRule="auto" w:line="240" w:before="0" w:after="0"/>
              <w:jc w:val="center"/>
              <w:rPr>
                <w:rFonts w:ascii="Arial" w:hAnsi="Arial"/>
                <w:sz w:val="16"/>
              </w:rPr>
            </w:pPr>
            <w:r>
              <w:rPr>
                <w:rFonts w:ascii="Times New Roman" w:hAnsi="Times New Roman"/>
                <w:b/>
                <w:sz w:val="20"/>
                <w:szCs w:val="20"/>
              </w:rPr>
              <w:t>6. Ответственность Сторон</w:t>
            </w:r>
          </w:p>
        </w:tc>
      </w:tr>
      <w:tr>
        <w:trPr>
          <w:trHeight w:val="515" w:hRule="atLeast"/>
        </w:trPr>
        <w:tc>
          <w:tcPr>
            <w:tcW w:w="10395" w:type="dxa"/>
            <w:gridSpan w:val="11"/>
            <w:tcBorders/>
            <w:shd w:color="FFFFFF" w:fill="auto" w:val="clear"/>
            <w:vAlign w:val="bottom"/>
          </w:tcPr>
          <w:p>
            <w:pPr>
              <w:pStyle w:val="Normal"/>
              <w:spacing w:lineRule="auto" w:line="240" w:before="0" w:after="0"/>
              <w:jc w:val="both"/>
              <w:rPr>
                <w:rFonts w:ascii="Arial" w:hAnsi="Arial"/>
                <w:sz w:val="16"/>
              </w:rPr>
            </w:pP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5" w:type="dxa"/>
            <w:gridSpan w:val="11"/>
            <w:tcBorders/>
            <w:shd w:color="FFFFFF" w:fill="auto" w:val="clear"/>
            <w:vAlign w:val="bottom"/>
          </w:tcPr>
          <w:p>
            <w:pPr>
              <w:pStyle w:val="Normal"/>
              <w:spacing w:lineRule="auto" w:line="240" w:before="0" w:after="0"/>
              <w:jc w:val="both"/>
              <w:rPr>
                <w:rFonts w:ascii="Arial" w:hAnsi="Arial"/>
                <w:sz w:val="16"/>
              </w:rPr>
            </w:pP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5" w:type="dxa"/>
            <w:gridSpan w:val="11"/>
            <w:tcBorders/>
            <w:shd w:color="FFFFFF" w:fill="auto" w:val="clear"/>
            <w:vAlign w:val="bottom"/>
          </w:tcPr>
          <w:p>
            <w:pPr>
              <w:pStyle w:val="Normal"/>
              <w:spacing w:lineRule="auto" w:line="240" w:before="0" w:after="0"/>
              <w:jc w:val="both"/>
              <w:rPr>
                <w:rFonts w:ascii="Arial" w:hAnsi="Arial"/>
                <w:sz w:val="16"/>
              </w:rPr>
            </w:pP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5" w:type="dxa"/>
            <w:gridSpan w:val="11"/>
            <w:tcBorders/>
            <w:shd w:color="FFFFFF" w:fill="auto" w:val="clear"/>
            <w:vAlign w:val="bottom"/>
          </w:tcPr>
          <w:p>
            <w:pPr>
              <w:pStyle w:val="Normal"/>
              <w:spacing w:lineRule="auto" w:line="240" w:before="0" w:after="0"/>
              <w:jc w:val="center"/>
              <w:rPr>
                <w:rFonts w:ascii="Arial" w:hAnsi="Arial"/>
                <w:sz w:val="16"/>
              </w:rPr>
            </w:pPr>
            <w:r>
              <w:rPr>
                <w:rFonts w:ascii="Times New Roman" w:hAnsi="Times New Roman"/>
                <w:b/>
                <w:sz w:val="20"/>
                <w:szCs w:val="20"/>
              </w:rPr>
              <w:t>7. Порядок разрешения споров</w:t>
            </w:r>
          </w:p>
        </w:tc>
      </w:tr>
      <w:tr>
        <w:trPr>
          <w:trHeight w:val="540" w:hRule="atLeast"/>
        </w:trPr>
        <w:tc>
          <w:tcPr>
            <w:tcW w:w="10395" w:type="dxa"/>
            <w:gridSpan w:val="11"/>
            <w:tcBorders/>
            <w:shd w:color="FFFFFF" w:fill="auto" w:val="clear"/>
            <w:vAlign w:val="bottom"/>
          </w:tcPr>
          <w:p>
            <w:pPr>
              <w:pStyle w:val="Normal"/>
              <w:spacing w:lineRule="auto" w:line="240" w:before="0" w:after="0"/>
              <w:jc w:val="both"/>
              <w:rPr>
                <w:rFonts w:ascii="Arial" w:hAnsi="Arial"/>
                <w:sz w:val="16"/>
              </w:rPr>
            </w:pP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5" w:type="dxa"/>
            <w:gridSpan w:val="11"/>
            <w:tcBorders/>
            <w:shd w:color="FFFFFF" w:fill="auto" w:val="clear"/>
            <w:vAlign w:val="bottom"/>
          </w:tcPr>
          <w:p>
            <w:pPr>
              <w:pStyle w:val="Normal"/>
              <w:spacing w:lineRule="auto" w:line="240" w:before="0" w:after="0"/>
              <w:jc w:val="center"/>
              <w:rPr>
                <w:rFonts w:ascii="Arial" w:hAnsi="Arial"/>
                <w:sz w:val="16"/>
              </w:rPr>
            </w:pPr>
            <w:r>
              <w:rPr>
                <w:rFonts w:ascii="Times New Roman" w:hAnsi="Times New Roman"/>
                <w:b/>
                <w:sz w:val="20"/>
                <w:szCs w:val="20"/>
              </w:rPr>
              <w:t>8. Условия изменения и расторжения договора</w:t>
            </w:r>
          </w:p>
        </w:tc>
      </w:tr>
      <w:tr>
        <w:trPr>
          <w:trHeight w:val="590" w:hRule="atLeast"/>
        </w:trPr>
        <w:tc>
          <w:tcPr>
            <w:tcW w:w="10395" w:type="dxa"/>
            <w:gridSpan w:val="11"/>
            <w:tcBorders/>
            <w:shd w:color="FFFFFF" w:fill="auto" w:val="clear"/>
            <w:vAlign w:val="bottom"/>
          </w:tcPr>
          <w:p>
            <w:pPr>
              <w:pStyle w:val="Normal"/>
              <w:spacing w:lineRule="auto" w:line="240" w:before="0" w:after="0"/>
              <w:jc w:val="both"/>
              <w:rPr>
                <w:rFonts w:ascii="Arial" w:hAnsi="Arial"/>
                <w:sz w:val="16"/>
              </w:rPr>
            </w:pP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5" w:type="dxa"/>
            <w:gridSpan w:val="11"/>
            <w:tcBorders/>
            <w:shd w:color="FFFFFF" w:fill="auto" w:val="clear"/>
            <w:vAlign w:val="bottom"/>
          </w:tcPr>
          <w:p>
            <w:pPr>
              <w:pStyle w:val="Normal"/>
              <w:spacing w:lineRule="auto" w:line="240" w:before="0" w:after="0"/>
              <w:jc w:val="both"/>
              <w:rPr>
                <w:rFonts w:ascii="Arial" w:hAnsi="Arial"/>
                <w:sz w:val="16"/>
              </w:rPr>
            </w:pP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5" w:type="dxa"/>
            <w:gridSpan w:val="11"/>
            <w:tcBorders/>
            <w:shd w:color="FFFFFF" w:fill="auto" w:val="clear"/>
            <w:vAlign w:val="bottom"/>
          </w:tcPr>
          <w:p>
            <w:pPr>
              <w:pStyle w:val="Normal"/>
              <w:spacing w:lineRule="auto" w:line="240" w:before="0" w:after="0"/>
              <w:jc w:val="both"/>
              <w:rPr>
                <w:rFonts w:ascii="Arial" w:hAnsi="Arial"/>
                <w:sz w:val="16"/>
              </w:rPr>
            </w:pP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5" w:type="dxa"/>
            <w:gridSpan w:val="11"/>
            <w:tcBorders/>
            <w:shd w:color="FFFFFF" w:fill="auto" w:val="clear"/>
            <w:vAlign w:val="bottom"/>
          </w:tcPr>
          <w:p>
            <w:pPr>
              <w:pStyle w:val="Normal"/>
              <w:spacing w:lineRule="auto" w:line="240" w:before="0" w:after="0"/>
              <w:jc w:val="both"/>
              <w:rPr>
                <w:rFonts w:ascii="Arial" w:hAnsi="Arial"/>
                <w:sz w:val="16"/>
              </w:rPr>
            </w:pP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5" w:type="dxa"/>
            <w:gridSpan w:val="11"/>
            <w:tcBorders/>
            <w:shd w:color="FFFFFF" w:fill="auto" w:val="clear"/>
            <w:vAlign w:val="bottom"/>
          </w:tcPr>
          <w:p>
            <w:pPr>
              <w:pStyle w:val="Normal"/>
              <w:spacing w:lineRule="auto" w:line="240" w:before="0" w:after="0"/>
              <w:jc w:val="center"/>
              <w:rPr>
                <w:rFonts w:ascii="Arial" w:hAnsi="Arial"/>
                <w:sz w:val="16"/>
              </w:rPr>
            </w:pPr>
            <w:r>
              <w:rPr>
                <w:rFonts w:ascii="Times New Roman" w:hAnsi="Times New Roman"/>
                <w:b/>
                <w:sz w:val="20"/>
                <w:szCs w:val="20"/>
              </w:rPr>
              <w:t>9. Заключительные положения</w:t>
            </w:r>
          </w:p>
        </w:tc>
      </w:tr>
      <w:tr>
        <w:trPr>
          <w:trHeight w:val="590" w:hRule="atLeast"/>
        </w:trPr>
        <w:tc>
          <w:tcPr>
            <w:tcW w:w="10395" w:type="dxa"/>
            <w:gridSpan w:val="11"/>
            <w:tcBorders/>
            <w:shd w:color="FFFFFF" w:fill="auto" w:val="clear"/>
            <w:vAlign w:val="bottom"/>
          </w:tcPr>
          <w:p>
            <w:pPr>
              <w:pStyle w:val="Normal"/>
              <w:spacing w:lineRule="auto" w:line="240" w:before="0" w:after="0"/>
              <w:jc w:val="both"/>
              <w:rPr>
                <w:rFonts w:ascii="Arial" w:hAnsi="Arial"/>
                <w:sz w:val="16"/>
              </w:rPr>
            </w:pP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5" w:type="dxa"/>
            <w:gridSpan w:val="11"/>
            <w:tcBorders/>
            <w:shd w:color="FFFFFF" w:fill="auto" w:val="clear"/>
            <w:vAlign w:val="bottom"/>
          </w:tcPr>
          <w:p>
            <w:pPr>
              <w:pStyle w:val="Normal"/>
              <w:spacing w:lineRule="auto" w:line="240" w:before="0" w:after="0"/>
              <w:jc w:val="both"/>
              <w:rPr>
                <w:rFonts w:ascii="Arial" w:hAnsi="Arial"/>
                <w:sz w:val="16"/>
              </w:rPr>
            </w:pP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5" w:type="dxa"/>
            <w:gridSpan w:val="11"/>
            <w:tcBorders/>
            <w:shd w:color="FFFFFF" w:fill="auto" w:val="clear"/>
            <w:vAlign w:val="bottom"/>
          </w:tcPr>
          <w:p>
            <w:pPr>
              <w:pStyle w:val="Normal"/>
              <w:spacing w:lineRule="auto" w:line="240" w:before="0" w:after="0"/>
              <w:jc w:val="both"/>
              <w:rPr>
                <w:rFonts w:ascii="Arial" w:hAnsi="Arial"/>
                <w:sz w:val="16"/>
              </w:rPr>
            </w:pP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85" w:hRule="atLeast"/>
        </w:trPr>
        <w:tc>
          <w:tcPr>
            <w:tcW w:w="10395" w:type="dxa"/>
            <w:gridSpan w:val="11"/>
            <w:tcBorders/>
            <w:shd w:color="FFFFFF" w:fill="auto" w:val="clear"/>
            <w:vAlign w:val="bottom"/>
          </w:tcPr>
          <w:p>
            <w:pPr>
              <w:pStyle w:val="Normal"/>
              <w:spacing w:lineRule="auto" w:line="240" w:before="0" w:after="0"/>
              <w:jc w:val="both"/>
              <w:rPr>
                <w:rFonts w:ascii="Arial" w:hAnsi="Arial"/>
                <w:sz w:val="16"/>
              </w:rPr>
            </w:pP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5" w:type="dxa"/>
            <w:gridSpan w:val="11"/>
            <w:tcBorders/>
            <w:shd w:color="FFFFFF" w:fill="auto" w:val="clear"/>
            <w:vAlign w:val="bottom"/>
          </w:tcPr>
          <w:p>
            <w:pPr>
              <w:pStyle w:val="Normal"/>
              <w:spacing w:lineRule="auto" w:line="240" w:before="0" w:after="0"/>
              <w:jc w:val="center"/>
              <w:rPr>
                <w:rFonts w:ascii="Arial" w:hAnsi="Arial"/>
                <w:sz w:val="16"/>
              </w:rPr>
            </w:pPr>
            <w:r>
              <w:rPr>
                <w:rFonts w:ascii="Times New Roman" w:hAnsi="Times New Roman"/>
                <w:b/>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spacing w:lineRule="auto" w:line="240" w:before="0" w:after="0"/>
              <w:jc w:val="center"/>
              <w:rPr>
                <w:rFonts w:ascii="Arial" w:hAnsi="Arial"/>
                <w:sz w:val="16"/>
              </w:rPr>
            </w:pPr>
            <w:r>
              <w:rPr>
                <w:rFonts w:ascii="Times New Roman" w:hAnsi="Times New Roman"/>
                <w:b/>
                <w:sz w:val="20"/>
                <w:szCs w:val="20"/>
              </w:rPr>
              <w:t>Продавец:</w:t>
            </w:r>
          </w:p>
        </w:tc>
        <w:tc>
          <w:tcPr>
            <w:tcW w:w="5671" w:type="dxa"/>
            <w:gridSpan w:val="6"/>
            <w:tcBorders/>
            <w:shd w:color="FFFFFF" w:fill="auto" w:val="clear"/>
            <w:vAlign w:val="bottom"/>
          </w:tcPr>
          <w:p>
            <w:pPr>
              <w:pStyle w:val="Normal"/>
              <w:spacing w:lineRule="auto" w:line="240" w:before="0" w:after="0"/>
              <w:jc w:val="center"/>
              <w:rPr>
                <w:rFonts w:ascii="Arial" w:hAnsi="Arial"/>
                <w:sz w:val="16"/>
              </w:rPr>
            </w:pPr>
            <w:r>
              <w:rPr>
                <w:rFonts w:ascii="Times New Roman" w:hAnsi="Times New Roman"/>
                <w:b/>
                <w:sz w:val="20"/>
                <w:szCs w:val="20"/>
              </w:rPr>
              <w:t>Покупатель:</w:t>
            </w:r>
          </w:p>
        </w:tc>
      </w:tr>
      <w:tr>
        <w:trPr>
          <w:trHeight w:val="290" w:hRule="atLeast"/>
        </w:trPr>
        <w:tc>
          <w:tcPr>
            <w:tcW w:w="4724" w:type="dxa"/>
            <w:gridSpan w:val="5"/>
            <w:tcBorders/>
            <w:shd w:color="FFFFFF" w:fill="auto" w:val="clear"/>
            <w:vAlign w:val="bottom"/>
          </w:tcPr>
          <w:p>
            <w:pPr>
              <w:pStyle w:val="Normal"/>
              <w:spacing w:lineRule="auto" w:line="240" w:before="0" w:after="0"/>
              <w:jc w:val="center"/>
              <w:rPr>
                <w:rFonts w:ascii="Arial" w:hAnsi="Arial"/>
                <w:sz w:val="16"/>
              </w:rPr>
            </w:pPr>
            <w:r>
              <w:rPr>
                <w:rFonts w:ascii="Times New Roman" w:hAnsi="Times New Roman"/>
                <w:b/>
                <w:sz w:val="20"/>
                <w:szCs w:val="20"/>
              </w:rPr>
              <w:t>Гражданин РФ</w:t>
            </w:r>
          </w:p>
        </w:tc>
        <w:tc>
          <w:tcPr>
            <w:tcW w:w="5671" w:type="dxa"/>
            <w:gridSpan w:val="6"/>
            <w:tcBorders/>
            <w:shd w:color="FFFFFF" w:fill="auto" w:val="clear"/>
            <w:vAlign w:val="bottom"/>
          </w:tcPr>
          <w:p>
            <w:pPr>
              <w:pStyle w:val="Normal"/>
              <w:spacing w:lineRule="auto" w:line="240" w:before="0" w:after="0"/>
              <w:jc w:val="center"/>
              <w:rPr>
                <w:rFonts w:ascii="Arial" w:hAnsi="Arial"/>
                <w:sz w:val="16"/>
              </w:rPr>
            </w:pPr>
            <w:r>
              <w:rPr>
                <w:rFonts w:ascii="Times New Roman" w:hAnsi="Times New Roman"/>
                <w:b/>
                <w:sz w:val="20"/>
                <w:szCs w:val="20"/>
              </w:rPr>
              <w:t>Гражданин РФ</w:t>
            </w:r>
          </w:p>
        </w:tc>
      </w:tr>
      <w:tr>
        <w:trPr/>
        <w:tc>
          <w:tcPr>
            <w:tcW w:w="4724" w:type="dxa"/>
            <w:gridSpan w:val="5"/>
            <w:tcBorders/>
            <w:shd w:color="FFFFFF" w:fill="auto" w:val="clear"/>
            <w:vAlign w:val="bottom"/>
          </w:tcPr>
          <w:p>
            <w:pPr>
              <w:pStyle w:val="Normal"/>
              <w:spacing w:lineRule="auto" w:line="240" w:before="0" w:after="0"/>
              <w:jc w:val="both"/>
              <w:rPr>
                <w:rFonts w:ascii="Arial" w:hAnsi="Arial"/>
                <w:sz w:val="16"/>
              </w:rPr>
            </w:pPr>
            <w:r>
              <w:rPr>
                <w:rFonts w:ascii="Times New Roman" w:hAnsi="Times New Roman"/>
                <w:b/>
                <w:sz w:val="20"/>
                <w:szCs w:val="20"/>
              </w:rPr>
              <w:t>Калимуллин Ильгиз Идрисович (07.02.1986г.р., место рожд: гор. Нижнекамск ТАССР, адрес рег: 423558, Татарстан Респ, Нижнекамский р-н, Верхние Челны с, Ибрагимова ул, дом № 2, СНИЛС10526231812, ИНН 165112131650, паспорт РФ серия 9216, номер 172476, выдан 15.12.2016, кем выдан Отделом УФМС России по Республике Татарстан в г. Нижнекамске, код подразделения 160-017)</w:t>
            </w:r>
          </w:p>
        </w:tc>
        <w:tc>
          <w:tcPr>
            <w:tcW w:w="5671" w:type="dxa"/>
            <w:gridSpan w:val="6"/>
            <w:vMerge w:val="restart"/>
            <w:tcBorders/>
            <w:shd w:color="FFFFFF" w:fill="auto" w:val="clear"/>
          </w:tcPr>
          <w:p>
            <w:pPr>
              <w:pStyle w:val="Normal"/>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spacing w:lineRule="auto" w:line="240" w:before="0" w:after="0"/>
              <w:jc w:val="both"/>
              <w:rPr>
                <w:rFonts w:ascii="Arial" w:hAnsi="Arial"/>
                <w:sz w:val="16"/>
              </w:rPr>
            </w:pPr>
            <w:r>
              <w:rPr>
                <w:rFonts w:ascii="Times New Roman" w:hAnsi="Times New Roman"/>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Калимуллина Ильгиза Идрисовича  (ИНН 165112131650) 40817810850170972453,</w:t>
            </w:r>
            <w:bookmarkStart w:id="0" w:name="_GoBack"/>
            <w:bookmarkEnd w:id="0"/>
          </w:p>
        </w:tc>
        <w:tc>
          <w:tcPr>
            <w:tcW w:w="5671" w:type="dxa"/>
            <w:gridSpan w:val="6"/>
            <w:vMerge w:val="continue"/>
            <w:tcBorders/>
            <w:shd w:color="FFFFFF" w:fill="auto" w:val="clear"/>
          </w:tcPr>
          <w:p>
            <w:pPr>
              <w:pStyle w:val="Normal"/>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spacing w:lineRule="auto" w:line="240" w:before="0" w:after="0"/>
              <w:rPr>
                <w:rFonts w:ascii="Arial" w:hAnsi="Arial"/>
                <w:sz w:val="16"/>
              </w:rPr>
            </w:pPr>
            <w:r>
              <w:rPr>
                <w:rFonts w:ascii="Arial" w:hAnsi="Arial"/>
                <w:sz w:val="16"/>
              </w:rPr>
            </w:r>
          </w:p>
        </w:tc>
        <w:tc>
          <w:tcPr>
            <w:tcW w:w="5671" w:type="dxa"/>
            <w:gridSpan w:val="6"/>
            <w:vMerge w:val="continue"/>
            <w:tcBorders/>
            <w:shd w:color="FFFFFF" w:fill="auto" w:val="clear"/>
          </w:tcPr>
          <w:p>
            <w:pPr>
              <w:pStyle w:val="Normal"/>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spacing w:lineRule="auto" w:line="240" w:before="0" w:after="0"/>
              <w:jc w:val="both"/>
              <w:rPr>
                <w:rFonts w:ascii="Arial" w:hAnsi="Arial"/>
                <w:sz w:val="16"/>
              </w:rPr>
            </w:pPr>
            <w:r>
              <w:rPr>
                <w:rFonts w:ascii="Arial" w:hAnsi="Arial"/>
                <w:sz w:val="16"/>
              </w:rPr>
            </w:r>
          </w:p>
        </w:tc>
      </w:tr>
      <w:tr>
        <w:trPr/>
        <w:tc>
          <w:tcPr>
            <w:tcW w:w="944" w:type="dxa"/>
            <w:tcBorders/>
            <w:shd w:color="FFFFFF" w:fill="auto" w:val="clear"/>
            <w:vAlign w:val="bottom"/>
          </w:tcPr>
          <w:p>
            <w:pPr>
              <w:pStyle w:val="Normal"/>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spacing w:lineRule="auto" w:line="240" w:before="0" w:after="0"/>
              <w:jc w:val="both"/>
              <w:rPr>
                <w:rFonts w:ascii="Arial" w:hAnsi="Arial"/>
                <w:sz w:val="16"/>
              </w:rPr>
            </w:pPr>
            <w:r>
              <w:rPr>
                <w:rFonts w:ascii="Arial" w:hAnsi="Arial"/>
                <w:sz w:val="16"/>
              </w:rPr>
            </w:r>
          </w:p>
        </w:tc>
        <w:tc>
          <w:tcPr>
            <w:tcW w:w="945" w:type="dxa"/>
            <w:tcBorders/>
            <w:shd w:color="FFFFFF" w:fill="auto" w:val="clear"/>
            <w:vAlign w:val="bottom"/>
          </w:tcPr>
          <w:p>
            <w:pPr>
              <w:pStyle w:val="Normal"/>
              <w:spacing w:lineRule="auto" w:line="240" w:before="0" w:after="0"/>
              <w:jc w:val="both"/>
              <w:rPr>
                <w:rFonts w:ascii="Arial" w:hAnsi="Arial"/>
                <w:sz w:val="16"/>
              </w:rPr>
            </w:pPr>
            <w:r>
              <w:rPr>
                <w:rFonts w:ascii="Arial" w:hAnsi="Arial"/>
                <w:sz w:val="16"/>
              </w:rPr>
            </w:r>
          </w:p>
        </w:tc>
        <w:tc>
          <w:tcPr>
            <w:tcW w:w="5671" w:type="dxa"/>
            <w:gridSpan w:val="6"/>
            <w:vMerge w:val="continue"/>
            <w:tcBorders/>
            <w:shd w:color="FFFFFF" w:fill="auto" w:val="clear"/>
          </w:tcPr>
          <w:p>
            <w:pPr>
              <w:pStyle w:val="Normal"/>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spacing w:lineRule="auto" w:line="240" w:before="0" w:after="0"/>
              <w:jc w:val="both"/>
              <w:rPr>
                <w:rFonts w:ascii="Arial" w:hAnsi="Arial"/>
                <w:sz w:val="16"/>
              </w:rPr>
            </w:pPr>
            <w:r>
              <w:rPr>
                <w:rFonts w:ascii="Times New Roman" w:hAnsi="Times New Roman"/>
                <w:b/>
                <w:sz w:val="20"/>
                <w:szCs w:val="20"/>
              </w:rPr>
              <w:t>Финансовый управляющий</w:t>
            </w:r>
          </w:p>
        </w:tc>
        <w:tc>
          <w:tcPr>
            <w:tcW w:w="5671" w:type="dxa"/>
            <w:gridSpan w:val="6"/>
            <w:vMerge w:val="continue"/>
            <w:tcBorders/>
            <w:shd w:color="FFFFFF" w:fill="auto" w:val="clear"/>
          </w:tcPr>
          <w:p>
            <w:pPr>
              <w:pStyle w:val="Normal"/>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spacing w:lineRule="auto" w:line="240" w:before="0" w:after="0"/>
              <w:jc w:val="both"/>
              <w:rPr>
                <w:rFonts w:ascii="Arial" w:hAnsi="Arial"/>
                <w:sz w:val="16"/>
              </w:rPr>
            </w:pPr>
            <w:r>
              <w:rPr>
                <w:rFonts w:ascii="Times New Roman" w:hAnsi="Times New Roman"/>
                <w:b/>
                <w:sz w:val="20"/>
                <w:szCs w:val="20"/>
              </w:rPr>
              <w:t>Калимуллина Ильгиза Идрисовича</w:t>
            </w:r>
          </w:p>
        </w:tc>
        <w:tc>
          <w:tcPr>
            <w:tcW w:w="947" w:type="dxa"/>
            <w:tcBorders/>
            <w:shd w:color="FFFFFF" w:fill="auto" w:val="clear"/>
          </w:tcPr>
          <w:p>
            <w:pPr>
              <w:pStyle w:val="Normal"/>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spacing w:lineRule="auto" w:line="240" w:before="0" w:after="0"/>
              <w:jc w:val="both"/>
              <w:rPr>
                <w:rFonts w:ascii="Arial" w:hAnsi="Arial"/>
                <w:sz w:val="16"/>
              </w:rPr>
            </w:pPr>
            <w:r>
              <w:rPr>
                <w:rFonts w:ascii="Arial" w:hAnsi="Arial"/>
                <w:sz w:val="16"/>
              </w:rPr>
            </w:r>
          </w:p>
        </w:tc>
        <w:tc>
          <w:tcPr>
            <w:tcW w:w="945" w:type="dxa"/>
            <w:tcBorders/>
            <w:shd w:color="FFFFFF" w:fill="auto" w:val="clear"/>
          </w:tcPr>
          <w:p>
            <w:pPr>
              <w:pStyle w:val="Normal"/>
              <w:spacing w:lineRule="auto" w:line="240" w:before="0" w:after="0"/>
              <w:jc w:val="both"/>
              <w:rPr>
                <w:rFonts w:ascii="Arial" w:hAnsi="Arial"/>
                <w:sz w:val="16"/>
              </w:rPr>
            </w:pPr>
            <w:r>
              <w:rPr>
                <w:rFonts w:ascii="Arial" w:hAnsi="Arial"/>
                <w:sz w:val="16"/>
              </w:rPr>
            </w:r>
          </w:p>
        </w:tc>
        <w:tc>
          <w:tcPr>
            <w:tcW w:w="944" w:type="dxa"/>
            <w:tcBorders/>
            <w:shd w:color="FFFFFF" w:fill="auto" w:val="clear"/>
          </w:tcPr>
          <w:p>
            <w:pPr>
              <w:pStyle w:val="Normal"/>
              <w:spacing w:lineRule="auto" w:line="240" w:before="0" w:after="0"/>
              <w:jc w:val="both"/>
              <w:rPr>
                <w:rFonts w:ascii="Arial" w:hAnsi="Arial"/>
                <w:sz w:val="16"/>
              </w:rPr>
            </w:pPr>
            <w:r>
              <w:rPr>
                <w:rFonts w:ascii="Arial" w:hAnsi="Arial"/>
                <w:sz w:val="16"/>
              </w:rPr>
            </w:r>
          </w:p>
        </w:tc>
      </w:tr>
      <w:tr>
        <w:trPr/>
        <w:tc>
          <w:tcPr>
            <w:tcW w:w="4724" w:type="dxa"/>
            <w:gridSpan w:val="5"/>
            <w:tcBorders/>
            <w:shd w:color="FFFFFF" w:fill="auto" w:val="clear"/>
            <w:vAlign w:val="bottom"/>
          </w:tcPr>
          <w:p>
            <w:pPr>
              <w:pStyle w:val="Normal"/>
              <w:spacing w:lineRule="auto" w:line="240" w:before="0" w:after="0"/>
              <w:jc w:val="both"/>
              <w:rPr>
                <w:rFonts w:ascii="Arial" w:hAnsi="Arial"/>
                <w:sz w:val="16"/>
              </w:rPr>
            </w:pPr>
            <w:r>
              <w:rPr>
                <w:rFonts w:ascii="Times New Roman" w:hAnsi="Times New Roman"/>
                <w:b/>
                <w:sz w:val="20"/>
                <w:szCs w:val="20"/>
              </w:rPr>
              <w:t>Мякишкова Юлия Николаевна</w:t>
            </w:r>
          </w:p>
        </w:tc>
        <w:tc>
          <w:tcPr>
            <w:tcW w:w="2837" w:type="dxa"/>
            <w:gridSpan w:val="3"/>
            <w:tcBorders/>
            <w:shd w:color="FFFFFF" w:fill="auto" w:val="clear"/>
            <w:vAlign w:val="bottom"/>
          </w:tcPr>
          <w:p>
            <w:pPr>
              <w:pStyle w:val="Normal"/>
              <w:spacing w:lineRule="auto" w:line="240" w:before="0" w:after="0"/>
              <w:jc w:val="both"/>
              <w:rPr>
                <w:rFonts w:ascii="Arial" w:hAnsi="Arial"/>
                <w:sz w:val="16"/>
              </w:rPr>
            </w:pPr>
            <w:r>
              <w:rPr>
                <w:rFonts w:ascii="Arial" w:hAnsi="Arial"/>
                <w:sz w:val="16"/>
              </w:rPr>
            </w:r>
          </w:p>
        </w:tc>
        <w:tc>
          <w:tcPr>
            <w:tcW w:w="2834" w:type="dxa"/>
            <w:gridSpan w:val="3"/>
            <w:tcBorders/>
            <w:shd w:color="FFFFFF" w:fill="auto" w:val="clear"/>
            <w:vAlign w:val="bottom"/>
          </w:tcPr>
          <w:p>
            <w:pPr>
              <w:pStyle w:val="Normal"/>
              <w:spacing w:lineRule="auto" w:line="240" w:before="0" w:after="0"/>
              <w:jc w:val="both"/>
              <w:rPr>
                <w:rFonts w:ascii="Arial" w:hAnsi="Arial"/>
                <w:sz w:val="16"/>
              </w:rPr>
            </w:pPr>
            <w:r>
              <w:rPr>
                <w:rFonts w:ascii="Arial" w:hAnsi="Arial"/>
                <w:sz w:val="16"/>
              </w:rPr>
            </w:r>
          </w:p>
        </w:tc>
      </w:tr>
    </w:tbl>
    <w:p>
      <w:pPr>
        <w:pStyle w:val="Normal"/>
        <w:widowControl/>
        <w:bidi w:val="0"/>
        <w:spacing w:lineRule="auto" w:line="276" w:before="0" w:after="200"/>
        <w:jc w:val="left"/>
        <w:rPr/>
      </w:pPr>
      <w:r>
        <w:rPr/>
      </w:r>
    </w:p>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Style0">
    <w:name w:val="TableStyle0"/>
    <w:pPr>
      <w:spacing w:after="0" w:line="240" w:lineRule="auto"/>
    </w:pPr>
    <w:rPr>
      <w:sz w:val="16"/>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LibreOffice/6.4.2.2$Windows_X86_64 LibreOffice_project/4e471d8c02c9c90f512f7f9ead8875b57fcb1ec3</Application>
  <Pages>3</Pages>
  <Words>1300</Words>
  <Characters>9234</Characters>
  <CharactersWithSpaces>10490</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2024-01-18T10:22:00Z</dcterms:created>
  <dc:creator/>
  <dc:description/>
  <dc:language>ru-RU</dc:language>
  <cp:lastModifiedBy/>
  <dcterms:modified xsi:type="dcterms:W3CDTF">2024-04-17T13:30:35Z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