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BB628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4017F0D3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(далее – </w:t>
      </w:r>
      <w:r w:rsidR="002F7A5F">
        <w:rPr>
          <w:rFonts w:ascii="Times New Roman" w:hAnsi="Times New Roman"/>
          <w:b/>
          <w:szCs w:val="24"/>
          <w:lang w:val="ru-RU"/>
        </w:rPr>
        <w:t>ГК «АСВ»</w:t>
      </w:r>
      <w:r w:rsidRPr="00271A8F">
        <w:rPr>
          <w:rFonts w:ascii="Times New Roman" w:hAnsi="Times New Roman"/>
          <w:b/>
          <w:szCs w:val="24"/>
          <w:lang w:val="ru-RU"/>
        </w:rPr>
        <w:t>)</w:t>
      </w:r>
      <w:r>
        <w:rPr>
          <w:rFonts w:ascii="Times New Roman" w:hAnsi="Times New Roman"/>
          <w:b/>
          <w:szCs w:val="24"/>
          <w:lang w:val="ru-RU"/>
        </w:rPr>
        <w:t>,</w:t>
      </w:r>
    </w:p>
    <w:p w14:paraId="717EB5C0" w14:textId="77777777" w:rsidR="00271A8F" w:rsidRPr="000556DC" w:rsidRDefault="00271A8F" w:rsidP="00F34B5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szCs w:val="24"/>
          <w:lang w:val="ru-RU"/>
        </w:rPr>
        <w:t xml:space="preserve"> </w:t>
      </w:r>
      <w:r w:rsidRPr="00271A8F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46 по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7708514824, КПП 770901001, адрес места нахождения и адрес для направления корреспонденции: 109240,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Москва, ул.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Высоцкого, д.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4, адрес официального сайта Агентства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8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asv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org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</w:hyperlink>
    </w:p>
    <w:p w14:paraId="250F848E" w14:textId="77777777" w:rsidR="00271A8F" w:rsidRPr="00A02C24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предлагает всем заинтересованным лицам (неограниченному кругу лиц) </w:t>
      </w:r>
      <w:r w:rsidR="00DD66E4" w:rsidRPr="00C121F2">
        <w:rPr>
          <w:rFonts w:ascii="Times New Roman" w:hAnsi="Times New Roman"/>
          <w:b/>
          <w:szCs w:val="24"/>
          <w:lang w:val="ru-RU"/>
        </w:rPr>
        <w:t>заключить договор купли-продажи принадлежащ</w:t>
      </w:r>
      <w:r w:rsidR="00D65A8C">
        <w:rPr>
          <w:rFonts w:ascii="Times New Roman" w:hAnsi="Times New Roman"/>
          <w:b/>
          <w:szCs w:val="24"/>
          <w:lang w:val="ru-RU"/>
        </w:rPr>
        <w:t>их</w:t>
      </w:r>
      <w:r w:rsidR="00DD66E4" w:rsidRPr="00C121F2">
        <w:rPr>
          <w:rFonts w:ascii="Times New Roman" w:hAnsi="Times New Roman"/>
          <w:b/>
          <w:szCs w:val="24"/>
          <w:lang w:val="ru-RU"/>
        </w:rPr>
        <w:t xml:space="preserve"> </w:t>
      </w:r>
      <w:r w:rsidR="00DD66E4">
        <w:rPr>
          <w:rFonts w:ascii="Times New Roman" w:hAnsi="Times New Roman"/>
          <w:b/>
          <w:szCs w:val="24"/>
          <w:lang w:val="ru-RU"/>
        </w:rPr>
        <w:t>ГК «АСВ»</w:t>
      </w:r>
      <w:r w:rsidR="00DD66E4" w:rsidRPr="00271A8F" w:rsidDel="00DD66E4">
        <w:rPr>
          <w:rFonts w:ascii="Times New Roman" w:hAnsi="Times New Roman"/>
          <w:b/>
          <w:szCs w:val="24"/>
          <w:lang w:val="ru-RU"/>
        </w:rPr>
        <w:t xml:space="preserve"> </w:t>
      </w:r>
      <w:r w:rsidR="00A02C24" w:rsidRPr="00A02C24">
        <w:rPr>
          <w:rFonts w:ascii="Times New Roman" w:hAnsi="Times New Roman"/>
          <w:b/>
          <w:szCs w:val="24"/>
          <w:lang w:val="ru-RU"/>
        </w:rPr>
        <w:t>объект</w:t>
      </w:r>
      <w:r w:rsidR="00D65A8C">
        <w:rPr>
          <w:rFonts w:ascii="Times New Roman" w:hAnsi="Times New Roman"/>
          <w:b/>
          <w:szCs w:val="24"/>
          <w:lang w:val="ru-RU"/>
        </w:rPr>
        <w:t>ов</w:t>
      </w:r>
      <w:r w:rsidR="00A02C24" w:rsidRPr="00A02C24">
        <w:rPr>
          <w:rFonts w:ascii="Times New Roman" w:hAnsi="Times New Roman"/>
          <w:b/>
          <w:szCs w:val="24"/>
          <w:lang w:val="ru-RU"/>
        </w:rPr>
        <w:t xml:space="preserve"> недвижимого имущества</w:t>
      </w: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</w:p>
    <w:p w14:paraId="5F5D1486" w14:textId="77777777" w:rsidR="00271A8F" w:rsidRP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10E949D3" w14:textId="77777777" w:rsidR="00271A8F" w:rsidRDefault="00271A8F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>
        <w:rPr>
          <w:rFonts w:ascii="Times New Roman" w:hAnsi="Times New Roman"/>
          <w:b/>
          <w:bCs/>
          <w:szCs w:val="24"/>
          <w:lang w:val="ru-RU"/>
        </w:rPr>
        <w:t xml:space="preserve"> процедуры проведения серии публичных оферт (далее – </w:t>
      </w:r>
      <w:r w:rsidR="00AD639D">
        <w:rPr>
          <w:rFonts w:ascii="Times New Roman" w:hAnsi="Times New Roman"/>
          <w:b/>
          <w:bCs/>
          <w:szCs w:val="24"/>
          <w:lang w:val="ru-RU"/>
        </w:rPr>
        <w:t xml:space="preserve">публичная </w:t>
      </w:r>
      <w:r w:rsidR="000C3888">
        <w:rPr>
          <w:rFonts w:ascii="Times New Roman" w:hAnsi="Times New Roman"/>
          <w:b/>
          <w:bCs/>
          <w:szCs w:val="24"/>
          <w:lang w:val="ru-RU"/>
        </w:rPr>
        <w:t>оферта)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– </w:t>
      </w:r>
      <w:r w:rsidR="00DD66E4">
        <w:rPr>
          <w:rFonts w:ascii="Times New Roman" w:hAnsi="Times New Roman"/>
          <w:b/>
          <w:bCs/>
          <w:szCs w:val="24"/>
          <w:lang w:val="ru-RU"/>
        </w:rPr>
        <w:br/>
      </w:r>
      <w:r w:rsidRPr="00297CDC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</w:p>
    <w:p w14:paraId="60C1E1C4" w14:textId="77777777" w:rsidR="00271A8F" w:rsidRPr="00271A8F" w:rsidRDefault="00271A8F" w:rsidP="00271A8F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271A8F">
        <w:rPr>
          <w:rFonts w:ascii="Times New Roman" w:hAnsi="Times New Roman"/>
          <w:i/>
          <w:szCs w:val="24"/>
          <w:lang w:val="ru-RU"/>
        </w:rPr>
        <w:t>адрес места нахождения и адрес для направления корреспонденции: 190000, Санкт-Петербург, пер. Гривцова, дом 5, лит.В, адрес официального сайта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9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auction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Pr="00271A8F">
          <w:rPr>
            <w:rStyle w:val="a6"/>
            <w:rFonts w:ascii="Times New Roman" w:hAnsi="Times New Roman"/>
            <w:i/>
            <w:szCs w:val="24"/>
          </w:rPr>
          <w:t>house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</w:hyperlink>
      <w:r w:rsidRPr="00271A8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адрес электронной почты </w:t>
      </w:r>
      <w:hyperlink r:id="rId10" w:history="1">
        <w:r w:rsidR="00D65A8C" w:rsidRPr="00F46951">
          <w:rPr>
            <w:rStyle w:val="a6"/>
            <w:rFonts w:ascii="Times New Roman" w:hAnsi="Times New Roman"/>
            <w:i/>
            <w:szCs w:val="24"/>
          </w:rPr>
          <w:t>inform</w:t>
        </w:r>
        <w:r w:rsidR="00D65A8C" w:rsidRPr="00F46951">
          <w:rPr>
            <w:rStyle w:val="a6"/>
            <w:rFonts w:ascii="Times New Roman" w:hAnsi="Times New Roman"/>
            <w:i/>
            <w:szCs w:val="24"/>
            <w:lang w:val="ru-RU"/>
          </w:rPr>
          <w:t>@</w:t>
        </w:r>
        <w:r w:rsidR="00D65A8C" w:rsidRPr="00F46951">
          <w:rPr>
            <w:rStyle w:val="a6"/>
            <w:rFonts w:ascii="Times New Roman" w:hAnsi="Times New Roman"/>
            <w:i/>
            <w:szCs w:val="24"/>
          </w:rPr>
          <w:t>auction</w:t>
        </w:r>
        <w:r w:rsidR="00D65A8C" w:rsidRPr="00F46951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="00D65A8C" w:rsidRPr="00F46951">
          <w:rPr>
            <w:rStyle w:val="a6"/>
            <w:rFonts w:ascii="Times New Roman" w:hAnsi="Times New Roman"/>
            <w:i/>
            <w:szCs w:val="24"/>
          </w:rPr>
          <w:t>house</w:t>
        </w:r>
        <w:r w:rsidR="00D65A8C" w:rsidRPr="00F46951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="00D65A8C" w:rsidRPr="00F46951">
          <w:rPr>
            <w:rStyle w:val="a6"/>
            <w:rFonts w:ascii="Times New Roman" w:hAnsi="Times New Roman"/>
            <w:i/>
            <w:szCs w:val="24"/>
          </w:rPr>
          <w:t>ru</w:t>
        </w:r>
      </w:hyperlink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,</w:t>
      </w:r>
      <w:r w:rsidR="00D65A8C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(812)334-20-50</w:t>
      </w:r>
      <w:r w:rsidR="006F2216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08FF0C4D" w14:textId="77777777" w:rsid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B878F42" w14:textId="77777777" w:rsidR="00C30570" w:rsidRPr="00C30570" w:rsidRDefault="0061748B" w:rsidP="00C3057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Заявки (акцепты)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 о заключении договора </w:t>
      </w:r>
      <w:r w:rsidR="003D50B1" w:rsidRPr="00A02C24">
        <w:rPr>
          <w:rFonts w:ascii="Times New Roman" w:hAnsi="Times New Roman"/>
          <w:b/>
          <w:szCs w:val="24"/>
          <w:lang w:val="ru-RU"/>
        </w:rPr>
        <w:t>купли-продажи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будут приниматься Организатором процедуры </w:t>
      </w:r>
      <w:r w:rsidR="00C30570" w:rsidRPr="00C30570">
        <w:rPr>
          <w:rFonts w:ascii="Times New Roman" w:hAnsi="Times New Roman"/>
          <w:b/>
          <w:bCs/>
          <w:szCs w:val="24"/>
          <w:lang w:val="ru-RU"/>
        </w:rPr>
        <w:t>с 9:00 30 июля 2019 г. до 18:00 10 января 2020 г.</w:t>
      </w:r>
    </w:p>
    <w:p w14:paraId="5A8FB409" w14:textId="77777777" w:rsidR="005053F5" w:rsidRPr="00C21074" w:rsidRDefault="005053F5" w:rsidP="005053F5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 xml:space="preserve"> на электронной торговой площадке АО «Российский аукционный дом» по адресу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D59CC" w:rsidRPr="00C21074">
        <w:rPr>
          <w:rFonts w:ascii="Times New Roman" w:hAnsi="Times New Roman"/>
          <w:b/>
          <w:bCs/>
          <w:szCs w:val="24"/>
        </w:rPr>
        <w:t>Lot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>-</w:t>
      </w:r>
      <w:r w:rsidR="004D59CC" w:rsidRPr="00C21074">
        <w:rPr>
          <w:rFonts w:ascii="Times New Roman" w:hAnsi="Times New Roman"/>
          <w:b/>
          <w:bCs/>
          <w:szCs w:val="24"/>
        </w:rPr>
        <w:t>online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>.</w:t>
      </w:r>
      <w:r w:rsidR="004D59CC" w:rsidRPr="00C21074">
        <w:rPr>
          <w:rFonts w:ascii="Times New Roman" w:hAnsi="Times New Roman"/>
          <w:b/>
          <w:bCs/>
          <w:szCs w:val="24"/>
        </w:rPr>
        <w:t>ru</w:t>
      </w:r>
      <w:r w:rsidRPr="00C21074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55FAAE09" w14:textId="77777777" w:rsidR="005053F5" w:rsidRPr="00C21074" w:rsidRDefault="00C30570" w:rsidP="005053F5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30570">
        <w:rPr>
          <w:rFonts w:ascii="Times New Roman" w:hAnsi="Times New Roman"/>
          <w:bCs/>
          <w:sz w:val="28"/>
          <w:szCs w:val="28"/>
          <w:lang w:val="ru-RU"/>
        </w:rPr>
        <w:t xml:space="preserve">с </w:t>
      </w:r>
      <w:r w:rsidR="0061748B">
        <w:rPr>
          <w:rFonts w:ascii="Times New Roman" w:hAnsi="Times New Roman"/>
          <w:b/>
          <w:bCs/>
          <w:szCs w:val="24"/>
          <w:lang w:val="ru-RU"/>
        </w:rPr>
        <w:t>Заявки (акцепты)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>, полученные ранее или позднее указанного срока, рассматриваться не будут.</w:t>
      </w:r>
    </w:p>
    <w:p w14:paraId="0CF37746" w14:textId="77777777" w:rsidR="007B52BD" w:rsidRPr="00C21074" w:rsidRDefault="007B52BD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73337066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14:paraId="176BED32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C21074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22775F9F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589C230A" w14:textId="77777777" w:rsidR="002B7384" w:rsidRPr="00C21074" w:rsidRDefault="002B7384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C21074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>
        <w:rPr>
          <w:rFonts w:ascii="Times New Roman" w:hAnsi="Times New Roman"/>
          <w:b/>
          <w:szCs w:val="24"/>
          <w:lang w:val="ru-RU"/>
        </w:rPr>
        <w:t>процедуры публичной</w:t>
      </w:r>
      <w:r w:rsidRPr="00C21074">
        <w:rPr>
          <w:rFonts w:ascii="Times New Roman" w:hAnsi="Times New Roman"/>
          <w:b/>
          <w:szCs w:val="24"/>
          <w:lang w:val="ru-RU"/>
        </w:rPr>
        <w:t xml:space="preserve"> оферты (</w:t>
      </w:r>
      <w:r w:rsidR="009C3A63">
        <w:rPr>
          <w:rFonts w:ascii="Times New Roman" w:hAnsi="Times New Roman"/>
          <w:b/>
          <w:szCs w:val="24"/>
          <w:lang w:val="ru-RU"/>
        </w:rPr>
        <w:t>далее - Л</w:t>
      </w:r>
      <w:r w:rsidRPr="00C21074">
        <w:rPr>
          <w:rFonts w:ascii="Times New Roman" w:hAnsi="Times New Roman"/>
          <w:b/>
          <w:szCs w:val="24"/>
          <w:lang w:val="ru-RU"/>
        </w:rPr>
        <w:t>от):</w:t>
      </w:r>
    </w:p>
    <w:p w14:paraId="78F90D06" w14:textId="77777777" w:rsidR="00C30570" w:rsidRDefault="00D65A8C" w:rsidP="00D65A8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5A8C">
        <w:rPr>
          <w:rFonts w:ascii="Times New Roman" w:hAnsi="Times New Roman"/>
          <w:b/>
          <w:sz w:val="28"/>
          <w:szCs w:val="28"/>
          <w:lang w:val="ru-RU"/>
        </w:rPr>
        <w:t>Лот №1.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5758995" w14:textId="2EFFD4D2" w:rsidR="00D65A8C" w:rsidRDefault="00D65A8C" w:rsidP="00D65A8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D65A8C">
        <w:rPr>
          <w:rFonts w:ascii="Times New Roman" w:hAnsi="Times New Roman"/>
          <w:sz w:val="28"/>
          <w:szCs w:val="28"/>
          <w:lang w:val="ru-RU"/>
        </w:rPr>
        <w:t>емельный участок с кадастровым номером 77:17:0000000:10056, общей площадью 306</w:t>
      </w:r>
      <w:r w:rsidRPr="00500438">
        <w:rPr>
          <w:rFonts w:ascii="Times New Roman" w:hAnsi="Times New Roman"/>
          <w:sz w:val="28"/>
          <w:szCs w:val="28"/>
        </w:rPr>
        <w:t> </w:t>
      </w:r>
      <w:r w:rsidRPr="00D65A8C">
        <w:rPr>
          <w:rFonts w:ascii="Times New Roman" w:hAnsi="Times New Roman"/>
          <w:sz w:val="28"/>
          <w:szCs w:val="28"/>
          <w:lang w:val="ru-RU"/>
        </w:rPr>
        <w:t>437</w:t>
      </w:r>
      <w:r w:rsidRPr="00500438">
        <w:rPr>
          <w:rFonts w:ascii="Times New Roman" w:hAnsi="Times New Roman"/>
          <w:sz w:val="28"/>
          <w:szCs w:val="28"/>
        </w:rPr>
        <w:t> </w:t>
      </w:r>
      <w:r w:rsidRPr="00D65A8C">
        <w:rPr>
          <w:rFonts w:ascii="Times New Roman" w:hAnsi="Times New Roman"/>
          <w:sz w:val="28"/>
          <w:szCs w:val="28"/>
          <w:lang w:val="ru-RU"/>
        </w:rPr>
        <w:t>кв. м, категория земель – «земли населенных пунктов», вид</w:t>
      </w:r>
      <w:r w:rsidRPr="00500438">
        <w:rPr>
          <w:rFonts w:ascii="Times New Roman" w:hAnsi="Times New Roman"/>
          <w:sz w:val="28"/>
          <w:szCs w:val="28"/>
        </w:rPr>
        <w:t> </w:t>
      </w:r>
      <w:r w:rsidRPr="00D65A8C">
        <w:rPr>
          <w:rFonts w:ascii="Times New Roman" w:hAnsi="Times New Roman"/>
          <w:sz w:val="28"/>
          <w:szCs w:val="28"/>
          <w:lang w:val="ru-RU"/>
        </w:rPr>
        <w:t>разрешенного использования – «</w:t>
      </w:r>
      <w:r w:rsidR="00FF25F0" w:rsidRPr="00FF25F0">
        <w:rPr>
          <w:rFonts w:ascii="Times New Roman" w:hAnsi="Times New Roman"/>
          <w:sz w:val="28"/>
          <w:szCs w:val="28"/>
          <w:lang w:val="ru-RU"/>
        </w:rPr>
        <w:t>промышленные и коммунально-складские предприятия</w:t>
      </w:r>
      <w:r w:rsidRPr="00D65A8C">
        <w:rPr>
          <w:rFonts w:ascii="Times New Roman" w:hAnsi="Times New Roman"/>
          <w:sz w:val="28"/>
          <w:szCs w:val="28"/>
          <w:lang w:val="ru-RU"/>
        </w:rPr>
        <w:t>», расположенный по адресу: г.</w:t>
      </w:r>
      <w:r w:rsidRPr="00500438">
        <w:rPr>
          <w:rFonts w:ascii="Times New Roman" w:hAnsi="Times New Roman"/>
          <w:sz w:val="28"/>
          <w:szCs w:val="28"/>
        </w:rPr>
        <w:t> </w:t>
      </w:r>
      <w:r w:rsidRPr="00D65A8C">
        <w:rPr>
          <w:rFonts w:ascii="Times New Roman" w:hAnsi="Times New Roman"/>
          <w:sz w:val="28"/>
          <w:szCs w:val="28"/>
          <w:lang w:val="ru-RU"/>
        </w:rPr>
        <w:t>Москва, п. Десеновское, 31-й км Калужского ш., з/у</w:t>
      </w:r>
      <w:r w:rsidRPr="00500438">
        <w:rPr>
          <w:rFonts w:ascii="Times New Roman" w:hAnsi="Times New Roman"/>
          <w:sz w:val="28"/>
          <w:szCs w:val="28"/>
        </w:rPr>
        <w:t> </w:t>
      </w:r>
      <w:r w:rsidRPr="00D65A8C">
        <w:rPr>
          <w:rFonts w:ascii="Times New Roman" w:hAnsi="Times New Roman"/>
          <w:sz w:val="28"/>
          <w:szCs w:val="28"/>
          <w:lang w:val="ru-RU"/>
        </w:rPr>
        <w:t>47/3</w:t>
      </w:r>
      <w:r w:rsidR="00363027">
        <w:rPr>
          <w:rFonts w:ascii="Times New Roman" w:hAnsi="Times New Roman"/>
          <w:sz w:val="28"/>
          <w:szCs w:val="28"/>
          <w:lang w:val="ru-RU"/>
        </w:rPr>
        <w:t xml:space="preserve"> (далее – Земельный участок №1)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019FB3D5" w14:textId="5D9C7847" w:rsidR="00D072BD" w:rsidRPr="00D072BD" w:rsidRDefault="00D072BD" w:rsidP="00D072B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072BD">
        <w:rPr>
          <w:rFonts w:ascii="Times New Roman" w:hAnsi="Times New Roman"/>
          <w:b/>
          <w:sz w:val="28"/>
          <w:szCs w:val="28"/>
          <w:lang w:val="ru-RU"/>
        </w:rPr>
        <w:t>Обременения (ограничения) в использовании:</w:t>
      </w:r>
    </w:p>
    <w:p w14:paraId="66C2B297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D072BD">
        <w:rPr>
          <w:rFonts w:ascii="Times New Roman" w:hAnsi="Times New Roman"/>
          <w:sz w:val="28"/>
          <w:szCs w:val="28"/>
        </w:rPr>
        <w:t>c</w:t>
      </w:r>
      <w:r w:rsidRPr="00D072BD">
        <w:rPr>
          <w:rFonts w:ascii="Times New Roman" w:hAnsi="Times New Roman"/>
          <w:sz w:val="28"/>
          <w:szCs w:val="28"/>
          <w:lang w:val="ru-RU"/>
        </w:rPr>
        <w:t xml:space="preserve">вязанные с размещением линейных объектов: </w:t>
      </w:r>
    </w:p>
    <w:p w14:paraId="564A3E3F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 xml:space="preserve">а) участка улично-дорожной сети – автодороги от М-3 «Украина» (Киевское шоссе) до А-101 «Москва – Малоярославец – Рославль» (Калужское шоссе) через деревни Середнево, Марьино, Десна (постановление Правительства Москвы </w:t>
      </w:r>
      <w:r w:rsidRPr="00D072BD">
        <w:rPr>
          <w:rFonts w:ascii="Times New Roman" w:hAnsi="Times New Roman"/>
          <w:sz w:val="28"/>
          <w:szCs w:val="28"/>
          <w:lang w:val="ru-RU"/>
        </w:rPr>
        <w:br/>
        <w:t>от 18 ноября 2014 г. № 666-ПП)</w:t>
      </w:r>
      <w:r w:rsidRPr="00D072BD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1"/>
      </w:r>
      <w:r w:rsidRPr="00D072BD">
        <w:rPr>
          <w:rFonts w:ascii="Times New Roman" w:hAnsi="Times New Roman"/>
          <w:sz w:val="28"/>
          <w:szCs w:val="28"/>
          <w:lang w:val="ru-RU"/>
        </w:rPr>
        <w:t>;</w:t>
      </w:r>
    </w:p>
    <w:p w14:paraId="7942D1B2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 xml:space="preserve">б) участка улично-дорожной сети – Восточного дублера Калужского шоссе на участке деревня Сосенки – ЦКАД (постановление Правительства Москвы </w:t>
      </w:r>
      <w:r w:rsidRPr="00D072BD">
        <w:rPr>
          <w:rFonts w:ascii="Times New Roman" w:hAnsi="Times New Roman"/>
          <w:sz w:val="28"/>
          <w:szCs w:val="28"/>
          <w:lang w:val="ru-RU"/>
        </w:rPr>
        <w:br/>
        <w:t>от 29 ноября 2016 г. № 802-ПП);</w:t>
      </w:r>
    </w:p>
    <w:p w14:paraId="13739F90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lastRenderedPageBreak/>
        <w:t>в) участка улично-дорожной сети – участка автодороги А-101 «Москва – Малоярославец – Рославль» с 20 до 49 км (Калужское шоссе) (постановление Правительства Москвы от 11 ноября 2014 г. № 647-ПП);</w:t>
      </w:r>
    </w:p>
    <w:p w14:paraId="55BD2191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 xml:space="preserve">2) части Земельного участка № 1, расположенной в границах зон с особыми условиями использования территорий: </w:t>
      </w:r>
    </w:p>
    <w:p w14:paraId="53BD91BD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D072BD">
        <w:rPr>
          <w:rFonts w:ascii="Times New Roman" w:hAnsi="Times New Roman"/>
          <w:sz w:val="28"/>
          <w:szCs w:val="28"/>
          <w:lang w:val="ru-RU"/>
        </w:rPr>
        <w:tab/>
        <w:t>площадью 57 936 кв. м – в границах охранной зоны воздушной линии электропередачи ВЛ 110 кВ «Летово – Марьино» с отпайкой на ПС «Десна»</w:t>
      </w:r>
      <w:r w:rsidRPr="00D072BD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2"/>
      </w:r>
      <w:r w:rsidRPr="00D072B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2A8CE63D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>б) площадью 55 481 кв. м – в границах охранной зоны воздушной линии электропередачи ВЛ 110 кВ «Летово – Лесная» с отпайками на ПС «Десна» и ПС «Троицкая»;</w:t>
      </w:r>
    </w:p>
    <w:p w14:paraId="7A697F2F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>в) площадью 55 465 кв. м – в границах охранной зоны воздушной линии электропередачи ВЛ 110 кВ «Летово – Лесная» с отпайками на ПС «Десна» и ПС «Троицкая»;</w:t>
      </w:r>
    </w:p>
    <w:p w14:paraId="3C4123CA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 xml:space="preserve">г) площадью 4 869 кв. м – в границах охранной зоны газопровода </w:t>
      </w:r>
      <w:r w:rsidRPr="00D072BD">
        <w:rPr>
          <w:rFonts w:ascii="Times New Roman" w:hAnsi="Times New Roman"/>
          <w:sz w:val="28"/>
          <w:szCs w:val="28"/>
          <w:lang w:val="ru-RU"/>
        </w:rPr>
        <w:br/>
        <w:t>«КРП-11 – КРП-10» (в составе «Выходные газопроводы из КРП-10», 2-я нитка);</w:t>
      </w:r>
    </w:p>
    <w:p w14:paraId="2A06BDA6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 xml:space="preserve">д) площадью 12 498 кв. м – в границах охранной зоны кабельной линии 220 кВ «Хованская – Лесная </w:t>
      </w:r>
      <w:r w:rsidRPr="00D072BD">
        <w:rPr>
          <w:rFonts w:ascii="Times New Roman" w:hAnsi="Times New Roman"/>
          <w:sz w:val="28"/>
          <w:szCs w:val="28"/>
        </w:rPr>
        <w:t>I</w:t>
      </w:r>
      <w:r w:rsidRPr="00D072B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072BD">
        <w:rPr>
          <w:rFonts w:ascii="Times New Roman" w:hAnsi="Times New Roman"/>
          <w:sz w:val="28"/>
          <w:szCs w:val="28"/>
        </w:rPr>
        <w:t>II</w:t>
      </w:r>
      <w:r w:rsidRPr="00D072BD">
        <w:rPr>
          <w:rFonts w:ascii="Times New Roman" w:hAnsi="Times New Roman"/>
          <w:sz w:val="28"/>
          <w:szCs w:val="28"/>
          <w:lang w:val="ru-RU"/>
        </w:rPr>
        <w:t xml:space="preserve"> цепь»</w:t>
      </w:r>
      <w:r w:rsidRPr="00D072BD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3"/>
      </w:r>
      <w:r w:rsidRPr="00D072BD">
        <w:rPr>
          <w:rFonts w:ascii="Times New Roman" w:hAnsi="Times New Roman"/>
          <w:sz w:val="28"/>
          <w:szCs w:val="28"/>
          <w:lang w:val="ru-RU"/>
        </w:rPr>
        <w:t>;</w:t>
      </w:r>
    </w:p>
    <w:p w14:paraId="5FA644CC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>е) площадью 109 050 кв. м и 49 кв. м – в границах красных линий улично-дорожной сети, проходящих по его территории</w:t>
      </w:r>
      <w:r w:rsidRPr="00D072BD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4"/>
      </w:r>
      <w:r w:rsidRPr="00D072BD">
        <w:rPr>
          <w:rFonts w:ascii="Times New Roman" w:hAnsi="Times New Roman"/>
          <w:sz w:val="28"/>
          <w:szCs w:val="28"/>
          <w:lang w:val="ru-RU"/>
        </w:rPr>
        <w:t>;</w:t>
      </w:r>
    </w:p>
    <w:p w14:paraId="08AA287E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>ж) площадью 215 992 кв. м (расчетная) и 358,7 кв.м (ориентировочная) – в границах санитарно-защитной зоны (постановление Главного государственного санитарного врача РФ от 25 сентября 2007 г. № 74)</w:t>
      </w:r>
      <w:r w:rsidRPr="00D072BD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5"/>
      </w:r>
      <w:r w:rsidRPr="00D072B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02E03036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ab/>
        <w:t>3) Земельный участок № 1 полностью расположен в границах охранной зоны магистрального газопровода «КГМО-КРП 10»</w:t>
      </w:r>
      <w:r w:rsidRPr="00D072BD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6"/>
      </w:r>
      <w:r w:rsidRPr="00D072BD">
        <w:rPr>
          <w:rFonts w:ascii="Times New Roman" w:hAnsi="Times New Roman"/>
          <w:sz w:val="28"/>
          <w:szCs w:val="28"/>
          <w:lang w:val="ru-RU"/>
        </w:rPr>
        <w:t>.</w:t>
      </w:r>
    </w:p>
    <w:p w14:paraId="1C0079FC" w14:textId="77777777" w:rsidR="00D072BD" w:rsidRDefault="00D072BD" w:rsidP="00D65A8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92BC9E9" w14:textId="77777777" w:rsidR="00C30570" w:rsidRDefault="00D65A8C" w:rsidP="00D65A8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65A8C">
        <w:rPr>
          <w:rFonts w:ascii="Times New Roman" w:hAnsi="Times New Roman"/>
          <w:b/>
          <w:sz w:val="28"/>
          <w:szCs w:val="28"/>
          <w:lang w:val="ru-RU"/>
        </w:rPr>
        <w:t>Лот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</w:p>
    <w:p w14:paraId="6FEDACA2" w14:textId="4C557C57" w:rsidR="00D65A8C" w:rsidRPr="00D65A8C" w:rsidRDefault="00D65A8C" w:rsidP="00D65A8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5A8C">
        <w:rPr>
          <w:rFonts w:ascii="Times New Roman" w:hAnsi="Times New Roman"/>
          <w:sz w:val="28"/>
          <w:szCs w:val="28"/>
          <w:lang w:val="ru-RU"/>
        </w:rPr>
        <w:t>Земельный участок с кадастровым номером 77:17:0000000:11860, общая</w:t>
      </w:r>
      <w:r w:rsidRPr="00500438">
        <w:rPr>
          <w:rFonts w:ascii="Times New Roman" w:hAnsi="Times New Roman"/>
          <w:sz w:val="28"/>
          <w:szCs w:val="28"/>
        </w:rPr>
        <w:t> </w:t>
      </w:r>
      <w:r w:rsidRPr="00D65A8C">
        <w:rPr>
          <w:rFonts w:ascii="Times New Roman" w:hAnsi="Times New Roman"/>
          <w:sz w:val="28"/>
          <w:szCs w:val="28"/>
          <w:lang w:val="ru-RU"/>
        </w:rPr>
        <w:t>площадь – 496 098 кв. м, категория земель – «земли населенных пунктов», вид</w:t>
      </w:r>
      <w:r w:rsidRPr="00500438">
        <w:rPr>
          <w:rFonts w:ascii="Times New Roman" w:hAnsi="Times New Roman"/>
          <w:sz w:val="28"/>
          <w:szCs w:val="28"/>
        </w:rPr>
        <w:t> </w:t>
      </w:r>
      <w:r w:rsidRPr="00D65A8C">
        <w:rPr>
          <w:rFonts w:ascii="Times New Roman" w:hAnsi="Times New Roman"/>
          <w:sz w:val="28"/>
          <w:szCs w:val="28"/>
          <w:lang w:val="ru-RU"/>
        </w:rPr>
        <w:t>разрешенного использования – «</w:t>
      </w:r>
      <w:r w:rsidR="00FF25F0" w:rsidRPr="00FF25F0">
        <w:rPr>
          <w:rFonts w:ascii="Times New Roman" w:hAnsi="Times New Roman"/>
          <w:sz w:val="28"/>
          <w:szCs w:val="28"/>
          <w:lang w:val="ru-RU"/>
        </w:rPr>
        <w:t>жилые дома, предназначенные для проживания одной семьи, – объекты индивидуального жилищного строительства</w:t>
      </w:r>
      <w:r w:rsidRPr="00D65A8C">
        <w:rPr>
          <w:rFonts w:ascii="Times New Roman" w:hAnsi="Times New Roman"/>
          <w:sz w:val="28"/>
          <w:szCs w:val="28"/>
          <w:lang w:val="ru-RU"/>
        </w:rPr>
        <w:t>», расположенный по адресу: г. Москва, вблизи д. Кувекино</w:t>
      </w:r>
      <w:r w:rsidR="00363027">
        <w:rPr>
          <w:rFonts w:ascii="Times New Roman" w:hAnsi="Times New Roman"/>
          <w:sz w:val="28"/>
          <w:szCs w:val="28"/>
          <w:lang w:val="ru-RU"/>
        </w:rPr>
        <w:t xml:space="preserve">  (далее – Земельный участок №2)</w:t>
      </w:r>
      <w:r w:rsidRPr="00D65A8C">
        <w:rPr>
          <w:rFonts w:ascii="Times New Roman" w:hAnsi="Times New Roman"/>
          <w:sz w:val="28"/>
          <w:szCs w:val="28"/>
          <w:lang w:val="ru-RU"/>
        </w:rPr>
        <w:t>;</w:t>
      </w:r>
    </w:p>
    <w:p w14:paraId="0C04BD83" w14:textId="0135CEBB" w:rsidR="00D65A8C" w:rsidRDefault="00D65A8C" w:rsidP="00D65A8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D65A8C">
        <w:rPr>
          <w:rFonts w:ascii="Times New Roman" w:hAnsi="Times New Roman"/>
          <w:sz w:val="28"/>
          <w:szCs w:val="28"/>
          <w:lang w:val="ru-RU"/>
        </w:rPr>
        <w:t>емельный участок с кадастровым номером 77:17:0000000:11861, общая</w:t>
      </w:r>
      <w:r w:rsidRPr="00500438">
        <w:rPr>
          <w:rFonts w:ascii="Times New Roman" w:hAnsi="Times New Roman"/>
          <w:sz w:val="28"/>
          <w:szCs w:val="28"/>
        </w:rPr>
        <w:t> </w:t>
      </w:r>
      <w:r w:rsidRPr="00D65A8C">
        <w:rPr>
          <w:rFonts w:ascii="Times New Roman" w:hAnsi="Times New Roman"/>
          <w:sz w:val="28"/>
          <w:szCs w:val="28"/>
          <w:lang w:val="ru-RU"/>
        </w:rPr>
        <w:t>площадь – 327 830 кв. м, категория земель – «земли населенных пунктов», вид</w:t>
      </w:r>
      <w:r w:rsidRPr="00500438">
        <w:rPr>
          <w:rFonts w:ascii="Times New Roman" w:hAnsi="Times New Roman"/>
          <w:sz w:val="28"/>
          <w:szCs w:val="28"/>
        </w:rPr>
        <w:t> </w:t>
      </w:r>
      <w:r w:rsidRPr="00D65A8C">
        <w:rPr>
          <w:rFonts w:ascii="Times New Roman" w:hAnsi="Times New Roman"/>
          <w:sz w:val="28"/>
          <w:szCs w:val="28"/>
          <w:lang w:val="ru-RU"/>
        </w:rPr>
        <w:t>разрешенного использования – «</w:t>
      </w:r>
      <w:r w:rsidR="00FF25F0" w:rsidRPr="00FF25F0">
        <w:rPr>
          <w:rFonts w:ascii="Times New Roman" w:hAnsi="Times New Roman"/>
          <w:sz w:val="28"/>
          <w:szCs w:val="28"/>
          <w:lang w:val="ru-RU"/>
        </w:rPr>
        <w:t>жилые дома, предназначенные для проживания одной семьи, – объекты индивидуального жилищного строительства</w:t>
      </w:r>
      <w:r w:rsidRPr="00D65A8C">
        <w:rPr>
          <w:rFonts w:ascii="Times New Roman" w:hAnsi="Times New Roman"/>
          <w:sz w:val="28"/>
          <w:szCs w:val="28"/>
          <w:lang w:val="ru-RU"/>
        </w:rPr>
        <w:t>», расположенный по адресу: г. Москва, вблизи д. Кувекино</w:t>
      </w:r>
      <w:r w:rsidR="00363027">
        <w:rPr>
          <w:rFonts w:ascii="Times New Roman" w:hAnsi="Times New Roman"/>
          <w:sz w:val="28"/>
          <w:szCs w:val="28"/>
          <w:lang w:val="ru-RU"/>
        </w:rPr>
        <w:t xml:space="preserve">  (далее – Земельный участок №3)</w:t>
      </w:r>
      <w:r w:rsidR="00D072BD">
        <w:rPr>
          <w:rFonts w:ascii="Times New Roman" w:hAnsi="Times New Roman"/>
          <w:sz w:val="28"/>
          <w:szCs w:val="28"/>
          <w:lang w:val="ru-RU"/>
        </w:rPr>
        <w:t>.</w:t>
      </w:r>
    </w:p>
    <w:p w14:paraId="70718F62" w14:textId="77777777" w:rsidR="00D072BD" w:rsidRDefault="00D072BD" w:rsidP="00D072B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072BD">
        <w:rPr>
          <w:rFonts w:ascii="Times New Roman" w:hAnsi="Times New Roman"/>
          <w:b/>
          <w:sz w:val="28"/>
          <w:szCs w:val="28"/>
          <w:lang w:val="ru-RU"/>
        </w:rPr>
        <w:t>Обременения (ограничения)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использовании:</w:t>
      </w:r>
    </w:p>
    <w:p w14:paraId="3DA1CA29" w14:textId="4F96A2CE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Земельный участок № 2</w:t>
      </w:r>
      <w:r w:rsidRPr="00D072BD">
        <w:rPr>
          <w:rFonts w:ascii="Times New Roman" w:hAnsi="Times New Roman"/>
          <w:sz w:val="28"/>
          <w:szCs w:val="28"/>
          <w:lang w:val="ru-RU"/>
        </w:rPr>
        <w:t xml:space="preserve"> имеет следующие обременения и (или) ограничения в использовании</w:t>
      </w:r>
      <w:r w:rsidRPr="00D072BD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7"/>
      </w:r>
      <w:r w:rsidRPr="00D072BD">
        <w:rPr>
          <w:rFonts w:ascii="Times New Roman" w:hAnsi="Times New Roman"/>
          <w:sz w:val="28"/>
          <w:szCs w:val="28"/>
          <w:lang w:val="ru-RU"/>
        </w:rPr>
        <w:t>:</w:t>
      </w:r>
    </w:p>
    <w:p w14:paraId="02D55E7D" w14:textId="77777777" w:rsidR="00D072BD" w:rsidRPr="00D072BD" w:rsidRDefault="00D072BD" w:rsidP="00D072BD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>часть Земельного участка № 2 площадью 31 175,5 кв. м</w:t>
      </w:r>
      <w:r w:rsidRPr="00D072BD" w:rsidDel="00DF3D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72BD">
        <w:rPr>
          <w:rFonts w:ascii="Times New Roman" w:hAnsi="Times New Roman"/>
          <w:sz w:val="28"/>
          <w:szCs w:val="28"/>
          <w:lang w:val="ru-RU"/>
        </w:rPr>
        <w:t xml:space="preserve">расположена в границах водоохраной зоны водного объекта общего пользования; </w:t>
      </w:r>
    </w:p>
    <w:p w14:paraId="4E96A1D9" w14:textId="77777777" w:rsidR="00D072BD" w:rsidRPr="00D072BD" w:rsidRDefault="00D072BD" w:rsidP="00D072BD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 xml:space="preserve">часть Земельного участка № 2 площадью 29 974,59 кв. м расположена в границах прибрежной зоны водного объекта общего пользования; </w:t>
      </w:r>
    </w:p>
    <w:p w14:paraId="03CBE3C5" w14:textId="77777777" w:rsidR="00D072BD" w:rsidRPr="00D072BD" w:rsidRDefault="00D072BD" w:rsidP="00D072BD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>часть Земельного участка № 2 площадью 372 кв. м занята береговой полосой водного объекта общего пользования;</w:t>
      </w:r>
    </w:p>
    <w:p w14:paraId="3FEDB031" w14:textId="5FF7D89C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b/>
          <w:sz w:val="28"/>
          <w:szCs w:val="28"/>
          <w:lang w:val="ru-RU"/>
        </w:rPr>
        <w:t>Земельный участок № 3</w:t>
      </w:r>
      <w:r w:rsidRPr="00D072BD">
        <w:rPr>
          <w:rFonts w:ascii="Times New Roman" w:hAnsi="Times New Roman"/>
          <w:sz w:val="28"/>
          <w:szCs w:val="28"/>
          <w:lang w:val="ru-RU"/>
        </w:rPr>
        <w:t xml:space="preserve"> не имеет обременений и (или) ограничений в использовании.</w:t>
      </w:r>
    </w:p>
    <w:p w14:paraId="6C965A18" w14:textId="77777777" w:rsidR="00D072BD" w:rsidRPr="00D65A8C" w:rsidRDefault="00D072BD" w:rsidP="00D65A8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E70B68" w14:textId="77777777" w:rsidR="00C30570" w:rsidRDefault="00D65A8C" w:rsidP="00D65A8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5A8C">
        <w:rPr>
          <w:rFonts w:ascii="Times New Roman" w:hAnsi="Times New Roman"/>
          <w:b/>
          <w:sz w:val="28"/>
          <w:szCs w:val="28"/>
          <w:lang w:val="ru-RU"/>
        </w:rPr>
        <w:t>Лот №</w:t>
      </w:r>
      <w:r w:rsidR="00C30570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D65A8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6AD4CD4" w14:textId="61149370" w:rsidR="00D65A8C" w:rsidRPr="00D65A8C" w:rsidRDefault="00D65A8C" w:rsidP="00D65A8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D65A8C">
        <w:rPr>
          <w:rFonts w:ascii="Times New Roman" w:hAnsi="Times New Roman"/>
          <w:sz w:val="28"/>
          <w:szCs w:val="28"/>
          <w:lang w:val="ru-RU"/>
        </w:rPr>
        <w:t>емельный участок с кадастровым номером 77:00:0000000:74115, общая</w:t>
      </w:r>
      <w:r w:rsidRPr="00500438">
        <w:rPr>
          <w:rFonts w:ascii="Times New Roman" w:hAnsi="Times New Roman"/>
          <w:sz w:val="28"/>
          <w:szCs w:val="28"/>
        </w:rPr>
        <w:t> </w:t>
      </w:r>
      <w:r w:rsidRPr="00D65A8C">
        <w:rPr>
          <w:rFonts w:ascii="Times New Roman" w:hAnsi="Times New Roman"/>
          <w:sz w:val="28"/>
          <w:szCs w:val="28"/>
          <w:lang w:val="ru-RU"/>
        </w:rPr>
        <w:t>площадь – 114 683 кв. м, категория земель – «земли населенных пунктов», вид</w:t>
      </w:r>
      <w:r w:rsidRPr="00500438">
        <w:rPr>
          <w:rFonts w:ascii="Times New Roman" w:hAnsi="Times New Roman"/>
          <w:sz w:val="28"/>
          <w:szCs w:val="28"/>
        </w:rPr>
        <w:t> </w:t>
      </w:r>
      <w:r w:rsidRPr="00D65A8C">
        <w:rPr>
          <w:rFonts w:ascii="Times New Roman" w:hAnsi="Times New Roman"/>
          <w:sz w:val="28"/>
          <w:szCs w:val="28"/>
          <w:lang w:val="ru-RU"/>
        </w:rPr>
        <w:t>разрешенного использования – «</w:t>
      </w:r>
      <w:r w:rsidR="00FF25F0" w:rsidRPr="00FF25F0">
        <w:rPr>
          <w:rFonts w:ascii="Times New Roman" w:hAnsi="Times New Roman"/>
          <w:sz w:val="28"/>
          <w:szCs w:val="28"/>
          <w:lang w:val="ru-RU"/>
        </w:rPr>
        <w:t>жилые дома, предназначенные для проживания одной семьи, – объекты индивидуального жилищного строительства</w:t>
      </w:r>
      <w:r w:rsidRPr="00D65A8C">
        <w:rPr>
          <w:rFonts w:ascii="Times New Roman" w:hAnsi="Times New Roman"/>
          <w:sz w:val="28"/>
          <w:szCs w:val="28"/>
          <w:lang w:val="ru-RU"/>
        </w:rPr>
        <w:t>», расположенный по адресу: г. Москва, вблизи д. Пыхчево</w:t>
      </w:r>
      <w:r w:rsidR="00363027">
        <w:rPr>
          <w:rFonts w:ascii="Times New Roman" w:hAnsi="Times New Roman"/>
          <w:sz w:val="28"/>
          <w:szCs w:val="28"/>
          <w:lang w:val="ru-RU"/>
        </w:rPr>
        <w:t xml:space="preserve">  (далее – Земельный участок №4)</w:t>
      </w:r>
      <w:r w:rsidRPr="00D65A8C">
        <w:rPr>
          <w:rFonts w:ascii="Times New Roman" w:hAnsi="Times New Roman"/>
          <w:sz w:val="28"/>
          <w:szCs w:val="28"/>
          <w:lang w:val="ru-RU"/>
        </w:rPr>
        <w:t>;</w:t>
      </w:r>
    </w:p>
    <w:p w14:paraId="316935C3" w14:textId="75F92FA3" w:rsidR="00D65A8C" w:rsidRDefault="00C30570" w:rsidP="00D65A8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D65A8C" w:rsidRPr="00D65A8C">
        <w:rPr>
          <w:rFonts w:ascii="Times New Roman" w:hAnsi="Times New Roman"/>
          <w:sz w:val="28"/>
          <w:szCs w:val="28"/>
          <w:lang w:val="ru-RU"/>
        </w:rPr>
        <w:t>емельный участок с кадастровым номером 77:00:0000000:74116, общая</w:t>
      </w:r>
      <w:r w:rsidR="00D65A8C" w:rsidRPr="00500438">
        <w:rPr>
          <w:rFonts w:ascii="Times New Roman" w:hAnsi="Times New Roman"/>
          <w:sz w:val="28"/>
          <w:szCs w:val="28"/>
        </w:rPr>
        <w:t> </w:t>
      </w:r>
      <w:r w:rsidR="00D65A8C" w:rsidRPr="00D65A8C">
        <w:rPr>
          <w:rFonts w:ascii="Times New Roman" w:hAnsi="Times New Roman"/>
          <w:sz w:val="28"/>
          <w:szCs w:val="28"/>
          <w:lang w:val="ru-RU"/>
        </w:rPr>
        <w:t>площадь – 275 579 кв. м, категория земель – «земли населенных пунктов», вид</w:t>
      </w:r>
      <w:r w:rsidR="00D65A8C" w:rsidRPr="00500438">
        <w:rPr>
          <w:rFonts w:ascii="Times New Roman" w:hAnsi="Times New Roman"/>
          <w:sz w:val="28"/>
          <w:szCs w:val="28"/>
        </w:rPr>
        <w:t> </w:t>
      </w:r>
      <w:r w:rsidR="00D65A8C" w:rsidRPr="00D65A8C">
        <w:rPr>
          <w:rFonts w:ascii="Times New Roman" w:hAnsi="Times New Roman"/>
          <w:sz w:val="28"/>
          <w:szCs w:val="28"/>
          <w:lang w:val="ru-RU"/>
        </w:rPr>
        <w:t>разрешенного использования – «</w:t>
      </w:r>
      <w:r w:rsidR="00FF25F0" w:rsidRPr="00FF25F0">
        <w:rPr>
          <w:rFonts w:ascii="Times New Roman" w:hAnsi="Times New Roman"/>
          <w:sz w:val="28"/>
          <w:szCs w:val="28"/>
          <w:lang w:val="ru-RU"/>
        </w:rPr>
        <w:t>жилые дома, предназначенные для проживания одной семьи, – объекты индивидуального жилищного строительства</w:t>
      </w:r>
      <w:bookmarkStart w:id="0" w:name="_GoBack"/>
      <w:bookmarkEnd w:id="0"/>
      <w:r w:rsidR="00D65A8C" w:rsidRPr="00D65A8C">
        <w:rPr>
          <w:rFonts w:ascii="Times New Roman" w:hAnsi="Times New Roman"/>
          <w:sz w:val="28"/>
          <w:szCs w:val="28"/>
          <w:lang w:val="ru-RU"/>
        </w:rPr>
        <w:t>», расположенный по адресу: г. Москва, вблизи д. Пыхчево</w:t>
      </w:r>
      <w:r w:rsidR="00363027">
        <w:rPr>
          <w:rFonts w:ascii="Times New Roman" w:hAnsi="Times New Roman"/>
          <w:sz w:val="28"/>
          <w:szCs w:val="28"/>
          <w:lang w:val="ru-RU"/>
        </w:rPr>
        <w:t xml:space="preserve">  (далее – Земельный участок №5)</w:t>
      </w:r>
      <w:r w:rsidR="00D65A8C" w:rsidRPr="00D65A8C">
        <w:rPr>
          <w:rFonts w:ascii="Times New Roman" w:hAnsi="Times New Roman"/>
          <w:sz w:val="28"/>
          <w:szCs w:val="28"/>
          <w:lang w:val="ru-RU"/>
        </w:rPr>
        <w:t>.</w:t>
      </w:r>
    </w:p>
    <w:p w14:paraId="329AFE01" w14:textId="77777777" w:rsidR="00D10B0C" w:rsidRDefault="00D10B0C" w:rsidP="00D10B0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072BD">
        <w:rPr>
          <w:rFonts w:ascii="Times New Roman" w:hAnsi="Times New Roman"/>
          <w:b/>
          <w:sz w:val="28"/>
          <w:szCs w:val="28"/>
          <w:lang w:val="ru-RU"/>
        </w:rPr>
        <w:t>Обременения (ограничения)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использовании:</w:t>
      </w:r>
    </w:p>
    <w:p w14:paraId="2D45D854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b/>
          <w:sz w:val="28"/>
          <w:szCs w:val="28"/>
          <w:lang w:val="ru-RU"/>
        </w:rPr>
        <w:t>Земельный участок № 4</w:t>
      </w:r>
      <w:r w:rsidRPr="00D072BD">
        <w:rPr>
          <w:rFonts w:ascii="Times New Roman" w:hAnsi="Times New Roman"/>
          <w:sz w:val="28"/>
          <w:szCs w:val="28"/>
          <w:lang w:val="ru-RU"/>
        </w:rPr>
        <w:t xml:space="preserve"> имеет следующие обременения и (или) ограничения в использовании:</w:t>
      </w:r>
    </w:p>
    <w:p w14:paraId="6B88DF83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>Части Земельного участка № 4 расположены в границах зон с особыми условиями использования территорий:</w:t>
      </w:r>
    </w:p>
    <w:p w14:paraId="7CF38BFD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>1) часть Земельного участка № 4 площадью 1 813,72 кв. м расположена в границах водоохраной зоны водного объекта общего пользования</w:t>
      </w:r>
      <w:r w:rsidRPr="00D072BD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8"/>
      </w:r>
      <w:r w:rsidRPr="00D072B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264E5C3A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>2) часть Земельного участка № 4 площадью 1 813,72 кв. м расположена в границах прибрежной зоны водного объекта общего пользования;</w:t>
      </w:r>
    </w:p>
    <w:p w14:paraId="2734E587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 xml:space="preserve">3) часть Земельного участка № 4 площадью 1 122 кв. м занята береговой полосой водного объекта общего пользования; </w:t>
      </w:r>
    </w:p>
    <w:p w14:paraId="33563852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>4) часть Земельного участка № 4 площадью 12 682 кв. м расположена в охранной зоне ЛЭП 110 кВ «Лесная-Щапово»</w:t>
      </w:r>
      <w:r w:rsidRPr="00D072BD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9"/>
      </w:r>
      <w:r w:rsidRPr="00D072BD">
        <w:rPr>
          <w:rFonts w:ascii="Times New Roman" w:hAnsi="Times New Roman"/>
          <w:sz w:val="28"/>
          <w:szCs w:val="28"/>
          <w:lang w:val="ru-RU"/>
        </w:rPr>
        <w:t>.</w:t>
      </w:r>
    </w:p>
    <w:p w14:paraId="0DBB782F" w14:textId="2804CD16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b/>
          <w:sz w:val="28"/>
          <w:szCs w:val="28"/>
          <w:lang w:val="ru-RU"/>
        </w:rPr>
        <w:t>Земельный участок № 5</w:t>
      </w:r>
      <w:r w:rsidRPr="00D072BD">
        <w:rPr>
          <w:rFonts w:ascii="Times New Roman" w:hAnsi="Times New Roman"/>
          <w:sz w:val="28"/>
          <w:szCs w:val="28"/>
          <w:lang w:val="ru-RU"/>
        </w:rPr>
        <w:t xml:space="preserve"> имеет следующие обременения и (или) ограничения в использовании:</w:t>
      </w:r>
    </w:p>
    <w:p w14:paraId="6BFE671B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 xml:space="preserve">Части Земельного участка № 5 расположены в границах зон с особыми условиями использования территорий: </w:t>
      </w:r>
    </w:p>
    <w:p w14:paraId="19C67451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lastRenderedPageBreak/>
        <w:t>1) часть Земельного участка № 5 площадью 704 кв. м расположена в границах водоохраной зоны водного объекта общего пользования</w:t>
      </w:r>
      <w:r w:rsidRPr="00D072BD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10"/>
      </w:r>
      <w:r w:rsidRPr="00D072B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6D69047D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 xml:space="preserve">2) часть Земельного участка № 5 площадью 704 кв. м расположена в границах прибрежной зоны водного объекта общего пользования; </w:t>
      </w:r>
    </w:p>
    <w:p w14:paraId="70DE3109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 xml:space="preserve">3) часть Земельного участка № 5 площадью 1 782 кв. м занята береговой полосой водного объекта общего пользования; </w:t>
      </w:r>
    </w:p>
    <w:p w14:paraId="170C0967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72BD">
        <w:rPr>
          <w:rFonts w:ascii="Times New Roman" w:hAnsi="Times New Roman"/>
          <w:sz w:val="28"/>
          <w:szCs w:val="28"/>
          <w:lang w:val="ru-RU"/>
        </w:rPr>
        <w:t>4) часть Земельного участка № 5 площадью 4 556 кв. м расположена в охранной зоне ЛЭП 110 кВ «Лесная-Щапово»</w:t>
      </w:r>
      <w:r w:rsidRPr="00D072BD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11"/>
      </w:r>
      <w:r w:rsidRPr="00D072BD">
        <w:rPr>
          <w:rFonts w:ascii="Times New Roman" w:hAnsi="Times New Roman"/>
          <w:sz w:val="28"/>
          <w:szCs w:val="28"/>
          <w:lang w:val="ru-RU"/>
        </w:rPr>
        <w:t>.</w:t>
      </w:r>
    </w:p>
    <w:p w14:paraId="43D173E2" w14:textId="77777777" w:rsidR="00D072BD" w:rsidRPr="00D072BD" w:rsidRDefault="00D072BD" w:rsidP="00D072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A5CC0E" w14:textId="77777777" w:rsidR="00E830C5" w:rsidRPr="00E830C5" w:rsidRDefault="00E830C5" w:rsidP="00E830C5">
      <w:pPr>
        <w:ind w:firstLine="567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E830C5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Публичная оферта предусматривает </w:t>
      </w:r>
      <w:r w:rsidRPr="00E830C5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6 этапов</w:t>
      </w:r>
      <w:r w:rsidRPr="00E830C5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 экспозиции Земельных участков (далее – этапы публичной оферты):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4533"/>
        <w:gridCol w:w="4429"/>
      </w:tblGrid>
      <w:tr w:rsidR="00E830C5" w:rsidRPr="00E830C5" w14:paraId="5264ECB3" w14:textId="77777777" w:rsidTr="00F41202">
        <w:tc>
          <w:tcPr>
            <w:tcW w:w="1242" w:type="dxa"/>
          </w:tcPr>
          <w:p w14:paraId="18922BED" w14:textId="77777777" w:rsidR="00E830C5" w:rsidRPr="00E830C5" w:rsidRDefault="00E830C5" w:rsidP="00E830C5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 w:eastAsia="en-US"/>
              </w:rPr>
              <w:t>№ этапа</w:t>
            </w:r>
          </w:p>
        </w:tc>
        <w:tc>
          <w:tcPr>
            <w:tcW w:w="4589" w:type="dxa"/>
          </w:tcPr>
          <w:p w14:paraId="3AABD9B9" w14:textId="77777777" w:rsidR="00E830C5" w:rsidRPr="00E830C5" w:rsidRDefault="00E830C5" w:rsidP="00E830C5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 w:eastAsia="en-US"/>
              </w:rPr>
              <w:t>Начало этапа</w:t>
            </w:r>
          </w:p>
        </w:tc>
        <w:tc>
          <w:tcPr>
            <w:tcW w:w="4483" w:type="dxa"/>
          </w:tcPr>
          <w:p w14:paraId="6DCC51A4" w14:textId="77777777" w:rsidR="00E830C5" w:rsidRPr="00E830C5" w:rsidRDefault="00E830C5" w:rsidP="00E830C5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 w:eastAsia="en-US"/>
              </w:rPr>
              <w:t>Окончание этапа</w:t>
            </w:r>
          </w:p>
        </w:tc>
      </w:tr>
      <w:tr w:rsidR="00E830C5" w:rsidRPr="00FF25F0" w14:paraId="5805434A" w14:textId="77777777" w:rsidTr="00F41202">
        <w:tc>
          <w:tcPr>
            <w:tcW w:w="1242" w:type="dxa"/>
          </w:tcPr>
          <w:p w14:paraId="04D96D11" w14:textId="77777777" w:rsidR="00E830C5" w:rsidRPr="00E830C5" w:rsidRDefault="00E830C5" w:rsidP="00E830C5">
            <w:pPr>
              <w:spacing w:line="360" w:lineRule="auto"/>
              <w:ind w:firstLine="142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lang w:val="ru-RU"/>
              </w:rPr>
            </w:pPr>
            <w:r w:rsidRPr="00E830C5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1</w:t>
            </w:r>
          </w:p>
        </w:tc>
        <w:tc>
          <w:tcPr>
            <w:tcW w:w="4589" w:type="dxa"/>
          </w:tcPr>
          <w:p w14:paraId="2439D714" w14:textId="77777777" w:rsidR="00E830C5" w:rsidRPr="00E830C5" w:rsidRDefault="00E830C5" w:rsidP="00E830C5">
            <w:pPr>
              <w:rPr>
                <w:rFonts w:ascii="Times New Roman" w:eastAsia="Calibri" w:hAnsi="Times New Roman"/>
                <w:bCs/>
                <w:sz w:val="22"/>
                <w:szCs w:val="22"/>
                <w:lang w:val="ru-RU" w:eastAsia="en-US"/>
              </w:rPr>
            </w:pPr>
            <w:r w:rsidRPr="00E830C5">
              <w:rPr>
                <w:rFonts w:ascii="Times New Roman" w:hAnsi="Times New Roman"/>
                <w:sz w:val="22"/>
                <w:szCs w:val="22"/>
                <w:lang w:val="ru-RU"/>
              </w:rPr>
              <w:t>30 июля 2019 г. в 9:00 (время московское)</w:t>
            </w:r>
          </w:p>
        </w:tc>
        <w:tc>
          <w:tcPr>
            <w:tcW w:w="4483" w:type="dxa"/>
          </w:tcPr>
          <w:p w14:paraId="59FCF30E" w14:textId="77777777" w:rsidR="00E830C5" w:rsidRPr="00E830C5" w:rsidRDefault="00E830C5" w:rsidP="00E830C5">
            <w:pPr>
              <w:rPr>
                <w:rFonts w:ascii="Times New Roman" w:eastAsia="Calibri" w:hAnsi="Times New Roman"/>
                <w:bCs/>
                <w:sz w:val="22"/>
                <w:szCs w:val="22"/>
                <w:lang w:val="ru-RU" w:eastAsia="en-US"/>
              </w:rPr>
            </w:pPr>
            <w:r w:rsidRPr="00E830C5">
              <w:rPr>
                <w:rFonts w:ascii="Times New Roman" w:hAnsi="Times New Roman"/>
                <w:sz w:val="22"/>
                <w:szCs w:val="22"/>
                <w:lang w:val="ru-RU"/>
              </w:rPr>
              <w:t>12 августа 2019 г. в 23:30 (время московское)</w:t>
            </w:r>
          </w:p>
        </w:tc>
      </w:tr>
      <w:tr w:rsidR="00E830C5" w:rsidRPr="00FF25F0" w14:paraId="3F901D63" w14:textId="77777777" w:rsidTr="00F41202">
        <w:tc>
          <w:tcPr>
            <w:tcW w:w="1242" w:type="dxa"/>
          </w:tcPr>
          <w:p w14:paraId="5CF35A9A" w14:textId="77777777" w:rsidR="00E830C5" w:rsidRPr="00E830C5" w:rsidRDefault="00E830C5" w:rsidP="00E830C5">
            <w:pPr>
              <w:spacing w:line="360" w:lineRule="auto"/>
              <w:ind w:firstLine="142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lang w:val="ru-RU"/>
              </w:rPr>
            </w:pPr>
            <w:r w:rsidRPr="00E830C5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2</w:t>
            </w:r>
          </w:p>
        </w:tc>
        <w:tc>
          <w:tcPr>
            <w:tcW w:w="4589" w:type="dxa"/>
          </w:tcPr>
          <w:p w14:paraId="7EE7B549" w14:textId="77777777" w:rsidR="00E830C5" w:rsidRPr="00E830C5" w:rsidRDefault="00E830C5" w:rsidP="00E830C5">
            <w:pPr>
              <w:rPr>
                <w:rFonts w:ascii="Times New Roman" w:eastAsia="Calibri" w:hAnsi="Times New Roman"/>
                <w:bCs/>
                <w:sz w:val="22"/>
                <w:szCs w:val="22"/>
                <w:lang w:val="ru-RU" w:eastAsia="en-US"/>
              </w:rPr>
            </w:pPr>
            <w:r w:rsidRPr="00E830C5">
              <w:rPr>
                <w:rFonts w:ascii="Times New Roman" w:hAnsi="Times New Roman"/>
                <w:sz w:val="22"/>
                <w:szCs w:val="22"/>
                <w:lang w:val="ru-RU"/>
              </w:rPr>
              <w:t>13 августа 2019 г. в 9:00 (время московское)</w:t>
            </w:r>
          </w:p>
        </w:tc>
        <w:tc>
          <w:tcPr>
            <w:tcW w:w="4483" w:type="dxa"/>
          </w:tcPr>
          <w:p w14:paraId="1A22AE94" w14:textId="77777777" w:rsidR="00E830C5" w:rsidRPr="00E830C5" w:rsidRDefault="00E830C5" w:rsidP="00E830C5">
            <w:pPr>
              <w:rPr>
                <w:rFonts w:ascii="Times New Roman" w:eastAsia="Calibri" w:hAnsi="Times New Roman"/>
                <w:bCs/>
                <w:sz w:val="22"/>
                <w:szCs w:val="22"/>
                <w:lang w:val="ru-RU" w:eastAsia="en-US"/>
              </w:rPr>
            </w:pPr>
            <w:r w:rsidRPr="00E830C5">
              <w:rPr>
                <w:rFonts w:ascii="Times New Roman" w:hAnsi="Times New Roman"/>
                <w:sz w:val="22"/>
                <w:szCs w:val="22"/>
                <w:lang w:val="ru-RU"/>
              </w:rPr>
              <w:t>12 сентября 2019 г. в 23:30 (время московское)</w:t>
            </w:r>
          </w:p>
        </w:tc>
      </w:tr>
      <w:tr w:rsidR="00E830C5" w:rsidRPr="00FF25F0" w14:paraId="749636B8" w14:textId="77777777" w:rsidTr="00F41202">
        <w:tc>
          <w:tcPr>
            <w:tcW w:w="1242" w:type="dxa"/>
          </w:tcPr>
          <w:p w14:paraId="16C42C98" w14:textId="77777777" w:rsidR="00E830C5" w:rsidRPr="00E830C5" w:rsidRDefault="00E830C5" w:rsidP="00E830C5">
            <w:pPr>
              <w:spacing w:line="360" w:lineRule="auto"/>
              <w:ind w:firstLine="142"/>
              <w:jc w:val="center"/>
              <w:textAlignment w:val="baseline"/>
              <w:rPr>
                <w:rFonts w:ascii="Times New Roman" w:eastAsia="Calibri" w:hAnsi="Times New Roman"/>
                <w:bCs/>
                <w:sz w:val="22"/>
                <w:szCs w:val="22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Cs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4589" w:type="dxa"/>
          </w:tcPr>
          <w:p w14:paraId="7EEF7D96" w14:textId="77777777" w:rsidR="00E830C5" w:rsidRPr="00E830C5" w:rsidRDefault="00E830C5" w:rsidP="00E830C5">
            <w:pPr>
              <w:rPr>
                <w:rFonts w:ascii="Times New Roman" w:eastAsia="Calibri" w:hAnsi="Times New Roman"/>
                <w:bCs/>
                <w:sz w:val="22"/>
                <w:szCs w:val="22"/>
                <w:lang w:val="ru-RU" w:eastAsia="en-US"/>
              </w:rPr>
            </w:pPr>
            <w:r w:rsidRPr="00E830C5">
              <w:rPr>
                <w:rFonts w:ascii="Times New Roman" w:hAnsi="Times New Roman"/>
                <w:sz w:val="22"/>
                <w:szCs w:val="22"/>
                <w:lang w:val="ru-RU"/>
              </w:rPr>
              <w:t>13 сентября 2019 г. в 9:00 (время московское)</w:t>
            </w:r>
          </w:p>
        </w:tc>
        <w:tc>
          <w:tcPr>
            <w:tcW w:w="4483" w:type="dxa"/>
          </w:tcPr>
          <w:p w14:paraId="44B1D070" w14:textId="77777777" w:rsidR="00E830C5" w:rsidRPr="00E830C5" w:rsidRDefault="00E830C5" w:rsidP="00E830C5">
            <w:pPr>
              <w:rPr>
                <w:rFonts w:ascii="Times New Roman" w:eastAsia="Calibri" w:hAnsi="Times New Roman"/>
                <w:bCs/>
                <w:sz w:val="22"/>
                <w:szCs w:val="22"/>
                <w:lang w:val="ru-RU" w:eastAsia="en-US"/>
              </w:rPr>
            </w:pPr>
            <w:r w:rsidRPr="00E830C5">
              <w:rPr>
                <w:rFonts w:ascii="Times New Roman" w:hAnsi="Times New Roman"/>
                <w:sz w:val="22"/>
                <w:szCs w:val="22"/>
                <w:lang w:val="ru-RU"/>
              </w:rPr>
              <w:t>11 октября 2019 г. в 23:30 (время московское)</w:t>
            </w:r>
          </w:p>
        </w:tc>
      </w:tr>
      <w:tr w:rsidR="00E830C5" w:rsidRPr="00FF25F0" w14:paraId="4963D05C" w14:textId="77777777" w:rsidTr="00F41202">
        <w:tc>
          <w:tcPr>
            <w:tcW w:w="1242" w:type="dxa"/>
          </w:tcPr>
          <w:p w14:paraId="41BE2F79" w14:textId="77777777" w:rsidR="00E830C5" w:rsidRPr="00E830C5" w:rsidRDefault="00E830C5" w:rsidP="00E830C5">
            <w:pPr>
              <w:spacing w:line="360" w:lineRule="auto"/>
              <w:ind w:firstLine="142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4589" w:type="dxa"/>
          </w:tcPr>
          <w:p w14:paraId="38300DE6" w14:textId="77777777" w:rsidR="00E830C5" w:rsidRPr="00E830C5" w:rsidRDefault="00E830C5" w:rsidP="00E830C5">
            <w:pPr>
              <w:rPr>
                <w:rFonts w:ascii="Times New Roman" w:eastAsia="Calibri" w:hAnsi="Times New Roman"/>
                <w:bCs/>
                <w:sz w:val="22"/>
                <w:szCs w:val="22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12 октября 2019 г.</w:t>
            </w:r>
            <w:r w:rsidRPr="00E830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9:00 (время московское)</w:t>
            </w:r>
          </w:p>
        </w:tc>
        <w:tc>
          <w:tcPr>
            <w:tcW w:w="4483" w:type="dxa"/>
          </w:tcPr>
          <w:p w14:paraId="2691FB56" w14:textId="77777777" w:rsidR="00E830C5" w:rsidRPr="00E830C5" w:rsidRDefault="00E830C5" w:rsidP="00E830C5">
            <w:pPr>
              <w:rPr>
                <w:rFonts w:ascii="Times New Roman" w:eastAsia="Calibri" w:hAnsi="Times New Roman"/>
                <w:bCs/>
                <w:sz w:val="22"/>
                <w:szCs w:val="22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11 ноября 2019 г.</w:t>
            </w:r>
            <w:r w:rsidRPr="00E830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23:30 (время московское)</w:t>
            </w:r>
          </w:p>
        </w:tc>
      </w:tr>
      <w:tr w:rsidR="00E830C5" w:rsidRPr="00FF25F0" w14:paraId="2F8D3851" w14:textId="77777777" w:rsidTr="00F41202">
        <w:tc>
          <w:tcPr>
            <w:tcW w:w="1242" w:type="dxa"/>
          </w:tcPr>
          <w:p w14:paraId="153D2327" w14:textId="77777777" w:rsidR="00E830C5" w:rsidRPr="00E830C5" w:rsidRDefault="00E830C5" w:rsidP="00E830C5">
            <w:pPr>
              <w:spacing w:line="360" w:lineRule="auto"/>
              <w:ind w:firstLine="142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4589" w:type="dxa"/>
          </w:tcPr>
          <w:p w14:paraId="657A5ED1" w14:textId="77777777" w:rsidR="00E830C5" w:rsidRPr="00E830C5" w:rsidRDefault="00E830C5" w:rsidP="00E830C5">
            <w:pPr>
              <w:rPr>
                <w:rFonts w:ascii="Times New Roman" w:eastAsia="Calibri" w:hAnsi="Times New Roman"/>
                <w:bCs/>
                <w:sz w:val="22"/>
                <w:szCs w:val="22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12 ноября 2019 г.</w:t>
            </w:r>
            <w:r w:rsidRPr="00E830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9:00 (время московское)</w:t>
            </w:r>
          </w:p>
        </w:tc>
        <w:tc>
          <w:tcPr>
            <w:tcW w:w="4483" w:type="dxa"/>
          </w:tcPr>
          <w:p w14:paraId="229454FD" w14:textId="77777777" w:rsidR="00E830C5" w:rsidRPr="00E830C5" w:rsidRDefault="00E830C5" w:rsidP="00E830C5">
            <w:pPr>
              <w:rPr>
                <w:rFonts w:ascii="Times New Roman" w:eastAsia="Calibri" w:hAnsi="Times New Roman"/>
                <w:bCs/>
                <w:sz w:val="22"/>
                <w:szCs w:val="22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11 декабря 2019 г.</w:t>
            </w:r>
            <w:r w:rsidRPr="00E830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23:30 (время московское)</w:t>
            </w:r>
          </w:p>
        </w:tc>
      </w:tr>
      <w:tr w:rsidR="00E830C5" w:rsidRPr="00FF25F0" w14:paraId="4D1CD46F" w14:textId="77777777" w:rsidTr="00F41202">
        <w:tc>
          <w:tcPr>
            <w:tcW w:w="1242" w:type="dxa"/>
          </w:tcPr>
          <w:p w14:paraId="57B63D10" w14:textId="77777777" w:rsidR="00E830C5" w:rsidRPr="00E830C5" w:rsidRDefault="00E830C5" w:rsidP="00E830C5">
            <w:pPr>
              <w:spacing w:line="360" w:lineRule="auto"/>
              <w:ind w:firstLine="142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4589" w:type="dxa"/>
          </w:tcPr>
          <w:p w14:paraId="05516D27" w14:textId="77777777" w:rsidR="00E830C5" w:rsidRPr="00E830C5" w:rsidRDefault="00E830C5" w:rsidP="00E830C5">
            <w:pPr>
              <w:rPr>
                <w:rFonts w:ascii="Times New Roman" w:eastAsia="Calibri" w:hAnsi="Times New Roman"/>
                <w:bCs/>
                <w:sz w:val="22"/>
                <w:szCs w:val="22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12 декабря 2019 г.</w:t>
            </w:r>
            <w:r w:rsidRPr="00E830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9:00 (время московское)</w:t>
            </w:r>
          </w:p>
        </w:tc>
        <w:tc>
          <w:tcPr>
            <w:tcW w:w="4483" w:type="dxa"/>
          </w:tcPr>
          <w:p w14:paraId="1FD51895" w14:textId="77777777" w:rsidR="00E830C5" w:rsidRPr="00E830C5" w:rsidRDefault="00E830C5" w:rsidP="00E830C5">
            <w:pPr>
              <w:rPr>
                <w:rFonts w:ascii="Times New Roman" w:eastAsia="Calibri" w:hAnsi="Times New Roman"/>
                <w:bCs/>
                <w:sz w:val="22"/>
                <w:szCs w:val="22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10 января 2020 г. в 18:00 (время московское)</w:t>
            </w:r>
          </w:p>
        </w:tc>
      </w:tr>
    </w:tbl>
    <w:p w14:paraId="660E8B07" w14:textId="7073A427" w:rsidR="00E830C5" w:rsidRPr="00E830C5" w:rsidRDefault="00E830C5" w:rsidP="00363027">
      <w:pPr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en-US"/>
        </w:rPr>
      </w:pPr>
      <w:r w:rsidRPr="00E830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en-US"/>
        </w:rPr>
        <w:t xml:space="preserve">На каждом из этапов публичной оферты </w:t>
      </w:r>
      <w:r w:rsidR="0036302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en-US"/>
        </w:rPr>
        <w:t>ГК «АСВ»</w:t>
      </w:r>
      <w:r w:rsidRPr="00E830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en-US"/>
        </w:rPr>
        <w:t xml:space="preserve"> предлагает заключать договор купли-продажи </w:t>
      </w:r>
      <w:r w:rsidR="0036302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en-US"/>
        </w:rPr>
        <w:t>Лота</w:t>
      </w:r>
      <w:r w:rsidRPr="00E830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en-US"/>
        </w:rPr>
        <w:t xml:space="preserve"> на условиях, которые содержатся в</w:t>
      </w:r>
      <w:r w:rsidR="0036302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en-US"/>
        </w:rPr>
        <w:t xml:space="preserve"> информационном сообщении, </w:t>
      </w:r>
      <w:r w:rsidRPr="00E830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en-US"/>
        </w:rPr>
        <w:t xml:space="preserve"> публичной оферте и проекте договора купли-продажи по цене, которая определена на соответствующем этапе публичной оферты.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417"/>
        <w:gridCol w:w="1418"/>
        <w:gridCol w:w="1417"/>
        <w:gridCol w:w="1418"/>
        <w:gridCol w:w="1417"/>
      </w:tblGrid>
      <w:tr w:rsidR="00E830C5" w:rsidRPr="00FF25F0" w14:paraId="1315D37F" w14:textId="77777777" w:rsidTr="00F41202">
        <w:trPr>
          <w:trHeight w:val="5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86A2D" w14:textId="77777777" w:rsidR="00E830C5" w:rsidRPr="00E830C5" w:rsidRDefault="00E830C5" w:rsidP="00E830C5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  <w:t>№ лота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E2A00" w14:textId="77777777" w:rsidR="00E830C5" w:rsidRPr="00E830C5" w:rsidRDefault="00E830C5" w:rsidP="00E830C5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  <w:t>Состав лота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9D3" w14:textId="77777777" w:rsidR="00E830C5" w:rsidRPr="00E830C5" w:rsidRDefault="00E830C5" w:rsidP="00E830C5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  <w:t>Цена лотов по этапам публичной оферты, руб.</w:t>
            </w:r>
            <w:r w:rsidRPr="00E830C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val="ru-RU" w:eastAsia="en-US"/>
              </w:rPr>
              <w:footnoteReference w:id="12"/>
            </w:r>
            <w:r w:rsidRPr="00E830C5"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  <w:t xml:space="preserve"> </w:t>
            </w:r>
          </w:p>
        </w:tc>
      </w:tr>
      <w:tr w:rsidR="00E830C5" w:rsidRPr="00E830C5" w14:paraId="4AD1F23B" w14:textId="77777777" w:rsidTr="00F41202">
        <w:trPr>
          <w:trHeight w:val="4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5952" w14:textId="77777777" w:rsidR="00E830C5" w:rsidRPr="00E830C5" w:rsidRDefault="00E830C5" w:rsidP="00E830C5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82BF" w14:textId="77777777" w:rsidR="00E830C5" w:rsidRPr="00E830C5" w:rsidRDefault="00E830C5" w:rsidP="00E830C5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8B4" w14:textId="77777777" w:rsidR="00E830C5" w:rsidRPr="00E830C5" w:rsidRDefault="00E830C5" w:rsidP="00E830C5">
            <w:pPr>
              <w:ind w:left="-57" w:right="-57"/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  <w:t>1-й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F786" w14:textId="77777777" w:rsidR="00E830C5" w:rsidRPr="00E830C5" w:rsidRDefault="00E830C5" w:rsidP="00E830C5">
            <w:pPr>
              <w:ind w:left="-57" w:right="-57"/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  <w:t>2-й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AA1E" w14:textId="77777777" w:rsidR="00E830C5" w:rsidRPr="00E830C5" w:rsidRDefault="00E830C5" w:rsidP="00E830C5">
            <w:pPr>
              <w:ind w:right="-57"/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  <w:t>3-й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23F4" w14:textId="77777777" w:rsidR="00E830C5" w:rsidRPr="00E830C5" w:rsidRDefault="00E830C5" w:rsidP="00E830C5">
            <w:pPr>
              <w:ind w:right="-57"/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  <w:t>4-й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266C" w14:textId="77777777" w:rsidR="00E830C5" w:rsidRPr="00E830C5" w:rsidRDefault="00E830C5" w:rsidP="00E830C5">
            <w:pPr>
              <w:ind w:left="-57" w:right="-108"/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  <w:t>5-й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F4D2" w14:textId="77777777" w:rsidR="00E830C5" w:rsidRPr="00E830C5" w:rsidRDefault="00E830C5" w:rsidP="00E830C5">
            <w:pPr>
              <w:ind w:left="-57" w:right="-57"/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  <w:t>6-й этап</w:t>
            </w:r>
          </w:p>
        </w:tc>
      </w:tr>
      <w:tr w:rsidR="00E830C5" w:rsidRPr="00E830C5" w14:paraId="63B3CA00" w14:textId="77777777" w:rsidTr="00F41202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A862" w14:textId="77777777" w:rsidR="00E830C5" w:rsidRPr="00E830C5" w:rsidRDefault="00E830C5" w:rsidP="00E830C5">
            <w:pPr>
              <w:ind w:left="-57" w:right="-57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A777" w14:textId="77777777" w:rsidR="00E830C5" w:rsidRPr="00E830C5" w:rsidRDefault="00E830C5" w:rsidP="00E830C5">
            <w:pPr>
              <w:ind w:left="-57" w:right="-57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  <w:t xml:space="preserve">Земельный </w:t>
            </w:r>
          </w:p>
          <w:p w14:paraId="124387C7" w14:textId="77777777" w:rsidR="00E830C5" w:rsidRPr="00E830C5" w:rsidRDefault="00E830C5" w:rsidP="00E830C5">
            <w:pPr>
              <w:ind w:left="-57" w:right="-57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  <w:t xml:space="preserve">участок №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A766" w14:textId="77777777" w:rsidR="00E830C5" w:rsidRPr="00E830C5" w:rsidRDefault="00E830C5" w:rsidP="00E830C5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eastAsia="en-US"/>
              </w:rPr>
              <w:t>785 700 000,00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C02F" w14:textId="77777777" w:rsidR="00E830C5" w:rsidRPr="00E830C5" w:rsidRDefault="00E830C5" w:rsidP="00E830C5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eastAsia="en-US"/>
              </w:rPr>
              <w:t>418 850 000,00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388" w14:textId="77777777" w:rsidR="00E830C5" w:rsidRPr="00E830C5" w:rsidRDefault="00E830C5" w:rsidP="00E830C5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eastAsia="en-US"/>
              </w:rPr>
              <w:t>327 137 500,00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94AE" w14:textId="77777777" w:rsidR="00E830C5" w:rsidRPr="00E830C5" w:rsidRDefault="00E830C5" w:rsidP="00E830C5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eastAsia="en-US"/>
              </w:rPr>
              <w:t>235 425 000,00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D3F8" w14:textId="77777777" w:rsidR="00E830C5" w:rsidRPr="00E830C5" w:rsidRDefault="00E830C5" w:rsidP="00E830C5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eastAsia="en-US"/>
              </w:rPr>
              <w:t>143 712 500,00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9534" w14:textId="77777777" w:rsidR="00E830C5" w:rsidRPr="00E830C5" w:rsidRDefault="00E830C5" w:rsidP="00E830C5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ru-RU" w:eastAsia="en-US"/>
              </w:rPr>
              <w:t>52 000 000,00</w:t>
            </w:r>
          </w:p>
        </w:tc>
      </w:tr>
      <w:tr w:rsidR="00E830C5" w:rsidRPr="00E830C5" w14:paraId="0EE87B66" w14:textId="77777777" w:rsidTr="00F41202">
        <w:trPr>
          <w:trHeight w:val="70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413D" w14:textId="77777777" w:rsidR="00E830C5" w:rsidRPr="00E830C5" w:rsidRDefault="00E830C5" w:rsidP="00E830C5">
            <w:pPr>
              <w:ind w:left="-57" w:right="-108"/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  <w:t>Цена лота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F78" w14:textId="77777777" w:rsidR="00E830C5" w:rsidRPr="00E830C5" w:rsidRDefault="00E830C5" w:rsidP="00E830C5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785 700 000,00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0BD0" w14:textId="77777777" w:rsidR="00E830C5" w:rsidRPr="00E830C5" w:rsidRDefault="00E830C5" w:rsidP="00E830C5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418 850 000,00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D65" w14:textId="77777777" w:rsidR="00E830C5" w:rsidRPr="00E830C5" w:rsidRDefault="00E830C5" w:rsidP="00E830C5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327 137 500,00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3CCB" w14:textId="77777777" w:rsidR="00E830C5" w:rsidRPr="00E830C5" w:rsidRDefault="00E830C5" w:rsidP="00E830C5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235 425 000,00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1063" w14:textId="77777777" w:rsidR="00E830C5" w:rsidRPr="00E830C5" w:rsidRDefault="00E830C5" w:rsidP="00E830C5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143 712 500,00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B3D" w14:textId="77777777" w:rsidR="00E830C5" w:rsidRPr="00E830C5" w:rsidRDefault="00E830C5" w:rsidP="00E830C5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52 000 000,00</w:t>
            </w:r>
          </w:p>
        </w:tc>
      </w:tr>
      <w:tr w:rsidR="00E830C5" w:rsidRPr="00E830C5" w14:paraId="77E758AD" w14:textId="77777777" w:rsidTr="00F41202">
        <w:trPr>
          <w:trHeight w:val="4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2C04A" w14:textId="77777777" w:rsidR="00E830C5" w:rsidRPr="00E830C5" w:rsidRDefault="00E830C5" w:rsidP="00E830C5">
            <w:pPr>
              <w:ind w:left="-57" w:right="-57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8E41" w14:textId="77777777" w:rsidR="00E830C5" w:rsidRPr="00E830C5" w:rsidRDefault="00E830C5" w:rsidP="00E830C5">
            <w:pPr>
              <w:ind w:left="-57" w:right="-57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  <w:t xml:space="preserve">Земельный </w:t>
            </w:r>
          </w:p>
          <w:p w14:paraId="7789365E" w14:textId="77777777" w:rsidR="00E830C5" w:rsidRPr="00E830C5" w:rsidRDefault="00E830C5" w:rsidP="00E830C5">
            <w:pPr>
              <w:ind w:left="-57" w:right="-57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  <w:t xml:space="preserve">участок №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9D6C" w14:textId="77777777" w:rsidR="00E830C5" w:rsidRPr="00E830C5" w:rsidRDefault="00E830C5" w:rsidP="00E830C5">
            <w:pPr>
              <w:ind w:left="-57"/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1 377 100 000,00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1A04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948 050 000,00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E6DE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840 787 500,00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9D34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733 525 000,00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A377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626 262 500,00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E253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519 000 000,00</w:t>
            </w:r>
          </w:p>
        </w:tc>
      </w:tr>
      <w:tr w:rsidR="00E830C5" w:rsidRPr="00E830C5" w14:paraId="2E607CE4" w14:textId="77777777" w:rsidTr="00F41202">
        <w:trPr>
          <w:trHeight w:val="4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CC7A" w14:textId="77777777" w:rsidR="00E830C5" w:rsidRPr="00E830C5" w:rsidRDefault="00E830C5" w:rsidP="00E830C5">
            <w:pPr>
              <w:ind w:left="-57" w:right="-57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1FE3" w14:textId="77777777" w:rsidR="00E830C5" w:rsidRPr="00E830C5" w:rsidRDefault="00E830C5" w:rsidP="00E830C5">
            <w:pPr>
              <w:ind w:left="-57" w:right="-57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  <w:t xml:space="preserve">Земельный </w:t>
            </w:r>
          </w:p>
          <w:p w14:paraId="542A30D0" w14:textId="77777777" w:rsidR="00E830C5" w:rsidRPr="00E830C5" w:rsidRDefault="00E830C5" w:rsidP="00E830C5">
            <w:pPr>
              <w:ind w:left="-57" w:right="-57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  <w:t xml:space="preserve">участок №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8FB3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910 000 000,00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B4B3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626 500 000,00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F572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555 625 000,00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D5A7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484 750 000,00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4D33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413 875 000,00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55B9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343 000 000,00</w:t>
            </w:r>
          </w:p>
        </w:tc>
      </w:tr>
      <w:tr w:rsidR="00E830C5" w:rsidRPr="00E830C5" w14:paraId="03595813" w14:textId="77777777" w:rsidTr="00F41202">
        <w:trPr>
          <w:trHeight w:val="700"/>
        </w:trPr>
        <w:tc>
          <w:tcPr>
            <w:tcW w:w="1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F2C5" w14:textId="77777777" w:rsidR="00E830C5" w:rsidRPr="00E830C5" w:rsidRDefault="00E830C5" w:rsidP="00E830C5">
            <w:pPr>
              <w:ind w:left="-57" w:right="-108"/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  <w:t>Цена лота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5566" w14:textId="77777777" w:rsidR="00E830C5" w:rsidRPr="00E830C5" w:rsidRDefault="00E830C5" w:rsidP="00E830C5">
            <w:pPr>
              <w:ind w:right="-108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2 287 100 000,00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D7C3" w14:textId="77777777" w:rsidR="00E830C5" w:rsidRPr="00E830C5" w:rsidRDefault="00E830C5" w:rsidP="00E830C5">
            <w:pPr>
              <w:ind w:left="-57" w:right="-108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1 574 550 000,00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260A" w14:textId="77777777" w:rsidR="00E830C5" w:rsidRPr="00E830C5" w:rsidRDefault="00E830C5" w:rsidP="00E830C5">
            <w:pPr>
              <w:ind w:right="-108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1 396 412 500,00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0B12" w14:textId="77777777" w:rsidR="00E830C5" w:rsidRPr="00E830C5" w:rsidRDefault="00E830C5" w:rsidP="00E830C5">
            <w:pPr>
              <w:ind w:right="-108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1 218 275 000,00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AFA5" w14:textId="77777777" w:rsidR="00E830C5" w:rsidRPr="00E830C5" w:rsidRDefault="00E830C5" w:rsidP="00E830C5">
            <w:pPr>
              <w:ind w:left="-57" w:right="-108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1 040 137 500,00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26ED" w14:textId="77777777" w:rsidR="00E830C5" w:rsidRPr="00E830C5" w:rsidRDefault="00E830C5" w:rsidP="00E830C5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862 000 000,00</w:t>
            </w:r>
          </w:p>
        </w:tc>
      </w:tr>
      <w:tr w:rsidR="00E830C5" w:rsidRPr="00E830C5" w14:paraId="33A3A90C" w14:textId="77777777" w:rsidTr="00F41202">
        <w:trPr>
          <w:trHeight w:val="4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47BB0" w14:textId="77777777" w:rsidR="00E830C5" w:rsidRPr="00E830C5" w:rsidRDefault="00E830C5" w:rsidP="00E830C5">
            <w:pPr>
              <w:ind w:left="-57" w:right="-57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DDE9" w14:textId="77777777" w:rsidR="00E830C5" w:rsidRPr="00E830C5" w:rsidRDefault="00E830C5" w:rsidP="00E830C5">
            <w:pPr>
              <w:ind w:left="-57" w:right="-57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  <w:t xml:space="preserve">Земельный </w:t>
            </w:r>
          </w:p>
          <w:p w14:paraId="1EA31EB8" w14:textId="77777777" w:rsidR="00E830C5" w:rsidRPr="00E830C5" w:rsidRDefault="00E830C5" w:rsidP="00E830C5">
            <w:pPr>
              <w:ind w:left="-57" w:right="-57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  <w:t xml:space="preserve">участок №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420C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296 800 000,00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B1F5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205 450 000,00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78D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182 612 500,00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0401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159 775 000,00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4A7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136 937 500,00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FFC9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114 100 000,00</w:t>
            </w:r>
          </w:p>
        </w:tc>
      </w:tr>
      <w:tr w:rsidR="00E830C5" w:rsidRPr="00E830C5" w14:paraId="199D3D28" w14:textId="77777777" w:rsidTr="00F41202">
        <w:trPr>
          <w:trHeight w:val="4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901D6" w14:textId="77777777" w:rsidR="00E830C5" w:rsidRPr="00E830C5" w:rsidRDefault="00E830C5" w:rsidP="00E830C5">
            <w:pPr>
              <w:ind w:left="-57" w:right="-57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255E" w14:textId="77777777" w:rsidR="00E830C5" w:rsidRPr="00E830C5" w:rsidRDefault="00E830C5" w:rsidP="00E830C5">
            <w:pPr>
              <w:ind w:left="-57" w:right="-57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  <w:t xml:space="preserve">Земельный </w:t>
            </w:r>
          </w:p>
          <w:p w14:paraId="34EE4A96" w14:textId="77777777" w:rsidR="00E830C5" w:rsidRPr="00E830C5" w:rsidRDefault="00E830C5" w:rsidP="00E830C5">
            <w:pPr>
              <w:ind w:left="-57" w:right="-57"/>
              <w:jc w:val="center"/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sz w:val="18"/>
                <w:szCs w:val="18"/>
                <w:lang w:val="ru-RU" w:eastAsia="en-US"/>
              </w:rPr>
              <w:t>участок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2240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713 200 000,00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CF35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508 150 000,00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1BEB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456 887 500,00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BCEB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405 625 000,00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635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354 362 500,00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A2C5" w14:textId="77777777" w:rsidR="00E830C5" w:rsidRPr="00E830C5" w:rsidRDefault="00E830C5" w:rsidP="00E830C5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303 100 000,00</w:t>
            </w:r>
          </w:p>
        </w:tc>
      </w:tr>
      <w:tr w:rsidR="00E830C5" w:rsidRPr="00E830C5" w14:paraId="76FF78BA" w14:textId="77777777" w:rsidTr="00F41202">
        <w:trPr>
          <w:trHeight w:val="695"/>
        </w:trPr>
        <w:tc>
          <w:tcPr>
            <w:tcW w:w="1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D5FD" w14:textId="77777777" w:rsidR="00E830C5" w:rsidRPr="00E830C5" w:rsidRDefault="00E830C5" w:rsidP="00E830C5">
            <w:pPr>
              <w:ind w:left="-57" w:right="-108"/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sz w:val="18"/>
                <w:szCs w:val="18"/>
                <w:lang w:val="ru-RU" w:eastAsia="en-US"/>
              </w:rPr>
              <w:t>Цена лота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1610" w14:textId="77777777" w:rsidR="00E830C5" w:rsidRPr="00E830C5" w:rsidRDefault="00E830C5" w:rsidP="00E830C5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1 010 000 000,00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44C6" w14:textId="77777777" w:rsidR="00E830C5" w:rsidRPr="00E830C5" w:rsidRDefault="00E830C5" w:rsidP="00E830C5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713 600 000,00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1534" w14:textId="77777777" w:rsidR="00E830C5" w:rsidRPr="00E830C5" w:rsidRDefault="00E830C5" w:rsidP="00E830C5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639 500 000,00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4B5A" w14:textId="77777777" w:rsidR="00E830C5" w:rsidRPr="00E830C5" w:rsidRDefault="00E830C5" w:rsidP="00E830C5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565 400 000,00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8A60" w14:textId="77777777" w:rsidR="00E830C5" w:rsidRPr="00E830C5" w:rsidRDefault="00E830C5" w:rsidP="00E830C5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491 300 000,00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2DB7" w14:textId="77777777" w:rsidR="00E830C5" w:rsidRPr="00E830C5" w:rsidRDefault="00E830C5" w:rsidP="00E830C5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E830C5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417 200 000,00</w:t>
            </w:r>
          </w:p>
        </w:tc>
      </w:tr>
    </w:tbl>
    <w:p w14:paraId="518FCBC0" w14:textId="77777777" w:rsidR="003D50B1" w:rsidRDefault="00AD639D" w:rsidP="00C121F2">
      <w:pPr>
        <w:ind w:right="-57" w:firstLine="709"/>
        <w:jc w:val="both"/>
        <w:rPr>
          <w:rFonts w:ascii="Times New Roman" w:hAnsi="Times New Roman"/>
          <w:b/>
          <w:szCs w:val="24"/>
          <w:lang w:val="ru-RU"/>
        </w:rPr>
      </w:pPr>
      <w:r w:rsidRPr="00AD639D">
        <w:rPr>
          <w:rFonts w:ascii="Times New Roman" w:hAnsi="Times New Roman"/>
          <w:b/>
          <w:bCs/>
          <w:szCs w:val="24"/>
          <w:lang w:val="ru-RU"/>
        </w:rPr>
        <w:t xml:space="preserve">Заявки (акцепты) о полном и безоговорочном принятии содержащегося в публичной оферте предложения о приобретении </w:t>
      </w:r>
      <w:r>
        <w:rPr>
          <w:rFonts w:ascii="Times New Roman" w:hAnsi="Times New Roman"/>
          <w:b/>
          <w:bCs/>
          <w:szCs w:val="24"/>
          <w:lang w:val="ru-RU"/>
        </w:rPr>
        <w:t>Лота</w:t>
      </w:r>
      <w:r w:rsidRPr="00AD639D">
        <w:rPr>
          <w:rFonts w:ascii="Times New Roman" w:hAnsi="Times New Roman"/>
          <w:b/>
          <w:bCs/>
          <w:szCs w:val="24"/>
          <w:lang w:val="ru-RU"/>
        </w:rPr>
        <w:t xml:space="preserve"> по цене определенного этапа публичной оферты принимаются Организатором процедуры только в период действия соответствующего этапа публичной оферты на сайте электронной </w:t>
      </w:r>
      <w:r>
        <w:rPr>
          <w:rFonts w:ascii="Times New Roman" w:hAnsi="Times New Roman"/>
          <w:b/>
          <w:bCs/>
          <w:szCs w:val="24"/>
          <w:lang w:val="ru-RU"/>
        </w:rPr>
        <w:t>торговой площадки Организатора процедуры.</w:t>
      </w:r>
      <w:r w:rsidRPr="00AD639D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14885D2B" w14:textId="77777777" w:rsidR="00F34B50" w:rsidRPr="00C21074" w:rsidRDefault="000556DC" w:rsidP="003915F8">
      <w:pPr>
        <w:ind w:right="-57"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Т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D639D">
        <w:rPr>
          <w:rFonts w:ascii="Times New Roman" w:hAnsi="Times New Roman"/>
          <w:bCs/>
          <w:szCs w:val="24"/>
          <w:lang w:val="ru-RU"/>
        </w:rPr>
        <w:t>публичной оферты</w:t>
      </w:r>
      <w:r w:rsidR="00AD639D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ГК «АСВ» размещен на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сайте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www.lot-online.ru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в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разделе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«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карточка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лота»</w:t>
      </w:r>
      <w:r w:rsidR="00C15D01" w:rsidRPr="00C21074">
        <w:rPr>
          <w:rFonts w:ascii="Times New Roman" w:hAnsi="Times New Roman"/>
          <w:bCs/>
          <w:szCs w:val="24"/>
          <w:lang w:val="ru-RU"/>
        </w:rPr>
        <w:t>.</w:t>
      </w:r>
    </w:p>
    <w:p w14:paraId="4E6AFAFC" w14:textId="77777777" w:rsidR="002B7384" w:rsidRPr="00C21074" w:rsidRDefault="002B7384" w:rsidP="002B7384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14:paraId="792B7082" w14:textId="77777777" w:rsidR="00F34B50" w:rsidRPr="00C21074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128818B3" w14:textId="77777777" w:rsidR="00F34B50" w:rsidRPr="00C21074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     Порядок взаимодействия между Организатором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C21074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AD639D">
        <w:rPr>
          <w:rFonts w:ascii="Times New Roman" w:hAnsi="Times New Roman"/>
          <w:bCs/>
          <w:szCs w:val="24"/>
          <w:lang w:val="ru-RU"/>
        </w:rPr>
        <w:t>публичной</w:t>
      </w:r>
      <w:r w:rsidR="00AD639D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2F7A5F" w:rsidRPr="00C21074">
        <w:rPr>
          <w:rFonts w:ascii="Times New Roman" w:hAnsi="Times New Roman"/>
          <w:bCs/>
          <w:szCs w:val="24"/>
          <w:lang w:val="ru-RU"/>
        </w:rPr>
        <w:t>оферты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, а также порядок проведения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191E4D" w:rsidRPr="00191E4D">
        <w:rPr>
          <w:rFonts w:ascii="Times New Roman" w:hAnsi="Times New Roman"/>
          <w:szCs w:val="24"/>
          <w:lang w:val="ru-RU"/>
        </w:rPr>
        <w:t>Регламент</w:t>
      </w:r>
      <w:r w:rsidR="00191E4D">
        <w:rPr>
          <w:rFonts w:ascii="Times New Roman" w:hAnsi="Times New Roman"/>
          <w:szCs w:val="24"/>
          <w:lang w:val="ru-RU"/>
        </w:rPr>
        <w:t>ом</w:t>
      </w:r>
      <w:r w:rsidR="00191E4D" w:rsidRPr="00191E4D">
        <w:rPr>
          <w:rFonts w:ascii="Times New Roman" w:hAnsi="Times New Roman"/>
          <w:szCs w:val="24"/>
          <w:lang w:val="ru-RU"/>
        </w:rPr>
        <w:t xml:space="preserve">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</w:r>
      <w:r w:rsidRPr="00C21074">
        <w:rPr>
          <w:rFonts w:ascii="Times New Roman" w:hAnsi="Times New Roman"/>
          <w:bCs/>
          <w:szCs w:val="24"/>
          <w:lang w:val="ru-RU"/>
        </w:rPr>
        <w:t>, размещенном на сайте</w:t>
      </w:r>
      <w:r w:rsidR="00493E2F" w:rsidRPr="00C21074">
        <w:rPr>
          <w:rFonts w:ascii="Times New Roman" w:hAnsi="Times New Roman"/>
          <w:bCs/>
          <w:szCs w:val="24"/>
          <w:lang w:val="ru-RU"/>
        </w:rPr>
        <w:t xml:space="preserve"> </w:t>
      </w:r>
      <w:hyperlink r:id="rId11" w:history="1">
        <w:r w:rsidR="004A0F1A" w:rsidRPr="00C21074">
          <w:rPr>
            <w:rStyle w:val="a6"/>
            <w:rFonts w:ascii="Times New Roman" w:hAnsi="Times New Roman"/>
            <w:bCs/>
            <w:szCs w:val="24"/>
          </w:rPr>
          <w:t>www</w:t>
        </w:r>
        <w:r w:rsidR="004A0F1A" w:rsidRPr="00C21074">
          <w:rPr>
            <w:rStyle w:val="a6"/>
            <w:rFonts w:ascii="Times New Roman" w:hAnsi="Times New Roman"/>
            <w:bCs/>
            <w:szCs w:val="24"/>
            <w:lang w:val="ru-RU"/>
          </w:rPr>
          <w:t>.</w:t>
        </w:r>
        <w:r w:rsidR="004A0F1A" w:rsidRPr="00C21074">
          <w:rPr>
            <w:rStyle w:val="a6"/>
            <w:rFonts w:ascii="Times New Roman" w:hAnsi="Times New Roman"/>
            <w:bCs/>
            <w:szCs w:val="24"/>
          </w:rPr>
          <w:t>lot</w:t>
        </w:r>
        <w:r w:rsidR="004A0F1A" w:rsidRPr="00C21074">
          <w:rPr>
            <w:rStyle w:val="a6"/>
            <w:rFonts w:ascii="Times New Roman" w:hAnsi="Times New Roman"/>
            <w:bCs/>
            <w:szCs w:val="24"/>
            <w:lang w:val="ru-RU"/>
          </w:rPr>
          <w:t>-</w:t>
        </w:r>
        <w:r w:rsidR="004A0F1A" w:rsidRPr="00C21074">
          <w:rPr>
            <w:rStyle w:val="a6"/>
            <w:rFonts w:ascii="Times New Roman" w:hAnsi="Times New Roman"/>
            <w:bCs/>
            <w:szCs w:val="24"/>
          </w:rPr>
          <w:t>online</w:t>
        </w:r>
        <w:r w:rsidR="004A0F1A" w:rsidRPr="00C21074">
          <w:rPr>
            <w:rStyle w:val="a6"/>
            <w:rFonts w:ascii="Times New Roman" w:hAnsi="Times New Roman"/>
            <w:bCs/>
            <w:szCs w:val="24"/>
            <w:lang w:val="ru-RU"/>
          </w:rPr>
          <w:t>.</w:t>
        </w:r>
        <w:r w:rsidR="004A0F1A" w:rsidRPr="00C21074">
          <w:rPr>
            <w:rStyle w:val="a6"/>
            <w:rFonts w:ascii="Times New Roman" w:hAnsi="Times New Roman"/>
            <w:bCs/>
            <w:szCs w:val="24"/>
          </w:rPr>
          <w:t>ru</w:t>
        </w:r>
      </w:hyperlink>
      <w:r w:rsidRPr="00C21074">
        <w:rPr>
          <w:rFonts w:ascii="Times New Roman" w:hAnsi="Times New Roman"/>
          <w:bCs/>
          <w:szCs w:val="24"/>
          <w:lang w:val="ru-RU"/>
        </w:rPr>
        <w:t>.</w:t>
      </w:r>
    </w:p>
    <w:p w14:paraId="0A284D0B" w14:textId="77777777" w:rsidR="00F34B50" w:rsidRPr="00C21074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47205372" w14:textId="77777777" w:rsidR="00F34B50" w:rsidRPr="00C21074" w:rsidRDefault="00F34B50" w:rsidP="00F34B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К участию в </w:t>
      </w:r>
      <w:r w:rsidR="002F7A5F" w:rsidRPr="00C21074">
        <w:rPr>
          <w:rFonts w:ascii="Times New Roman" w:hAnsi="Times New Roman"/>
          <w:szCs w:val="24"/>
          <w:lang w:val="ru-RU"/>
        </w:rPr>
        <w:t xml:space="preserve">процедуре </w:t>
      </w:r>
      <w:r w:rsidR="002E78BE">
        <w:rPr>
          <w:rFonts w:ascii="Times New Roman" w:hAnsi="Times New Roman"/>
          <w:szCs w:val="24"/>
          <w:lang w:val="ru-RU"/>
        </w:rPr>
        <w:t>публичной</w:t>
      </w:r>
      <w:r w:rsidR="002F7A5F" w:rsidRPr="00C21074">
        <w:rPr>
          <w:rFonts w:ascii="Times New Roman" w:hAnsi="Times New Roman"/>
          <w:szCs w:val="24"/>
          <w:lang w:val="ru-RU"/>
        </w:rPr>
        <w:t xml:space="preserve"> оферты (далее – </w:t>
      </w:r>
      <w:r w:rsidR="002E78BE">
        <w:rPr>
          <w:rFonts w:ascii="Times New Roman" w:hAnsi="Times New Roman"/>
          <w:szCs w:val="24"/>
          <w:lang w:val="ru-RU"/>
        </w:rPr>
        <w:t xml:space="preserve">Публичная </w:t>
      </w:r>
      <w:r w:rsidR="002F7A5F" w:rsidRPr="00C21074">
        <w:rPr>
          <w:rFonts w:ascii="Times New Roman" w:hAnsi="Times New Roman"/>
          <w:szCs w:val="24"/>
          <w:lang w:val="ru-RU"/>
        </w:rPr>
        <w:t>оферт</w:t>
      </w:r>
      <w:r w:rsidR="002E78BE">
        <w:rPr>
          <w:rFonts w:ascii="Times New Roman" w:hAnsi="Times New Roman"/>
          <w:szCs w:val="24"/>
          <w:lang w:val="ru-RU"/>
        </w:rPr>
        <w:t>а</w:t>
      </w:r>
      <w:r w:rsidR="002F7A5F" w:rsidRPr="00C21074">
        <w:rPr>
          <w:rFonts w:ascii="Times New Roman" w:hAnsi="Times New Roman"/>
          <w:szCs w:val="24"/>
          <w:lang w:val="ru-RU"/>
        </w:rPr>
        <w:t>)</w:t>
      </w:r>
      <w:r w:rsidRPr="00C21074">
        <w:rPr>
          <w:rFonts w:ascii="Times New Roman" w:hAnsi="Times New Roman"/>
          <w:szCs w:val="24"/>
          <w:lang w:val="ru-RU"/>
        </w:rPr>
        <w:t>, проводимо</w:t>
      </w:r>
      <w:r w:rsidR="002E78BE">
        <w:rPr>
          <w:rFonts w:ascii="Times New Roman" w:hAnsi="Times New Roman"/>
          <w:szCs w:val="24"/>
          <w:lang w:val="ru-RU"/>
        </w:rPr>
        <w:t>й</w:t>
      </w:r>
      <w:r w:rsidRPr="00C21074">
        <w:rPr>
          <w:rFonts w:ascii="Times New Roman" w:hAnsi="Times New Roman"/>
          <w:szCs w:val="24"/>
          <w:lang w:val="ru-RU"/>
        </w:rPr>
        <w:t xml:space="preserve"> в электронной форме, допускаются физические и юридические лица, своевременно подавшие </w:t>
      </w:r>
      <w:r w:rsidR="003915F8">
        <w:rPr>
          <w:rFonts w:ascii="Times New Roman" w:hAnsi="Times New Roman"/>
          <w:szCs w:val="24"/>
          <w:lang w:val="ru-RU"/>
        </w:rPr>
        <w:t xml:space="preserve">Заявку (акцепт) </w:t>
      </w:r>
      <w:r w:rsidRPr="00C21074">
        <w:rPr>
          <w:rFonts w:ascii="Times New Roman" w:hAnsi="Times New Roman"/>
          <w:szCs w:val="24"/>
          <w:lang w:val="ru-RU"/>
        </w:rPr>
        <w:t xml:space="preserve">на участие в </w:t>
      </w:r>
      <w:r w:rsidR="002E78BE">
        <w:rPr>
          <w:rFonts w:ascii="Times New Roman" w:hAnsi="Times New Roman"/>
          <w:szCs w:val="24"/>
          <w:lang w:val="ru-RU"/>
        </w:rPr>
        <w:t>Публичной оферте</w:t>
      </w:r>
      <w:r w:rsidRPr="00C21074">
        <w:rPr>
          <w:rFonts w:ascii="Times New Roman" w:hAnsi="Times New Roman"/>
          <w:szCs w:val="24"/>
          <w:lang w:val="ru-RU"/>
        </w:rPr>
        <w:t xml:space="preserve"> и представившие документы в соответствии с перечнем, объявленным Организатором </w:t>
      </w:r>
      <w:r w:rsidR="002F7A5F" w:rsidRPr="00C21074">
        <w:rPr>
          <w:rFonts w:ascii="Times New Roman" w:hAnsi="Times New Roman"/>
          <w:szCs w:val="24"/>
          <w:lang w:val="ru-RU"/>
        </w:rPr>
        <w:t>процедуры</w:t>
      </w:r>
      <w:r w:rsidRPr="00C21074">
        <w:rPr>
          <w:rFonts w:ascii="Times New Roman" w:hAnsi="Times New Roman"/>
          <w:szCs w:val="24"/>
          <w:lang w:val="ru-RU"/>
        </w:rPr>
        <w:t>.</w:t>
      </w:r>
    </w:p>
    <w:p w14:paraId="3E2E1BF3" w14:textId="77777777" w:rsidR="00F34B50" w:rsidRPr="00C21074" w:rsidRDefault="00F34B50" w:rsidP="00F34B50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21074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</w:t>
      </w:r>
      <w:r w:rsidR="002E78BE">
        <w:rPr>
          <w:rFonts w:ascii="Times New Roman" w:hAnsi="Times New Roman"/>
          <w:szCs w:val="24"/>
          <w:lang w:val="ru-RU"/>
        </w:rPr>
        <w:t>Публичной оферте</w:t>
      </w:r>
      <w:r w:rsidRPr="00C21074">
        <w:rPr>
          <w:rFonts w:ascii="Times New Roman" w:hAnsi="Times New Roman"/>
          <w:color w:val="000000"/>
          <w:szCs w:val="24"/>
          <w:lang w:val="ru-RU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9F30376" w14:textId="77777777" w:rsidR="00F34B50" w:rsidRPr="00C21074" w:rsidRDefault="00F34B50" w:rsidP="00F34B5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Иностранные юридические и физические лица допускаются к участию в </w:t>
      </w:r>
      <w:r w:rsidR="002E78BE">
        <w:rPr>
          <w:rFonts w:ascii="Times New Roman" w:hAnsi="Times New Roman"/>
          <w:szCs w:val="24"/>
          <w:lang w:val="ru-RU"/>
        </w:rPr>
        <w:t>Публичной оферте</w:t>
      </w:r>
      <w:r w:rsidR="003915F8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/>
          <w:szCs w:val="24"/>
          <w:lang w:val="ru-RU"/>
        </w:rPr>
        <w:t>с соблюдением требований, установленных законодательством Российской Федерации.</w:t>
      </w:r>
    </w:p>
    <w:p w14:paraId="4AD87299" w14:textId="77777777" w:rsidR="00F34B50" w:rsidRPr="00C21074" w:rsidRDefault="00F34B50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Для участия в </w:t>
      </w:r>
      <w:r w:rsidR="002E78BE">
        <w:rPr>
          <w:rFonts w:ascii="Times New Roman" w:hAnsi="Times New Roman"/>
          <w:szCs w:val="24"/>
          <w:lang w:val="ru-RU"/>
        </w:rPr>
        <w:t xml:space="preserve">Публичной </w:t>
      </w:r>
      <w:r w:rsidR="002F7A5F" w:rsidRPr="00C21074">
        <w:rPr>
          <w:rFonts w:ascii="Times New Roman" w:hAnsi="Times New Roman"/>
          <w:szCs w:val="24"/>
          <w:lang w:val="ru-RU"/>
        </w:rPr>
        <w:t>оферт</w:t>
      </w:r>
      <w:r w:rsidR="002E78BE">
        <w:rPr>
          <w:rFonts w:ascii="Times New Roman" w:hAnsi="Times New Roman"/>
          <w:szCs w:val="24"/>
          <w:lang w:val="ru-RU"/>
        </w:rPr>
        <w:t>е</w:t>
      </w:r>
      <w:r w:rsidRPr="00C21074">
        <w:rPr>
          <w:rFonts w:ascii="Times New Roman" w:hAnsi="Times New Roman"/>
          <w:szCs w:val="24"/>
          <w:lang w:val="ru-RU"/>
        </w:rPr>
        <w:t>, проводимо</w:t>
      </w:r>
      <w:r w:rsidR="002F7A5F" w:rsidRPr="00C21074">
        <w:rPr>
          <w:rFonts w:ascii="Times New Roman" w:hAnsi="Times New Roman"/>
          <w:szCs w:val="24"/>
          <w:lang w:val="ru-RU"/>
        </w:rPr>
        <w:t>й</w:t>
      </w:r>
      <w:r w:rsidRPr="00C21074">
        <w:rPr>
          <w:rFonts w:ascii="Times New Roman" w:hAnsi="Times New Roman"/>
          <w:szCs w:val="24"/>
          <w:lang w:val="ru-RU"/>
        </w:rPr>
        <w:t xml:space="preserve"> в электронной форме, Претендент представляет </w:t>
      </w:r>
      <w:r w:rsidR="00151F20">
        <w:rPr>
          <w:rFonts w:ascii="Times New Roman" w:hAnsi="Times New Roman"/>
          <w:szCs w:val="24"/>
          <w:lang w:val="ru-RU"/>
        </w:rPr>
        <w:t xml:space="preserve">Заявку (акцепт) о полном и </w:t>
      </w:r>
      <w:r w:rsidR="00151F20" w:rsidRPr="00151F20">
        <w:rPr>
          <w:rFonts w:ascii="Times New Roman" w:hAnsi="Times New Roman"/>
          <w:szCs w:val="24"/>
          <w:lang w:val="ru-RU"/>
        </w:rPr>
        <w:t xml:space="preserve">безоговорочном принятии содержащегося в публичной оферте предложения о приобретении </w:t>
      </w:r>
      <w:r w:rsidR="00151F20">
        <w:rPr>
          <w:rFonts w:ascii="Times New Roman" w:hAnsi="Times New Roman"/>
          <w:szCs w:val="24"/>
          <w:lang w:val="ru-RU"/>
        </w:rPr>
        <w:t>Лота</w:t>
      </w:r>
      <w:r w:rsidR="00151F20" w:rsidRPr="00151F20">
        <w:rPr>
          <w:rFonts w:ascii="Times New Roman" w:hAnsi="Times New Roman"/>
          <w:szCs w:val="24"/>
          <w:lang w:val="ru-RU"/>
        </w:rPr>
        <w:t xml:space="preserve"> по цене определенного этапа публичной оферты</w:t>
      </w:r>
      <w:r w:rsidR="002F7A5F" w:rsidRPr="00C21074">
        <w:rPr>
          <w:rFonts w:ascii="Times New Roman" w:hAnsi="Times New Roman"/>
          <w:szCs w:val="24"/>
          <w:lang w:val="ru-RU"/>
        </w:rPr>
        <w:t xml:space="preserve"> с прилагаемыми</w:t>
      </w:r>
      <w:r w:rsidR="000D2236">
        <w:rPr>
          <w:rFonts w:ascii="Times New Roman" w:hAnsi="Times New Roman"/>
          <w:szCs w:val="24"/>
          <w:lang w:val="ru-RU"/>
        </w:rPr>
        <w:t xml:space="preserve"> </w:t>
      </w:r>
      <w:r w:rsidR="002F7A5F" w:rsidRPr="00C21074">
        <w:rPr>
          <w:rFonts w:ascii="Times New Roman" w:hAnsi="Times New Roman"/>
          <w:szCs w:val="24"/>
          <w:lang w:val="ru-RU"/>
        </w:rPr>
        <w:t>к ней документами</w:t>
      </w:r>
      <w:r w:rsidRPr="00C21074">
        <w:rPr>
          <w:rFonts w:ascii="Times New Roman" w:hAnsi="Times New Roman"/>
          <w:szCs w:val="24"/>
          <w:lang w:val="ru-RU"/>
        </w:rPr>
        <w:t>.</w:t>
      </w:r>
    </w:p>
    <w:p w14:paraId="6CB14247" w14:textId="77777777" w:rsidR="00F34B50" w:rsidRDefault="0061748B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Заявка (акцепт) </w:t>
      </w:r>
      <w:r w:rsidR="00F34B50" w:rsidRPr="00C21074">
        <w:rPr>
          <w:rFonts w:ascii="Times New Roman" w:hAnsi="Times New Roman"/>
          <w:b/>
          <w:szCs w:val="24"/>
          <w:lang w:val="ru-RU"/>
        </w:rPr>
        <w:t xml:space="preserve">подписывается электронной подписью Претендента. К </w:t>
      </w:r>
      <w:r w:rsidR="00151F20">
        <w:rPr>
          <w:rFonts w:ascii="Times New Roman" w:hAnsi="Times New Roman"/>
          <w:b/>
          <w:szCs w:val="24"/>
          <w:lang w:val="ru-RU"/>
        </w:rPr>
        <w:t>Заявке</w:t>
      </w:r>
      <w:r w:rsidR="00F34B50" w:rsidRPr="00C21074">
        <w:rPr>
          <w:rFonts w:ascii="Times New Roman" w:hAnsi="Times New Roman"/>
          <w:b/>
          <w:szCs w:val="24"/>
          <w:lang w:val="ru-RU"/>
        </w:rPr>
        <w:t xml:space="preserve"> </w:t>
      </w:r>
      <w:r w:rsidR="003915F8">
        <w:rPr>
          <w:rFonts w:ascii="Times New Roman" w:hAnsi="Times New Roman"/>
          <w:b/>
          <w:szCs w:val="24"/>
          <w:lang w:val="ru-RU"/>
        </w:rPr>
        <w:t xml:space="preserve">(акцепту) </w:t>
      </w:r>
      <w:r w:rsidR="00F34B50" w:rsidRPr="00C21074">
        <w:rPr>
          <w:rFonts w:ascii="Times New Roman" w:hAnsi="Times New Roman"/>
          <w:b/>
          <w:szCs w:val="24"/>
          <w:lang w:val="ru-RU"/>
        </w:rPr>
        <w:t>прилагаются</w:t>
      </w:r>
      <w:r w:rsidR="00F34B50" w:rsidRPr="00C21074">
        <w:rPr>
          <w:rFonts w:ascii="Times New Roman" w:hAnsi="Times New Roman"/>
          <w:szCs w:val="24"/>
          <w:lang w:val="ru-RU"/>
        </w:rPr>
        <w:t xml:space="preserve"> </w:t>
      </w:r>
      <w:r w:rsidR="00F34B50" w:rsidRPr="00C21074">
        <w:rPr>
          <w:rFonts w:ascii="Times New Roman" w:hAnsi="Times New Roman"/>
          <w:b/>
          <w:szCs w:val="24"/>
          <w:lang w:val="ru-RU"/>
        </w:rPr>
        <w:t xml:space="preserve">подписанные </w:t>
      </w:r>
      <w:hyperlink r:id="rId12" w:history="1">
        <w:r w:rsidR="00F34B50" w:rsidRPr="00C21074">
          <w:rPr>
            <w:rFonts w:ascii="Times New Roman" w:hAnsi="Times New Roman"/>
            <w:b/>
            <w:szCs w:val="24"/>
            <w:lang w:val="ru-RU"/>
          </w:rPr>
          <w:t>электронной подписью</w:t>
        </w:r>
      </w:hyperlink>
      <w:r w:rsidR="00F34B50" w:rsidRPr="00C21074">
        <w:rPr>
          <w:rFonts w:ascii="Times New Roman" w:hAnsi="Times New Roman"/>
          <w:b/>
          <w:szCs w:val="24"/>
          <w:lang w:val="ru-RU"/>
        </w:rPr>
        <w:t xml:space="preserve"> Претендента документы</w:t>
      </w:r>
      <w:r w:rsidR="00F34B50" w:rsidRPr="00C21074">
        <w:rPr>
          <w:rFonts w:ascii="Times New Roman" w:hAnsi="Times New Roman"/>
          <w:szCs w:val="24"/>
          <w:lang w:val="ru-RU"/>
        </w:rPr>
        <w:t>.</w:t>
      </w:r>
    </w:p>
    <w:p w14:paraId="674890CE" w14:textId="77777777" w:rsidR="00151F20" w:rsidRPr="00151F20" w:rsidRDefault="00151F20" w:rsidP="00151F2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51F20">
        <w:rPr>
          <w:rFonts w:ascii="Times New Roman" w:hAnsi="Times New Roman"/>
          <w:szCs w:val="24"/>
          <w:lang w:val="ru-RU"/>
        </w:rPr>
        <w:t xml:space="preserve">Подача </w:t>
      </w:r>
      <w:r>
        <w:rPr>
          <w:rFonts w:ascii="Times New Roman" w:hAnsi="Times New Roman"/>
          <w:szCs w:val="24"/>
          <w:lang w:val="ru-RU"/>
        </w:rPr>
        <w:t>Заявок</w:t>
      </w:r>
      <w:r w:rsidR="003915F8">
        <w:rPr>
          <w:rFonts w:ascii="Times New Roman" w:hAnsi="Times New Roman"/>
          <w:szCs w:val="24"/>
          <w:lang w:val="ru-RU"/>
        </w:rPr>
        <w:t xml:space="preserve"> (акцептов)</w:t>
      </w:r>
      <w:r w:rsidRPr="00151F20">
        <w:rPr>
          <w:rFonts w:ascii="Times New Roman" w:hAnsi="Times New Roman"/>
          <w:szCs w:val="24"/>
          <w:lang w:val="ru-RU"/>
        </w:rPr>
        <w:t xml:space="preserve"> осуществляется через электронную площадку Организатора процедуры (</w:t>
      </w:r>
      <w:hyperlink r:id="rId13" w:history="1">
        <w:r w:rsidRPr="00151F20">
          <w:rPr>
            <w:rFonts w:ascii="Times New Roman" w:hAnsi="Times New Roman"/>
            <w:szCs w:val="24"/>
            <w:lang w:val="ru-RU"/>
          </w:rPr>
          <w:t>http://lot-online.ru</w:t>
        </w:r>
      </w:hyperlink>
      <w:r w:rsidRPr="00151F20">
        <w:rPr>
          <w:rFonts w:ascii="Times New Roman" w:hAnsi="Times New Roman"/>
          <w:szCs w:val="24"/>
          <w:lang w:val="ru-RU"/>
        </w:rPr>
        <w:t>) в форме электронных документов (электронных образов документов), заверенных электронной цифровой подписью указанных лиц или их уполномоченных представителей.</w:t>
      </w:r>
    </w:p>
    <w:p w14:paraId="65E82825" w14:textId="77777777" w:rsidR="00151F20" w:rsidRPr="00C21074" w:rsidRDefault="00151F20" w:rsidP="00F34B5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1658F035" w14:textId="77777777" w:rsidR="00C46CCE" w:rsidRPr="00C21074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0C3888">
        <w:rPr>
          <w:rFonts w:ascii="Times New Roman" w:hAnsi="Times New Roman" w:hint="eastAsia"/>
          <w:b/>
          <w:szCs w:val="24"/>
          <w:lang w:val="ru-RU"/>
        </w:rPr>
        <w:t>Документы</w:t>
      </w:r>
      <w:r w:rsidRPr="000C3888">
        <w:rPr>
          <w:rFonts w:ascii="Times New Roman" w:hAnsi="Times New Roman"/>
          <w:b/>
          <w:szCs w:val="24"/>
          <w:lang w:val="ru-RU"/>
        </w:rPr>
        <w:t xml:space="preserve">, </w:t>
      </w:r>
      <w:r w:rsidRPr="000C3888">
        <w:rPr>
          <w:rFonts w:ascii="Times New Roman" w:hAnsi="Times New Roman" w:hint="eastAsia"/>
          <w:b/>
          <w:szCs w:val="24"/>
          <w:lang w:val="ru-RU"/>
        </w:rPr>
        <w:t>необходимые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для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участия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в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="000C3888" w:rsidRPr="000C3888">
        <w:rPr>
          <w:rFonts w:ascii="Times New Roman" w:hAnsi="Times New Roman"/>
          <w:b/>
          <w:szCs w:val="24"/>
          <w:lang w:val="ru-RU"/>
        </w:rPr>
        <w:t>публичной</w:t>
      </w:r>
      <w:r w:rsidR="002F7A5F" w:rsidRPr="000C3888">
        <w:rPr>
          <w:rFonts w:ascii="Times New Roman" w:hAnsi="Times New Roman"/>
          <w:b/>
          <w:szCs w:val="24"/>
          <w:lang w:val="ru-RU"/>
        </w:rPr>
        <w:t xml:space="preserve"> оферт</w:t>
      </w:r>
      <w:r w:rsidR="000C3888" w:rsidRPr="000C3888">
        <w:rPr>
          <w:rFonts w:ascii="Times New Roman" w:hAnsi="Times New Roman"/>
          <w:b/>
          <w:szCs w:val="24"/>
          <w:lang w:val="ru-RU"/>
        </w:rPr>
        <w:t>е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в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электронной</w:t>
      </w:r>
      <w:r w:rsidRPr="000C3888">
        <w:rPr>
          <w:rFonts w:ascii="Times New Roman" w:hAnsi="Times New Roman"/>
          <w:b/>
          <w:szCs w:val="24"/>
          <w:lang w:val="ru-RU"/>
        </w:rPr>
        <w:t xml:space="preserve"> </w:t>
      </w:r>
      <w:r w:rsidRPr="000C3888">
        <w:rPr>
          <w:rFonts w:ascii="Times New Roman" w:hAnsi="Times New Roman" w:hint="eastAsia"/>
          <w:b/>
          <w:szCs w:val="24"/>
          <w:lang w:val="ru-RU"/>
        </w:rPr>
        <w:t>форме</w:t>
      </w:r>
      <w:r w:rsidRPr="000C3888">
        <w:rPr>
          <w:rFonts w:ascii="Times New Roman" w:hAnsi="Times New Roman"/>
          <w:b/>
          <w:szCs w:val="24"/>
          <w:lang w:val="ru-RU"/>
        </w:rPr>
        <w:t>:</w:t>
      </w:r>
    </w:p>
    <w:p w14:paraId="6D03CFC8" w14:textId="77777777" w:rsidR="00AC7180" w:rsidRPr="00C21074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1. </w:t>
      </w:r>
      <w:r w:rsidR="00AC7180" w:rsidRPr="00C21074">
        <w:rPr>
          <w:rFonts w:ascii="Times New Roman" w:hAnsi="Times New Roman"/>
          <w:szCs w:val="24"/>
          <w:lang w:val="ru-RU"/>
        </w:rPr>
        <w:t xml:space="preserve">Опись документов </w:t>
      </w:r>
      <w:r w:rsidR="003915F8">
        <w:rPr>
          <w:rFonts w:ascii="Times New Roman" w:hAnsi="Times New Roman"/>
          <w:szCs w:val="24"/>
          <w:lang w:val="ru-RU"/>
        </w:rPr>
        <w:t>(</w:t>
      </w:r>
      <w:r w:rsidR="00AC7180" w:rsidRPr="00C21074">
        <w:rPr>
          <w:rFonts w:ascii="Times New Roman" w:hAnsi="Times New Roman"/>
          <w:szCs w:val="24"/>
          <w:lang w:val="ru-RU"/>
        </w:rPr>
        <w:t>(включая Заявку</w:t>
      </w:r>
      <w:r w:rsidR="003915F8">
        <w:rPr>
          <w:rFonts w:ascii="Times New Roman" w:hAnsi="Times New Roman"/>
          <w:szCs w:val="24"/>
          <w:lang w:val="ru-RU"/>
        </w:rPr>
        <w:t xml:space="preserve"> (акцепт)</w:t>
      </w:r>
      <w:r w:rsidR="00AC7180" w:rsidRPr="00C21074">
        <w:rPr>
          <w:rFonts w:ascii="Times New Roman" w:hAnsi="Times New Roman"/>
          <w:szCs w:val="24"/>
          <w:lang w:val="ru-RU"/>
        </w:rPr>
        <w:t xml:space="preserve"> и прилагаемыми к ней документами)</w:t>
      </w:r>
      <w:r w:rsidR="00C07CAC" w:rsidRPr="00C21074">
        <w:rPr>
          <w:rFonts w:ascii="Times New Roman" w:hAnsi="Times New Roman"/>
          <w:szCs w:val="24"/>
          <w:lang w:val="ru-RU"/>
        </w:rPr>
        <w:t xml:space="preserve">, подписанная </w:t>
      </w:r>
      <w:r w:rsidR="00191E4D">
        <w:rPr>
          <w:rFonts w:ascii="Times New Roman" w:hAnsi="Times New Roman"/>
          <w:szCs w:val="24"/>
          <w:lang w:val="ru-RU"/>
        </w:rPr>
        <w:t>п</w:t>
      </w:r>
      <w:r w:rsidR="00C07CAC" w:rsidRPr="00C21074">
        <w:rPr>
          <w:rFonts w:ascii="Times New Roman" w:hAnsi="Times New Roman"/>
          <w:szCs w:val="24"/>
          <w:lang w:val="ru-RU"/>
        </w:rPr>
        <w:t>ретендентом</w:t>
      </w:r>
      <w:r w:rsidR="00191E4D">
        <w:rPr>
          <w:rFonts w:ascii="Times New Roman" w:hAnsi="Times New Roman"/>
          <w:szCs w:val="24"/>
          <w:lang w:val="ru-RU"/>
        </w:rPr>
        <w:t>.</w:t>
      </w:r>
    </w:p>
    <w:p w14:paraId="46472424" w14:textId="77777777" w:rsidR="00C46CCE" w:rsidRPr="00C21074" w:rsidRDefault="00AC7180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2. </w:t>
      </w:r>
      <w:r w:rsidR="0061748B">
        <w:rPr>
          <w:rFonts w:ascii="Times New Roman" w:hAnsi="Times New Roman" w:hint="eastAsia"/>
          <w:szCs w:val="24"/>
          <w:lang w:val="ru-RU"/>
        </w:rPr>
        <w:t>Заявка (акцепт)</w:t>
      </w:r>
      <w:r w:rsidR="00C07CAC" w:rsidRPr="00C21074">
        <w:rPr>
          <w:rFonts w:ascii="Times New Roman" w:hAnsi="Times New Roman"/>
          <w:szCs w:val="24"/>
          <w:lang w:val="ru-RU"/>
        </w:rPr>
        <w:t>, подписанная претендентом</w:t>
      </w:r>
      <w:r w:rsidR="000C774D" w:rsidRPr="00C21074">
        <w:rPr>
          <w:rFonts w:ascii="Times New Roman" w:hAnsi="Times New Roman"/>
          <w:szCs w:val="24"/>
          <w:lang w:val="ru-RU"/>
        </w:rPr>
        <w:t>.</w:t>
      </w:r>
    </w:p>
    <w:p w14:paraId="324255EA" w14:textId="77777777" w:rsidR="000C774D" w:rsidRDefault="000C774D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В случае если </w:t>
      </w:r>
      <w:r w:rsidR="0061748B">
        <w:rPr>
          <w:rFonts w:ascii="Times New Roman" w:hAnsi="Times New Roman" w:hint="eastAsia"/>
          <w:szCs w:val="24"/>
          <w:lang w:val="ru-RU"/>
        </w:rPr>
        <w:t xml:space="preserve">Заявка (акцепт) </w:t>
      </w:r>
      <w:r w:rsidRPr="00C21074">
        <w:rPr>
          <w:rFonts w:ascii="Times New Roman" w:hAnsi="Times New Roman"/>
          <w:szCs w:val="24"/>
          <w:lang w:val="ru-RU"/>
        </w:rPr>
        <w:t>подается представителем Претендента, – документы (оригиналы или надлежащим образом заверенные копии), подтверждающие полномочия представителя Претендента,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6322D437" w14:textId="52AF1EDF" w:rsidR="006B105A" w:rsidRPr="006B105A" w:rsidRDefault="006B105A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Cs w:val="24"/>
          <w:lang w:val="ru-RU"/>
        </w:rPr>
      </w:pPr>
      <w:r w:rsidRPr="006B105A">
        <w:rPr>
          <w:rFonts w:ascii="Times New Roman" w:hAnsi="Times New Roman"/>
          <w:b/>
          <w:szCs w:val="24"/>
          <w:lang w:val="ru-RU"/>
        </w:rPr>
        <w:t>Заявка (акцепт) подается отдельно в отношении каждого лота, который намерен приобрести Претендент.</w:t>
      </w:r>
    </w:p>
    <w:p w14:paraId="35E6CDDF" w14:textId="77777777" w:rsidR="000C774D" w:rsidRPr="00C21074" w:rsidRDefault="00A74ED8" w:rsidP="004E522D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</w:t>
      </w:r>
      <w:r w:rsidR="00C46CCE" w:rsidRPr="00C21074">
        <w:rPr>
          <w:rFonts w:ascii="Times New Roman" w:hAnsi="Times New Roman"/>
          <w:szCs w:val="24"/>
          <w:lang w:val="ru-RU"/>
        </w:rPr>
        <w:t>.</w:t>
      </w:r>
      <w:r w:rsidR="004E522D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Одновременно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к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151F20">
        <w:rPr>
          <w:rFonts w:ascii="Times New Roman" w:hAnsi="Times New Roman" w:hint="eastAsia"/>
          <w:szCs w:val="24"/>
          <w:lang w:val="ru-RU"/>
        </w:rPr>
        <w:t>Заявке</w:t>
      </w:r>
      <w:r w:rsidR="003915F8">
        <w:rPr>
          <w:rFonts w:ascii="Times New Roman" w:hAnsi="Times New Roman"/>
          <w:szCs w:val="24"/>
          <w:lang w:val="ru-RU"/>
        </w:rPr>
        <w:t xml:space="preserve"> (акцепту)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0C774D" w:rsidRPr="00C21074">
        <w:rPr>
          <w:rFonts w:ascii="Times New Roman" w:hAnsi="Times New Roman" w:hint="eastAsia"/>
          <w:szCs w:val="24"/>
          <w:lang w:val="ru-RU"/>
        </w:rPr>
        <w:t>П</w:t>
      </w:r>
      <w:r w:rsidR="00C46CCE" w:rsidRPr="00C21074">
        <w:rPr>
          <w:rFonts w:ascii="Times New Roman" w:hAnsi="Times New Roman" w:hint="eastAsia"/>
          <w:szCs w:val="24"/>
          <w:lang w:val="ru-RU"/>
        </w:rPr>
        <w:t>ретенденты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прилагают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подписанные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электронной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подписью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документы</w:t>
      </w:r>
      <w:r w:rsidR="000C774D" w:rsidRPr="00C21074">
        <w:rPr>
          <w:rFonts w:ascii="Times New Roman" w:hAnsi="Times New Roman"/>
          <w:szCs w:val="24"/>
          <w:lang w:val="ru-RU"/>
        </w:rPr>
        <w:t xml:space="preserve"> (оригиналы или нотариально удостоверенные копии), подтверждающие получение разрешений (согласий) иных лиц, помимо указанных в предыдущем пункте, на совершение сделки, в том числе:</w:t>
      </w:r>
    </w:p>
    <w:p w14:paraId="7274B202" w14:textId="77777777" w:rsidR="000C774D" w:rsidRPr="008B7D57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B7D57">
        <w:rPr>
          <w:rFonts w:ascii="Times New Roman" w:hAnsi="Times New Roman"/>
          <w:szCs w:val="24"/>
          <w:lang w:val="ru-RU"/>
        </w:rPr>
        <w:t>3</w:t>
      </w:r>
      <w:r w:rsidR="000C774D" w:rsidRPr="008B7D57">
        <w:rPr>
          <w:rFonts w:ascii="Times New Roman" w:hAnsi="Times New Roman"/>
          <w:szCs w:val="24"/>
          <w:lang w:val="ru-RU"/>
        </w:rPr>
        <w:t xml:space="preserve">.1. Для юридических лиц – решение (выписка из него) (оригинал или нотариально удостоверенная копия) уполномоченного органа юридического лица – Претендента об одобрении сделки с проставлением оттиска печати Претендента (нотариально удостоверенная копия указанного документа), либо документы, подтверждающие, что Претендент инициировал проведение процедуры одобрения сделки, либо информационное письмо Претендента, свидетельствующее о том, что такое одобрение, в соответствии с законодательством Российской Федерации и (или) законодательством государства, в котором зарегистрирован Претендент, а также учредительными документами </w:t>
      </w:r>
      <w:r w:rsidR="00720952" w:rsidRPr="008B7D57">
        <w:rPr>
          <w:rFonts w:ascii="Times New Roman" w:hAnsi="Times New Roman"/>
          <w:szCs w:val="24"/>
          <w:lang w:val="ru-RU"/>
        </w:rPr>
        <w:t>Претендента</w:t>
      </w:r>
      <w:r w:rsidR="000C774D" w:rsidRPr="008B7D57">
        <w:rPr>
          <w:rFonts w:ascii="Times New Roman" w:hAnsi="Times New Roman"/>
          <w:szCs w:val="24"/>
          <w:lang w:val="ru-RU"/>
        </w:rPr>
        <w:t>, не требуется.</w:t>
      </w:r>
    </w:p>
    <w:p w14:paraId="01DDFA4E" w14:textId="77777777" w:rsidR="000C774D" w:rsidRPr="008B7D57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3</w:t>
      </w:r>
      <w:r w:rsidR="000C774D" w:rsidRPr="003915F8">
        <w:rPr>
          <w:rFonts w:ascii="Times New Roman" w:hAnsi="Times New Roman"/>
          <w:szCs w:val="24"/>
          <w:lang w:val="ru-RU"/>
        </w:rPr>
        <w:t>.2. Для физических лиц, в том числе индивидуальных предпринимателей,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3BD83450" w14:textId="77777777" w:rsidR="000C774D" w:rsidRPr="008B7D57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B7D57">
        <w:rPr>
          <w:rFonts w:ascii="Times New Roman" w:hAnsi="Times New Roman"/>
          <w:szCs w:val="24"/>
          <w:lang w:val="ru-RU"/>
        </w:rPr>
        <w:t>4</w:t>
      </w:r>
      <w:r w:rsidR="000C774D" w:rsidRPr="008B7D57">
        <w:rPr>
          <w:rFonts w:ascii="Times New Roman" w:hAnsi="Times New Roman"/>
          <w:szCs w:val="24"/>
          <w:lang w:val="ru-RU"/>
        </w:rPr>
        <w:t xml:space="preserve">. Документы, позволяющие идентифицировать </w:t>
      </w:r>
      <w:r w:rsidR="00720952" w:rsidRPr="008B7D57">
        <w:rPr>
          <w:rFonts w:ascii="Times New Roman" w:hAnsi="Times New Roman"/>
          <w:szCs w:val="24"/>
          <w:lang w:val="ru-RU"/>
        </w:rPr>
        <w:t>Претендента</w:t>
      </w:r>
      <w:r w:rsidR="000C774D" w:rsidRPr="008B7D57">
        <w:rPr>
          <w:rFonts w:ascii="Times New Roman" w:hAnsi="Times New Roman"/>
          <w:szCs w:val="24"/>
          <w:lang w:val="ru-RU"/>
        </w:rPr>
        <w:t>:</w:t>
      </w:r>
    </w:p>
    <w:p w14:paraId="705BC0D2" w14:textId="77777777" w:rsidR="000C774D" w:rsidRPr="003915F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4</w:t>
      </w:r>
      <w:r w:rsidR="000C774D" w:rsidRPr="003915F8">
        <w:rPr>
          <w:rFonts w:ascii="Times New Roman" w:hAnsi="Times New Roman"/>
          <w:szCs w:val="24"/>
          <w:lang w:val="ru-RU"/>
        </w:rPr>
        <w:t>.1. Для российских юридических лиц</w:t>
      </w:r>
      <w:r w:rsidR="000C774D" w:rsidRPr="003915F8" w:rsidDel="007F6BA1">
        <w:rPr>
          <w:rFonts w:ascii="Times New Roman" w:hAnsi="Times New Roman"/>
          <w:szCs w:val="24"/>
          <w:lang w:val="ru-RU"/>
        </w:rPr>
        <w:t xml:space="preserve"> </w:t>
      </w:r>
      <w:r w:rsidR="000C774D" w:rsidRPr="003915F8">
        <w:rPr>
          <w:rFonts w:ascii="Times New Roman" w:hAnsi="Times New Roman"/>
          <w:szCs w:val="24"/>
          <w:lang w:val="ru-RU"/>
        </w:rPr>
        <w:t xml:space="preserve">– 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</w:t>
      </w:r>
      <w:r w:rsidRPr="003915F8">
        <w:rPr>
          <w:rFonts w:ascii="Times New Roman" w:hAnsi="Times New Roman"/>
          <w:szCs w:val="24"/>
          <w:lang w:val="ru-RU"/>
        </w:rPr>
        <w:t>30</w:t>
      </w:r>
      <w:r w:rsidR="000C774D" w:rsidRPr="003915F8">
        <w:rPr>
          <w:rFonts w:ascii="Times New Roman" w:hAnsi="Times New Roman"/>
          <w:szCs w:val="24"/>
          <w:lang w:val="ru-RU"/>
        </w:rPr>
        <w:t xml:space="preserve"> (</w:t>
      </w:r>
      <w:r w:rsidRPr="003915F8">
        <w:rPr>
          <w:rFonts w:ascii="Times New Roman" w:hAnsi="Times New Roman"/>
          <w:szCs w:val="24"/>
          <w:lang w:val="ru-RU"/>
        </w:rPr>
        <w:t>тридцать</w:t>
      </w:r>
      <w:r w:rsidR="000C774D" w:rsidRPr="003915F8">
        <w:rPr>
          <w:rFonts w:ascii="Times New Roman" w:hAnsi="Times New Roman"/>
          <w:szCs w:val="24"/>
          <w:lang w:val="ru-RU"/>
        </w:rPr>
        <w:t xml:space="preserve">) календарных дней до даты подачи </w:t>
      </w:r>
      <w:r w:rsidR="0061748B" w:rsidRPr="003915F8">
        <w:rPr>
          <w:rFonts w:ascii="Times New Roman" w:hAnsi="Times New Roman"/>
          <w:szCs w:val="24"/>
          <w:lang w:val="ru-RU"/>
        </w:rPr>
        <w:t>Заявки (акцепта)</w:t>
      </w:r>
      <w:r w:rsidR="000C774D" w:rsidRPr="003915F8">
        <w:rPr>
          <w:rFonts w:ascii="Times New Roman" w:hAnsi="Times New Roman"/>
          <w:szCs w:val="24"/>
          <w:lang w:val="ru-RU"/>
        </w:rPr>
        <w:t xml:space="preserve">. </w:t>
      </w:r>
    </w:p>
    <w:p w14:paraId="0B012E61" w14:textId="77777777" w:rsidR="000C774D" w:rsidRPr="003915F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4</w:t>
      </w:r>
      <w:r w:rsidR="000C774D" w:rsidRPr="003915F8">
        <w:rPr>
          <w:rFonts w:ascii="Times New Roman" w:hAnsi="Times New Roman"/>
          <w:szCs w:val="24"/>
          <w:lang w:val="ru-RU"/>
        </w:rPr>
        <w:t xml:space="preserve">.2. 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 более чем за </w:t>
      </w:r>
      <w:r w:rsidRPr="003915F8">
        <w:rPr>
          <w:rFonts w:ascii="Times New Roman" w:hAnsi="Times New Roman"/>
          <w:szCs w:val="24"/>
          <w:lang w:val="ru-RU"/>
        </w:rPr>
        <w:t>30 (тридцать)</w:t>
      </w:r>
      <w:r w:rsidR="000C774D" w:rsidRPr="003915F8">
        <w:rPr>
          <w:rFonts w:ascii="Times New Roman" w:hAnsi="Times New Roman"/>
          <w:szCs w:val="24"/>
          <w:lang w:val="ru-RU"/>
        </w:rPr>
        <w:t xml:space="preserve"> календарных дней до даты подачи Оферты. </w:t>
      </w:r>
    </w:p>
    <w:p w14:paraId="475CFCE7" w14:textId="77777777" w:rsidR="000C774D" w:rsidRPr="003915F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4</w:t>
      </w:r>
      <w:r w:rsidR="000C774D" w:rsidRPr="003915F8">
        <w:rPr>
          <w:rFonts w:ascii="Times New Roman" w:hAnsi="Times New Roman"/>
          <w:szCs w:val="24"/>
          <w:lang w:val="ru-RU"/>
        </w:rPr>
        <w:t>.3. Для иностранных юридических лиц и предпринимателей – полученная не ранее чем за 6 (</w:t>
      </w:r>
      <w:r w:rsidRPr="003915F8">
        <w:rPr>
          <w:rFonts w:ascii="Times New Roman" w:hAnsi="Times New Roman"/>
          <w:szCs w:val="24"/>
          <w:lang w:val="ru-RU"/>
        </w:rPr>
        <w:t>ш</w:t>
      </w:r>
      <w:r w:rsidR="000C774D" w:rsidRPr="003915F8">
        <w:rPr>
          <w:rFonts w:ascii="Times New Roman" w:hAnsi="Times New Roman"/>
          <w:szCs w:val="24"/>
          <w:lang w:val="ru-RU"/>
        </w:rPr>
        <w:t xml:space="preserve">есть) месяцев до даты подачи Оферты выписка из Торгового реестра страны происхождения или иное доказательство юридического статуса покупателя в соответствии с законодательством страны его места нахождения, гражданства или постоянного жительства. </w:t>
      </w:r>
    </w:p>
    <w:p w14:paraId="555F1690" w14:textId="77777777" w:rsidR="000C774D" w:rsidRPr="003915F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4</w:t>
      </w:r>
      <w:r w:rsidR="000C774D" w:rsidRPr="003915F8">
        <w:rPr>
          <w:rFonts w:ascii="Times New Roman" w:hAnsi="Times New Roman"/>
          <w:szCs w:val="24"/>
          <w:lang w:val="ru-RU"/>
        </w:rPr>
        <w:t xml:space="preserve">.4. Для физических лиц – копии документов, удостоверяющих личность. </w:t>
      </w:r>
    </w:p>
    <w:p w14:paraId="3BF17AB0" w14:textId="77777777" w:rsidR="000C774D" w:rsidRPr="003915F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5</w:t>
      </w:r>
      <w:r w:rsidR="000C774D" w:rsidRPr="003915F8">
        <w:rPr>
          <w:rFonts w:ascii="Times New Roman" w:hAnsi="Times New Roman"/>
          <w:szCs w:val="24"/>
          <w:lang w:val="ru-RU"/>
        </w:rPr>
        <w:t>. Для юридических лиц и индивидуальных предпринимателей дополнительно:</w:t>
      </w:r>
    </w:p>
    <w:p w14:paraId="39FC8CC0" w14:textId="77777777" w:rsidR="000C774D" w:rsidRPr="003915F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5</w:t>
      </w:r>
      <w:r w:rsidR="000C774D" w:rsidRPr="003915F8">
        <w:rPr>
          <w:rFonts w:ascii="Times New Roman" w:hAnsi="Times New Roman"/>
          <w:szCs w:val="24"/>
          <w:lang w:val="ru-RU"/>
        </w:rPr>
        <w:t>.1. Нотариально удостоверенные копии документов о государственной регистрации в качестве юридического лица/индивидуального предпринимателя, о постановке на налоговый учет.</w:t>
      </w:r>
    </w:p>
    <w:p w14:paraId="28B08149" w14:textId="77777777" w:rsidR="000C774D" w:rsidRPr="003915F8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5</w:t>
      </w:r>
      <w:r w:rsidR="000C774D" w:rsidRPr="003915F8">
        <w:rPr>
          <w:rFonts w:ascii="Times New Roman" w:hAnsi="Times New Roman"/>
          <w:szCs w:val="24"/>
          <w:lang w:val="ru-RU"/>
        </w:rPr>
        <w:t>.2. Надлежащим образом заверенные копии бухгалтерской отчетности за последний отчетный период с отметкой налогового органа о принятии или с приложением иного доказательства получения отчетности налоговым органом.</w:t>
      </w:r>
    </w:p>
    <w:p w14:paraId="165C97B4" w14:textId="77777777" w:rsidR="000C774D" w:rsidRDefault="00A74ED8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3915F8">
        <w:rPr>
          <w:rFonts w:ascii="Times New Roman" w:hAnsi="Times New Roman"/>
          <w:szCs w:val="24"/>
          <w:lang w:val="ru-RU"/>
        </w:rPr>
        <w:t>6</w:t>
      </w:r>
      <w:r w:rsidR="000C774D" w:rsidRPr="003915F8">
        <w:rPr>
          <w:rFonts w:ascii="Times New Roman" w:hAnsi="Times New Roman"/>
          <w:szCs w:val="24"/>
          <w:lang w:val="ru-RU"/>
        </w:rPr>
        <w:t>. Для юридических лиц дополнительно –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</w:t>
      </w:r>
      <w:r w:rsidR="004B54A4" w:rsidRPr="003915F8">
        <w:rPr>
          <w:rFonts w:ascii="Times New Roman" w:hAnsi="Times New Roman"/>
          <w:szCs w:val="24"/>
          <w:lang w:val="ru-RU"/>
        </w:rPr>
        <w:t>.</w:t>
      </w:r>
    </w:p>
    <w:p w14:paraId="7934811F" w14:textId="77777777" w:rsidR="0061748B" w:rsidRPr="0061748B" w:rsidRDefault="0061748B" w:rsidP="000C774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1748B">
        <w:rPr>
          <w:rFonts w:ascii="Times New Roman" w:hAnsi="Times New Roman"/>
          <w:szCs w:val="24"/>
          <w:lang w:val="ru-RU"/>
        </w:rPr>
        <w:t xml:space="preserve">7. В случае, если в качестве </w:t>
      </w:r>
      <w:r w:rsidR="002E78BE">
        <w:rPr>
          <w:rFonts w:ascii="Times New Roman" w:hAnsi="Times New Roman"/>
          <w:szCs w:val="24"/>
          <w:lang w:val="ru-RU"/>
        </w:rPr>
        <w:t>Претендента</w:t>
      </w:r>
      <w:r w:rsidR="002E78BE" w:rsidRPr="0061748B">
        <w:rPr>
          <w:rFonts w:ascii="Times New Roman" w:hAnsi="Times New Roman"/>
          <w:szCs w:val="24"/>
          <w:lang w:val="ru-RU"/>
        </w:rPr>
        <w:t xml:space="preserve"> </w:t>
      </w:r>
      <w:r w:rsidRPr="0061748B">
        <w:rPr>
          <w:rFonts w:ascii="Times New Roman" w:hAnsi="Times New Roman"/>
          <w:szCs w:val="24"/>
          <w:lang w:val="ru-RU"/>
        </w:rPr>
        <w:t xml:space="preserve">выступает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</w:t>
      </w:r>
      <w:r w:rsidR="002E78BE">
        <w:rPr>
          <w:rFonts w:ascii="Times New Roman" w:hAnsi="Times New Roman"/>
          <w:szCs w:val="24"/>
          <w:lang w:val="ru-RU"/>
        </w:rPr>
        <w:t>Лот</w:t>
      </w:r>
      <w:r w:rsidRPr="0061748B">
        <w:rPr>
          <w:rFonts w:ascii="Times New Roman" w:hAnsi="Times New Roman"/>
          <w:szCs w:val="24"/>
          <w:lang w:val="ru-RU"/>
        </w:rPr>
        <w:t xml:space="preserve"> (совместная или долевая; для долевой – в каких долях)</w:t>
      </w:r>
      <w:r>
        <w:rPr>
          <w:rFonts w:ascii="Times New Roman" w:hAnsi="Times New Roman"/>
          <w:szCs w:val="24"/>
          <w:lang w:val="ru-RU"/>
        </w:rPr>
        <w:t>.</w:t>
      </w:r>
    </w:p>
    <w:p w14:paraId="6E4A6CF5" w14:textId="77777777" w:rsidR="00C46CCE" w:rsidRDefault="0061748B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</w:t>
      </w:r>
      <w:r w:rsidR="00E829F5" w:rsidRPr="00C21074">
        <w:rPr>
          <w:rFonts w:ascii="Times New Roman" w:hAnsi="Times New Roman"/>
          <w:szCs w:val="24"/>
          <w:lang w:val="ru-RU"/>
        </w:rPr>
        <w:t xml:space="preserve">. </w:t>
      </w:r>
      <w:r>
        <w:rPr>
          <w:rFonts w:ascii="Times New Roman" w:hAnsi="Times New Roman" w:hint="eastAsia"/>
          <w:szCs w:val="24"/>
          <w:lang w:val="ru-RU"/>
        </w:rPr>
        <w:t>Заявки (акцепт</w:t>
      </w:r>
      <w:r w:rsidR="003915F8">
        <w:rPr>
          <w:rFonts w:ascii="Times New Roman" w:hAnsi="Times New Roman" w:hint="eastAsia"/>
          <w:szCs w:val="24"/>
          <w:lang w:val="ru-RU"/>
        </w:rPr>
        <w:t>ы</w:t>
      </w:r>
      <w:r>
        <w:rPr>
          <w:rFonts w:ascii="Times New Roman" w:hAnsi="Times New Roman" w:hint="eastAsia"/>
          <w:szCs w:val="24"/>
          <w:lang w:val="ru-RU"/>
        </w:rPr>
        <w:t>)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поступившие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после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истечения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срока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приема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3915F8">
        <w:rPr>
          <w:rFonts w:ascii="Times New Roman" w:hAnsi="Times New Roman" w:hint="eastAsia"/>
          <w:szCs w:val="24"/>
          <w:lang w:val="ru-RU"/>
        </w:rPr>
        <w:t>Заявок (акцептов)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указанного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в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657503" w:rsidRPr="00C21074">
        <w:rPr>
          <w:rFonts w:ascii="Times New Roman" w:hAnsi="Times New Roman"/>
          <w:szCs w:val="24"/>
          <w:lang w:val="ru-RU"/>
        </w:rPr>
        <w:t xml:space="preserve">настоящем информационном </w:t>
      </w:r>
      <w:r w:rsidR="00C46CCE" w:rsidRPr="00C21074">
        <w:rPr>
          <w:rFonts w:ascii="Times New Roman" w:hAnsi="Times New Roman" w:hint="eastAsia"/>
          <w:szCs w:val="24"/>
          <w:lang w:val="ru-RU"/>
        </w:rPr>
        <w:t>сообщении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либо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представленные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без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необходимых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либо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поданные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лицом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не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уполномоченным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9D7FAF">
        <w:rPr>
          <w:rFonts w:ascii="Times New Roman" w:hAnsi="Times New Roman"/>
          <w:szCs w:val="24"/>
          <w:lang w:val="ru-RU"/>
        </w:rPr>
        <w:t>П</w:t>
      </w:r>
      <w:r w:rsidR="00C46CCE" w:rsidRPr="00C21074">
        <w:rPr>
          <w:rFonts w:ascii="Times New Roman" w:hAnsi="Times New Roman" w:hint="eastAsia"/>
          <w:szCs w:val="24"/>
          <w:lang w:val="ru-RU"/>
        </w:rPr>
        <w:t>ретендентом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на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осуществление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таких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действий</w:t>
      </w:r>
      <w:r w:rsidR="00C46CCE" w:rsidRPr="00C21074">
        <w:rPr>
          <w:rFonts w:ascii="Times New Roman" w:hAnsi="Times New Roman"/>
          <w:szCs w:val="24"/>
          <w:lang w:val="ru-RU"/>
        </w:rPr>
        <w:t xml:space="preserve">, </w:t>
      </w:r>
      <w:r w:rsidR="00C46CCE" w:rsidRPr="00C21074">
        <w:rPr>
          <w:rFonts w:ascii="Times New Roman" w:hAnsi="Times New Roman" w:hint="eastAsia"/>
          <w:szCs w:val="24"/>
          <w:lang w:val="ru-RU"/>
        </w:rPr>
        <w:t>Организатором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657503" w:rsidRPr="00C21074">
        <w:rPr>
          <w:rFonts w:ascii="Times New Roman" w:hAnsi="Times New Roman" w:hint="eastAsia"/>
          <w:szCs w:val="24"/>
          <w:lang w:val="ru-RU"/>
        </w:rPr>
        <w:t>процедуры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C46CCE" w:rsidRPr="00C21074">
        <w:rPr>
          <w:rFonts w:ascii="Times New Roman" w:hAnsi="Times New Roman" w:hint="eastAsia"/>
          <w:szCs w:val="24"/>
          <w:lang w:val="ru-RU"/>
        </w:rPr>
        <w:t>не</w:t>
      </w:r>
      <w:r w:rsidR="00C46CCE" w:rsidRPr="00C21074">
        <w:rPr>
          <w:rFonts w:ascii="Times New Roman" w:hAnsi="Times New Roman"/>
          <w:szCs w:val="24"/>
          <w:lang w:val="ru-RU"/>
        </w:rPr>
        <w:t xml:space="preserve"> </w:t>
      </w:r>
      <w:r w:rsidR="00657503" w:rsidRPr="00C21074">
        <w:rPr>
          <w:rFonts w:ascii="Times New Roman" w:hAnsi="Times New Roman" w:hint="eastAsia"/>
          <w:szCs w:val="24"/>
          <w:lang w:val="ru-RU"/>
        </w:rPr>
        <w:t>рассматриваются</w:t>
      </w:r>
      <w:r w:rsidR="00C46CCE" w:rsidRPr="00C21074">
        <w:rPr>
          <w:rFonts w:ascii="Times New Roman" w:hAnsi="Times New Roman"/>
          <w:szCs w:val="24"/>
          <w:lang w:val="ru-RU"/>
        </w:rPr>
        <w:t xml:space="preserve">. </w:t>
      </w:r>
    </w:p>
    <w:p w14:paraId="3842E605" w14:textId="77777777" w:rsidR="00C46CCE" w:rsidRPr="00C21074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между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Претендентами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Участниками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2E78BE">
        <w:rPr>
          <w:rFonts w:ascii="Times New Roman" w:hAnsi="Times New Roman" w:hint="eastAsia"/>
          <w:szCs w:val="24"/>
          <w:lang w:val="ru-RU"/>
        </w:rPr>
        <w:t xml:space="preserve">Публичной </w:t>
      </w:r>
      <w:r w:rsidR="00657503" w:rsidRPr="00C21074">
        <w:rPr>
          <w:rFonts w:ascii="Times New Roman" w:hAnsi="Times New Roman" w:hint="eastAsia"/>
          <w:szCs w:val="24"/>
          <w:lang w:val="ru-RU"/>
        </w:rPr>
        <w:t>оферты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Организатором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657503" w:rsidRPr="00C21074">
        <w:rPr>
          <w:rFonts w:ascii="Times New Roman" w:hAnsi="Times New Roman" w:hint="eastAsia"/>
          <w:szCs w:val="24"/>
          <w:lang w:val="ru-RU"/>
        </w:rPr>
        <w:t>процедуры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осуществляется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через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электронную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площадку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форме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электронных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либо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электронных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образов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заверенных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электронной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подписью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лица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имеющего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право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действовать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от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имени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соответственно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Претендента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Участника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2E78BE">
        <w:rPr>
          <w:rFonts w:ascii="Times New Roman" w:hAnsi="Times New Roman" w:hint="eastAsia"/>
          <w:szCs w:val="24"/>
          <w:lang w:val="ru-RU"/>
        </w:rPr>
        <w:t>Публичной</w:t>
      </w:r>
      <w:r w:rsidR="00657503" w:rsidRPr="00C21074">
        <w:rPr>
          <w:rFonts w:ascii="Times New Roman" w:hAnsi="Times New Roman" w:hint="eastAsia"/>
          <w:szCs w:val="24"/>
          <w:lang w:val="ru-RU"/>
        </w:rPr>
        <w:t xml:space="preserve"> оферты.</w:t>
      </w:r>
      <w:r w:rsidR="00657503" w:rsidRPr="00C21074">
        <w:rPr>
          <w:rFonts w:ascii="Times New Roman" w:hAnsi="Times New Roman"/>
          <w:szCs w:val="24"/>
          <w:lang w:val="ru-RU"/>
        </w:rPr>
        <w:t xml:space="preserve"> </w:t>
      </w:r>
    </w:p>
    <w:p w14:paraId="797F20C2" w14:textId="77777777" w:rsidR="00657503" w:rsidRPr="00C21074" w:rsidRDefault="00657503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1D18B59B" w14:textId="77777777" w:rsidR="00C46CCE" w:rsidRPr="00C21074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 w:hint="eastAsia"/>
          <w:szCs w:val="24"/>
          <w:lang w:val="ru-RU"/>
        </w:rPr>
        <w:t>Наличие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электронной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подписи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C21074">
        <w:rPr>
          <w:rFonts w:ascii="Times New Roman" w:hAnsi="Times New Roman"/>
          <w:szCs w:val="24"/>
          <w:lang w:val="ru-RU"/>
        </w:rPr>
        <w:t xml:space="preserve"> (</w:t>
      </w:r>
      <w:r w:rsidRPr="00C21074">
        <w:rPr>
          <w:rFonts w:ascii="Times New Roman" w:hAnsi="Times New Roman" w:hint="eastAsia"/>
          <w:szCs w:val="24"/>
          <w:lang w:val="ru-RU"/>
        </w:rPr>
        <w:t>доверенного</w:t>
      </w:r>
      <w:r w:rsidRPr="00C21074">
        <w:rPr>
          <w:rFonts w:ascii="Times New Roman" w:hAnsi="Times New Roman"/>
          <w:szCs w:val="24"/>
          <w:lang w:val="ru-RU"/>
        </w:rPr>
        <w:t xml:space="preserve">) </w:t>
      </w:r>
      <w:r w:rsidRPr="00C21074">
        <w:rPr>
          <w:rFonts w:ascii="Times New Roman" w:hAnsi="Times New Roman" w:hint="eastAsia"/>
          <w:szCs w:val="24"/>
          <w:lang w:val="ru-RU"/>
        </w:rPr>
        <w:t>лица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означает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что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документы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сведения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поданные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форме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электронных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Pr="00C21074">
        <w:rPr>
          <w:rFonts w:ascii="Times New Roman" w:hAnsi="Times New Roman"/>
          <w:szCs w:val="24"/>
          <w:lang w:val="ru-RU"/>
        </w:rPr>
        <w:t xml:space="preserve"> (</w:t>
      </w:r>
      <w:r w:rsidRPr="00C21074">
        <w:rPr>
          <w:rFonts w:ascii="Times New Roman" w:hAnsi="Times New Roman" w:hint="eastAsia"/>
          <w:szCs w:val="24"/>
          <w:lang w:val="ru-RU"/>
        </w:rPr>
        <w:t>электронных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образов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Pr="00C21074">
        <w:rPr>
          <w:rFonts w:ascii="Times New Roman" w:hAnsi="Times New Roman"/>
          <w:szCs w:val="24"/>
          <w:lang w:val="ru-RU"/>
        </w:rPr>
        <w:t xml:space="preserve">) </w:t>
      </w:r>
      <w:r w:rsidRPr="00C21074">
        <w:rPr>
          <w:rFonts w:ascii="Times New Roman" w:hAnsi="Times New Roman" w:hint="eastAsia"/>
          <w:szCs w:val="24"/>
          <w:lang w:val="ru-RU"/>
        </w:rPr>
        <w:t>направлены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от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имени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соответственно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Претендента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Участника</w:t>
      </w:r>
      <w:r w:rsidRPr="00C21074">
        <w:rPr>
          <w:rFonts w:ascii="Times New Roman" w:hAnsi="Times New Roman"/>
          <w:szCs w:val="24"/>
          <w:lang w:val="ru-RU"/>
        </w:rPr>
        <w:t xml:space="preserve">, </w:t>
      </w:r>
      <w:r w:rsidRPr="00C21074">
        <w:rPr>
          <w:rFonts w:ascii="Times New Roman" w:hAnsi="Times New Roman" w:hint="eastAsia"/>
          <w:szCs w:val="24"/>
          <w:lang w:val="ru-RU"/>
        </w:rPr>
        <w:t>Организатора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657503" w:rsidRPr="00C21074">
        <w:rPr>
          <w:rFonts w:ascii="Times New Roman" w:hAnsi="Times New Roman" w:hint="eastAsia"/>
          <w:szCs w:val="24"/>
          <w:lang w:val="ru-RU"/>
        </w:rPr>
        <w:t>процедуры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отправитель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несет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за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подлинность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достоверность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таких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документов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и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 w:hint="eastAsia"/>
          <w:szCs w:val="24"/>
          <w:lang w:val="ru-RU"/>
        </w:rPr>
        <w:t>сведений</w:t>
      </w:r>
      <w:r w:rsidRPr="00C21074">
        <w:rPr>
          <w:rFonts w:ascii="Times New Roman" w:hAnsi="Times New Roman"/>
          <w:szCs w:val="24"/>
          <w:lang w:val="ru-RU"/>
        </w:rPr>
        <w:t xml:space="preserve">. </w:t>
      </w:r>
    </w:p>
    <w:p w14:paraId="57FBA9FD" w14:textId="77777777" w:rsidR="00C46CCE" w:rsidRPr="00C21074" w:rsidRDefault="00C46CCE" w:rsidP="00C46C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6CB52EF7" w14:textId="77777777" w:rsidR="00870473" w:rsidRPr="003915F8" w:rsidRDefault="00870473" w:rsidP="00870473">
      <w:pPr>
        <w:ind w:firstLine="709"/>
        <w:jc w:val="both"/>
        <w:textAlignment w:val="baseline"/>
        <w:rPr>
          <w:rFonts w:ascii="Times New Roman" w:hAnsi="Times New Roman"/>
          <w:b/>
          <w:szCs w:val="24"/>
          <w:lang w:val="ru-RU"/>
        </w:rPr>
      </w:pPr>
      <w:r w:rsidRPr="003915F8">
        <w:rPr>
          <w:rFonts w:ascii="Times New Roman" w:hAnsi="Times New Roman"/>
          <w:b/>
          <w:szCs w:val="24"/>
          <w:lang w:val="ru-RU"/>
        </w:rPr>
        <w:t>Победителем признается лицо, ч</w:t>
      </w:r>
      <w:r w:rsidR="00151F20" w:rsidRPr="003915F8">
        <w:rPr>
          <w:rFonts w:ascii="Times New Roman" w:hAnsi="Times New Roman"/>
          <w:b/>
          <w:szCs w:val="24"/>
          <w:lang w:val="ru-RU"/>
        </w:rPr>
        <w:t xml:space="preserve">ья </w:t>
      </w:r>
      <w:r w:rsidR="0061748B" w:rsidRPr="003915F8">
        <w:rPr>
          <w:rFonts w:ascii="Times New Roman" w:hAnsi="Times New Roman"/>
          <w:b/>
          <w:szCs w:val="24"/>
          <w:lang w:val="ru-RU"/>
        </w:rPr>
        <w:t>Заявка (акцепт)</w:t>
      </w:r>
      <w:r w:rsidRPr="003915F8">
        <w:rPr>
          <w:rFonts w:ascii="Times New Roman" w:hAnsi="Times New Roman"/>
          <w:b/>
          <w:szCs w:val="24"/>
          <w:lang w:val="ru-RU"/>
        </w:rPr>
        <w:t>, соответствующ</w:t>
      </w:r>
      <w:r w:rsidR="00151F20" w:rsidRPr="003915F8">
        <w:rPr>
          <w:rFonts w:ascii="Times New Roman" w:hAnsi="Times New Roman"/>
          <w:b/>
          <w:szCs w:val="24"/>
          <w:lang w:val="ru-RU"/>
        </w:rPr>
        <w:t>ая</w:t>
      </w:r>
      <w:r w:rsidRPr="003915F8">
        <w:rPr>
          <w:rFonts w:ascii="Times New Roman" w:hAnsi="Times New Roman"/>
          <w:b/>
          <w:szCs w:val="24"/>
          <w:lang w:val="ru-RU"/>
        </w:rPr>
        <w:t xml:space="preserve"> требованиям настоящего информационного сообщения к содержанию и комплектности прилагаемых к ним документов, будет перв</w:t>
      </w:r>
      <w:r w:rsidR="00151F20" w:rsidRPr="003915F8">
        <w:rPr>
          <w:rFonts w:ascii="Times New Roman" w:hAnsi="Times New Roman"/>
          <w:b/>
          <w:szCs w:val="24"/>
          <w:lang w:val="ru-RU"/>
        </w:rPr>
        <w:t>ой</w:t>
      </w:r>
      <w:r w:rsidRPr="003915F8">
        <w:rPr>
          <w:rFonts w:ascii="Times New Roman" w:hAnsi="Times New Roman"/>
          <w:b/>
          <w:szCs w:val="24"/>
          <w:lang w:val="ru-RU"/>
        </w:rPr>
        <w:t xml:space="preserve"> зарегистрирован</w:t>
      </w:r>
      <w:r w:rsidR="00151F20" w:rsidRPr="003915F8">
        <w:rPr>
          <w:rFonts w:ascii="Times New Roman" w:hAnsi="Times New Roman"/>
          <w:b/>
          <w:szCs w:val="24"/>
          <w:lang w:val="ru-RU"/>
        </w:rPr>
        <w:t>а</w:t>
      </w:r>
      <w:r w:rsidRPr="003915F8">
        <w:rPr>
          <w:rFonts w:ascii="Times New Roman" w:hAnsi="Times New Roman"/>
          <w:b/>
          <w:szCs w:val="24"/>
          <w:lang w:val="ru-RU"/>
        </w:rPr>
        <w:t xml:space="preserve"> Организатором процедуры</w:t>
      </w:r>
      <w:r w:rsidR="003915F8" w:rsidRPr="003915F8">
        <w:rPr>
          <w:rFonts w:ascii="Times New Roman" w:hAnsi="Times New Roman"/>
          <w:b/>
          <w:szCs w:val="24"/>
          <w:lang w:val="ru-RU"/>
        </w:rPr>
        <w:t xml:space="preserve"> на соответствующем этапе публичной оферты</w:t>
      </w:r>
      <w:r w:rsidRPr="003915F8">
        <w:rPr>
          <w:rFonts w:ascii="Times New Roman" w:hAnsi="Times New Roman"/>
          <w:b/>
          <w:szCs w:val="24"/>
          <w:lang w:val="ru-RU"/>
        </w:rPr>
        <w:t>.</w:t>
      </w:r>
    </w:p>
    <w:p w14:paraId="7DD7B4AF" w14:textId="03A3FD01" w:rsidR="001F0F2D" w:rsidRPr="00C21074" w:rsidRDefault="001F0F2D" w:rsidP="001F0F2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 xml:space="preserve">При отсутствии приемлемых </w:t>
      </w:r>
      <w:r w:rsidR="003915F8">
        <w:rPr>
          <w:rFonts w:ascii="Times New Roman" w:hAnsi="Times New Roman"/>
          <w:szCs w:val="24"/>
          <w:lang w:val="ru-RU"/>
        </w:rPr>
        <w:t>Заявок (акцепта)</w:t>
      </w:r>
      <w:r w:rsidRPr="00C21074">
        <w:rPr>
          <w:rFonts w:ascii="Times New Roman" w:hAnsi="Times New Roman"/>
          <w:szCs w:val="24"/>
          <w:lang w:val="ru-RU"/>
        </w:rPr>
        <w:t xml:space="preserve"> ГК «АСВ» </w:t>
      </w:r>
      <w:r w:rsidRPr="006B105A">
        <w:rPr>
          <w:rFonts w:ascii="Times New Roman" w:hAnsi="Times New Roman"/>
          <w:szCs w:val="24"/>
          <w:lang w:val="ru-RU"/>
        </w:rPr>
        <w:t xml:space="preserve">в срок  </w:t>
      </w:r>
      <w:r w:rsidR="006B105A" w:rsidRPr="00C30570">
        <w:rPr>
          <w:rFonts w:ascii="Times New Roman" w:hAnsi="Times New Roman"/>
          <w:b/>
          <w:bCs/>
          <w:szCs w:val="24"/>
          <w:lang w:val="ru-RU"/>
        </w:rPr>
        <w:t>до 18:00 10 января 2020 г.</w:t>
      </w:r>
      <w:r w:rsidR="006B105A" w:rsidRPr="00C21074">
        <w:rPr>
          <w:rFonts w:ascii="Times New Roman" w:hAnsi="Times New Roman"/>
          <w:szCs w:val="24"/>
          <w:lang w:val="ru-RU"/>
        </w:rPr>
        <w:t xml:space="preserve"> </w:t>
      </w:r>
      <w:r w:rsidRPr="00C21074">
        <w:rPr>
          <w:rFonts w:ascii="Times New Roman" w:hAnsi="Times New Roman"/>
          <w:szCs w:val="24"/>
          <w:lang w:val="ru-RU"/>
        </w:rPr>
        <w:t xml:space="preserve">(включительно) будет констатировано отсутствие результата от </w:t>
      </w:r>
      <w:r w:rsidR="001C6055">
        <w:rPr>
          <w:rFonts w:ascii="Times New Roman" w:hAnsi="Times New Roman"/>
          <w:szCs w:val="24"/>
          <w:lang w:val="ru-RU"/>
        </w:rPr>
        <w:t>Публичной</w:t>
      </w:r>
      <w:r w:rsidRPr="00C21074">
        <w:rPr>
          <w:rFonts w:ascii="Times New Roman" w:hAnsi="Times New Roman"/>
          <w:szCs w:val="24"/>
          <w:lang w:val="ru-RU"/>
        </w:rPr>
        <w:t xml:space="preserve"> оферты.</w:t>
      </w:r>
    </w:p>
    <w:p w14:paraId="573BA09F" w14:textId="77777777" w:rsidR="001C6055" w:rsidRDefault="001A0FB8" w:rsidP="001A0FB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21074">
        <w:rPr>
          <w:rFonts w:ascii="Times New Roman" w:hAnsi="Times New Roman"/>
          <w:szCs w:val="24"/>
          <w:lang w:val="ru-RU"/>
        </w:rPr>
        <w:t>Настоящ</w:t>
      </w:r>
      <w:r w:rsidR="006E63EF">
        <w:rPr>
          <w:rFonts w:ascii="Times New Roman" w:hAnsi="Times New Roman"/>
          <w:szCs w:val="24"/>
          <w:lang w:val="ru-RU"/>
        </w:rPr>
        <w:t>ая</w:t>
      </w:r>
      <w:r w:rsidRPr="00C21074">
        <w:rPr>
          <w:rFonts w:ascii="Times New Roman" w:hAnsi="Times New Roman"/>
          <w:szCs w:val="24"/>
          <w:lang w:val="ru-RU"/>
        </w:rPr>
        <w:t xml:space="preserve"> </w:t>
      </w:r>
      <w:r w:rsidR="006E63EF">
        <w:rPr>
          <w:rFonts w:ascii="Times New Roman" w:hAnsi="Times New Roman"/>
          <w:szCs w:val="24"/>
          <w:lang w:val="ru-RU"/>
        </w:rPr>
        <w:t>публичная оферта</w:t>
      </w:r>
      <w:r w:rsidR="006E63EF" w:rsidRPr="00C21074">
        <w:rPr>
          <w:rFonts w:ascii="Times New Roman" w:hAnsi="Times New Roman"/>
          <w:szCs w:val="24"/>
          <w:lang w:val="ru-RU"/>
        </w:rPr>
        <w:t xml:space="preserve"> </w:t>
      </w:r>
      <w:r w:rsidR="009D7FAF" w:rsidRPr="00C21074">
        <w:rPr>
          <w:rFonts w:ascii="Times New Roman" w:hAnsi="Times New Roman"/>
          <w:szCs w:val="24"/>
          <w:lang w:val="ru-RU"/>
        </w:rPr>
        <w:t>ГК «АСВ»</w:t>
      </w:r>
      <w:r w:rsidRPr="00C21074">
        <w:rPr>
          <w:rFonts w:ascii="Times New Roman" w:hAnsi="Times New Roman"/>
          <w:szCs w:val="24"/>
          <w:lang w:val="ru-RU"/>
        </w:rPr>
        <w:t xml:space="preserve"> не является конкурсом или аукционом. </w:t>
      </w:r>
    </w:p>
    <w:p w14:paraId="258DE821" w14:textId="77777777" w:rsidR="001A0FB8" w:rsidRPr="008B7D57" w:rsidRDefault="00465347" w:rsidP="001A0FB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B7D57">
        <w:rPr>
          <w:rFonts w:ascii="Times New Roman" w:hAnsi="Times New Roman"/>
          <w:szCs w:val="24"/>
          <w:lang w:val="ru-RU"/>
        </w:rPr>
        <w:t>ГК «АСВ»</w:t>
      </w:r>
      <w:r w:rsidR="001A0FB8" w:rsidRPr="008B7D57">
        <w:rPr>
          <w:rFonts w:ascii="Times New Roman" w:hAnsi="Times New Roman"/>
          <w:szCs w:val="24"/>
          <w:lang w:val="ru-RU"/>
        </w:rPr>
        <w:t xml:space="preserve"> вправе в любое время отозвать (отменить) </w:t>
      </w:r>
      <w:r w:rsidR="001C6055">
        <w:rPr>
          <w:rFonts w:ascii="Times New Roman" w:hAnsi="Times New Roman"/>
          <w:szCs w:val="24"/>
          <w:lang w:val="ru-RU"/>
        </w:rPr>
        <w:t xml:space="preserve">Публичную </w:t>
      </w:r>
      <w:r w:rsidR="001A0FB8" w:rsidRPr="008B7D57">
        <w:rPr>
          <w:rFonts w:ascii="Times New Roman" w:hAnsi="Times New Roman"/>
          <w:szCs w:val="24"/>
          <w:lang w:val="ru-RU"/>
        </w:rPr>
        <w:t>оферт</w:t>
      </w:r>
      <w:r w:rsidR="001C6055">
        <w:rPr>
          <w:rFonts w:ascii="Times New Roman" w:hAnsi="Times New Roman"/>
          <w:szCs w:val="24"/>
          <w:lang w:val="ru-RU"/>
        </w:rPr>
        <w:t>у</w:t>
      </w:r>
      <w:r w:rsidR="001A0FB8" w:rsidRPr="008B7D57">
        <w:rPr>
          <w:rFonts w:ascii="Times New Roman" w:hAnsi="Times New Roman"/>
          <w:szCs w:val="24"/>
          <w:lang w:val="ru-RU"/>
        </w:rPr>
        <w:t xml:space="preserve">. В случае принятия решения об отзыве </w:t>
      </w:r>
      <w:r w:rsidR="001C6055">
        <w:rPr>
          <w:rFonts w:ascii="Times New Roman" w:hAnsi="Times New Roman"/>
          <w:szCs w:val="24"/>
          <w:lang w:val="ru-RU"/>
        </w:rPr>
        <w:t xml:space="preserve">Публичной оферты </w:t>
      </w:r>
      <w:r w:rsidR="001A0FB8" w:rsidRPr="008B7D57">
        <w:rPr>
          <w:rFonts w:ascii="Times New Roman" w:hAnsi="Times New Roman"/>
          <w:szCs w:val="24"/>
          <w:lang w:val="ru-RU"/>
        </w:rPr>
        <w:t xml:space="preserve">соответствующая информация будет размещена на электронной площадке Организатора процедуры: http://lot-online.ru, и на официальном сайте </w:t>
      </w:r>
      <w:r w:rsidRPr="008B7D57">
        <w:rPr>
          <w:rFonts w:ascii="Times New Roman" w:hAnsi="Times New Roman"/>
          <w:szCs w:val="24"/>
          <w:lang w:val="ru-RU"/>
        </w:rPr>
        <w:t xml:space="preserve">ГК «АСВ» </w:t>
      </w:r>
      <w:r w:rsidR="001A0FB8" w:rsidRPr="008B7D57">
        <w:rPr>
          <w:rFonts w:ascii="Times New Roman" w:hAnsi="Times New Roman"/>
          <w:szCs w:val="24"/>
          <w:lang w:val="ru-RU"/>
        </w:rPr>
        <w:t>в информационно-телекоммуникационной сети «Интернет».</w:t>
      </w:r>
    </w:p>
    <w:p w14:paraId="18516DF4" w14:textId="1E368127" w:rsidR="006B105A" w:rsidRPr="006B105A" w:rsidRDefault="001A0FB8" w:rsidP="006B105A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6B105A">
        <w:rPr>
          <w:rFonts w:ascii="Times New Roman" w:hAnsi="Times New Roman"/>
          <w:b/>
          <w:szCs w:val="24"/>
          <w:lang w:val="ru-RU"/>
        </w:rPr>
        <w:t>С документами, удостоверяющими права ГК «АСВ» на Лот</w:t>
      </w:r>
      <w:r w:rsidR="00D072BD">
        <w:rPr>
          <w:rFonts w:ascii="Times New Roman" w:hAnsi="Times New Roman"/>
          <w:b/>
          <w:szCs w:val="24"/>
          <w:lang w:val="ru-RU"/>
        </w:rPr>
        <w:t>ы</w:t>
      </w:r>
      <w:r w:rsidRPr="006B105A">
        <w:rPr>
          <w:rFonts w:ascii="Times New Roman" w:hAnsi="Times New Roman"/>
          <w:b/>
          <w:szCs w:val="24"/>
          <w:lang w:val="ru-RU"/>
        </w:rPr>
        <w:t xml:space="preserve">, можно ознакомиться </w:t>
      </w:r>
      <w:r w:rsidR="006B105A" w:rsidRPr="006B105A">
        <w:rPr>
          <w:rFonts w:ascii="Times New Roman" w:hAnsi="Times New Roman"/>
          <w:b/>
          <w:szCs w:val="24"/>
          <w:lang w:val="ru-RU"/>
        </w:rPr>
        <w:t>с 30 июля 2019 г. по 10 января 2020 г. (включительно) по рабочим дням с 9:00 до 18:00 (по пятницам – до 16:45) (время московское) одним из следующих способов:</w:t>
      </w:r>
    </w:p>
    <w:p w14:paraId="06F3D70D" w14:textId="77777777" w:rsidR="006B105A" w:rsidRPr="006B105A" w:rsidRDefault="006B105A" w:rsidP="006B105A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6B105A">
        <w:rPr>
          <w:rFonts w:ascii="Times New Roman" w:hAnsi="Times New Roman"/>
          <w:b/>
          <w:szCs w:val="24"/>
          <w:lang w:val="ru-RU"/>
        </w:rPr>
        <w:t xml:space="preserve">1) на бумажном носителе – по адресу: 109240, г. Москва, ул. Высоцкого, д. 4, контактное лицо: Кораблева Татьяна Васильевна, адрес электронной почты: </w:t>
      </w:r>
      <w:hyperlink r:id="rId14" w:history="1">
        <w:r w:rsidRPr="006B105A">
          <w:rPr>
            <w:rStyle w:val="a6"/>
            <w:rFonts w:ascii="Times New Roman" w:hAnsi="Times New Roman"/>
            <w:b/>
            <w:szCs w:val="24"/>
          </w:rPr>
          <w:t>korableva</w:t>
        </w:r>
        <w:r w:rsidRPr="006B105A">
          <w:rPr>
            <w:rStyle w:val="a6"/>
            <w:rFonts w:ascii="Times New Roman" w:hAnsi="Times New Roman"/>
            <w:b/>
            <w:szCs w:val="24"/>
            <w:lang w:val="ru-RU"/>
          </w:rPr>
          <w:t>@</w:t>
        </w:r>
        <w:r w:rsidRPr="006B105A">
          <w:rPr>
            <w:rStyle w:val="a6"/>
            <w:rFonts w:ascii="Times New Roman" w:hAnsi="Times New Roman"/>
            <w:b/>
            <w:szCs w:val="24"/>
          </w:rPr>
          <w:t>asv</w:t>
        </w:r>
        <w:r w:rsidRPr="006B105A">
          <w:rPr>
            <w:rStyle w:val="a6"/>
            <w:rFonts w:ascii="Times New Roman" w:hAnsi="Times New Roman"/>
            <w:b/>
            <w:szCs w:val="24"/>
            <w:lang w:val="ru-RU"/>
          </w:rPr>
          <w:t>.</w:t>
        </w:r>
        <w:r w:rsidRPr="006B105A">
          <w:rPr>
            <w:rStyle w:val="a6"/>
            <w:rFonts w:ascii="Times New Roman" w:hAnsi="Times New Roman"/>
            <w:b/>
            <w:szCs w:val="24"/>
          </w:rPr>
          <w:t>org</w:t>
        </w:r>
        <w:r w:rsidRPr="006B105A">
          <w:rPr>
            <w:rStyle w:val="a6"/>
            <w:rFonts w:ascii="Times New Roman" w:hAnsi="Times New Roman"/>
            <w:b/>
            <w:szCs w:val="24"/>
            <w:lang w:val="ru-RU"/>
          </w:rPr>
          <w:t>.</w:t>
        </w:r>
        <w:r w:rsidRPr="006B105A">
          <w:rPr>
            <w:rStyle w:val="a6"/>
            <w:rFonts w:ascii="Times New Roman" w:hAnsi="Times New Roman"/>
            <w:b/>
            <w:szCs w:val="24"/>
          </w:rPr>
          <w:t>ru</w:t>
        </w:r>
      </w:hyperlink>
      <w:r w:rsidRPr="006B105A">
        <w:rPr>
          <w:rFonts w:ascii="Times New Roman" w:hAnsi="Times New Roman"/>
          <w:b/>
          <w:szCs w:val="24"/>
          <w:u w:val="single"/>
          <w:lang w:val="ru-RU"/>
        </w:rPr>
        <w:t xml:space="preserve">, </w:t>
      </w:r>
      <w:r w:rsidRPr="006B105A">
        <w:rPr>
          <w:rFonts w:ascii="Times New Roman" w:hAnsi="Times New Roman"/>
          <w:b/>
          <w:szCs w:val="24"/>
          <w:lang w:val="ru-RU"/>
        </w:rPr>
        <w:t>тел.: 8 (495) 725-31-33 (доб. 37-33);</w:t>
      </w:r>
    </w:p>
    <w:p w14:paraId="538DC40B" w14:textId="77777777" w:rsidR="006B105A" w:rsidRPr="006B105A" w:rsidRDefault="006B105A" w:rsidP="006B105A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6B105A">
        <w:rPr>
          <w:rFonts w:ascii="Times New Roman" w:hAnsi="Times New Roman"/>
          <w:b/>
          <w:szCs w:val="24"/>
          <w:lang w:val="ru-RU"/>
        </w:rPr>
        <w:t xml:space="preserve">2) в электронном виде – посредством направления запроса контактному лицу Организатора процедуры, контактное лицо: Желудкова Ольга Николаевна, </w:t>
      </w:r>
      <w:r w:rsidRPr="006B105A">
        <w:rPr>
          <w:rFonts w:ascii="Times New Roman" w:hAnsi="Times New Roman"/>
          <w:b/>
          <w:szCs w:val="24"/>
          <w:lang w:val="ru-RU"/>
        </w:rPr>
        <w:br/>
        <w:t xml:space="preserve">адрес электронной почты: </w:t>
      </w:r>
      <w:hyperlink r:id="rId15" w:history="1">
        <w:r w:rsidRPr="006B105A">
          <w:rPr>
            <w:rStyle w:val="a6"/>
            <w:rFonts w:ascii="Times New Roman" w:hAnsi="Times New Roman"/>
            <w:b/>
            <w:szCs w:val="24"/>
            <w:lang w:val="ru-RU"/>
          </w:rPr>
          <w:t>zheludkova@auction-house.ru</w:t>
        </w:r>
      </w:hyperlink>
      <w:r w:rsidRPr="006B105A">
        <w:rPr>
          <w:rFonts w:ascii="Times New Roman" w:hAnsi="Times New Roman"/>
          <w:b/>
          <w:szCs w:val="24"/>
          <w:lang w:val="ru-RU"/>
        </w:rPr>
        <w:t xml:space="preserve">, телефон: 8 (812) 334-40-02. </w:t>
      </w:r>
    </w:p>
    <w:p w14:paraId="00A6CE4A" w14:textId="77777777" w:rsidR="006B105A" w:rsidRPr="006B105A" w:rsidRDefault="006B105A" w:rsidP="006B105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105A">
        <w:rPr>
          <w:rFonts w:ascii="Times New Roman" w:hAnsi="Times New Roman"/>
          <w:szCs w:val="24"/>
          <w:lang w:val="ru-RU"/>
        </w:rPr>
        <w:t>При возникновении вопросов может быть запрошена дополнительная информация.</w:t>
      </w:r>
    </w:p>
    <w:p w14:paraId="1BF8C27E" w14:textId="77777777" w:rsidR="00D072BD" w:rsidRPr="00D072BD" w:rsidRDefault="00465347" w:rsidP="00D072BD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8B7D57">
        <w:rPr>
          <w:rFonts w:ascii="Times New Roman" w:hAnsi="Times New Roman"/>
          <w:bCs/>
          <w:szCs w:val="24"/>
          <w:lang w:val="ru-RU"/>
        </w:rPr>
        <w:t xml:space="preserve">По запросам заявителей ГК «АСВ» может быть организован осмотр </w:t>
      </w:r>
      <w:r w:rsidR="00870473">
        <w:rPr>
          <w:rFonts w:ascii="Times New Roman" w:hAnsi="Times New Roman"/>
          <w:bCs/>
          <w:szCs w:val="24"/>
          <w:lang w:val="ru-RU"/>
        </w:rPr>
        <w:t>Лота</w:t>
      </w:r>
      <w:r w:rsidRPr="008B7D57">
        <w:rPr>
          <w:rFonts w:ascii="Times New Roman" w:hAnsi="Times New Roman"/>
          <w:bCs/>
          <w:szCs w:val="24"/>
          <w:lang w:val="ru-RU"/>
        </w:rPr>
        <w:t xml:space="preserve"> при условии, что такой запрос поступит </w:t>
      </w:r>
      <w:r w:rsidR="00D072BD" w:rsidRPr="00D072BD">
        <w:rPr>
          <w:rFonts w:ascii="Times New Roman" w:hAnsi="Times New Roman"/>
          <w:bCs/>
          <w:szCs w:val="24"/>
          <w:lang w:val="ru-RU"/>
        </w:rPr>
        <w:t>не позднее 16:45 9 января  2020 г. (время московское).</w:t>
      </w:r>
    </w:p>
    <w:p w14:paraId="3AB4E975" w14:textId="77777777" w:rsidR="00783497" w:rsidRDefault="00783497" w:rsidP="008B7D57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</w:p>
    <w:p w14:paraId="496CF2F6" w14:textId="77777777" w:rsidR="00783497" w:rsidRPr="008B7D57" w:rsidRDefault="00783497" w:rsidP="008B7D57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8B7D57">
        <w:rPr>
          <w:rFonts w:ascii="Times New Roman" w:hAnsi="Times New Roman"/>
          <w:bCs/>
          <w:szCs w:val="24"/>
          <w:lang w:val="ru-RU"/>
        </w:rPr>
        <w:t xml:space="preserve">Договор купли-продажи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Pr="008B7D57">
        <w:rPr>
          <w:rFonts w:ascii="Times New Roman" w:hAnsi="Times New Roman"/>
          <w:bCs/>
          <w:szCs w:val="24"/>
          <w:lang w:val="ru-RU"/>
        </w:rPr>
        <w:t xml:space="preserve"> в виде единого документа будет оформлен </w:t>
      </w:r>
      <w:r w:rsidRPr="008B7D57">
        <w:rPr>
          <w:rFonts w:ascii="Times New Roman" w:hAnsi="Times New Roman"/>
          <w:bCs/>
          <w:szCs w:val="24"/>
          <w:lang w:val="ru-RU"/>
        </w:rPr>
        <w:br/>
        <w:t>с покупателем в течение 30 календарных дней с даты составления Организатором процедуры протокола о соответствии поступивше</w:t>
      </w:r>
      <w:r w:rsidR="008B7D57">
        <w:rPr>
          <w:rFonts w:ascii="Times New Roman" w:hAnsi="Times New Roman"/>
          <w:bCs/>
          <w:szCs w:val="24"/>
          <w:lang w:val="ru-RU"/>
        </w:rPr>
        <w:t>й</w:t>
      </w:r>
      <w:r w:rsidRPr="008B7D57">
        <w:rPr>
          <w:rFonts w:ascii="Times New Roman" w:hAnsi="Times New Roman"/>
          <w:bCs/>
          <w:szCs w:val="24"/>
          <w:lang w:val="ru-RU"/>
        </w:rPr>
        <w:t xml:space="preserve"> </w:t>
      </w:r>
      <w:r w:rsidR="003915F8">
        <w:rPr>
          <w:rFonts w:ascii="Times New Roman" w:hAnsi="Times New Roman"/>
          <w:bCs/>
          <w:szCs w:val="24"/>
          <w:lang w:val="ru-RU"/>
        </w:rPr>
        <w:t xml:space="preserve">Заявки (акцепта) </w:t>
      </w:r>
      <w:r w:rsidRPr="008B7D57">
        <w:rPr>
          <w:rFonts w:ascii="Times New Roman" w:hAnsi="Times New Roman"/>
          <w:bCs/>
          <w:szCs w:val="24"/>
          <w:lang w:val="ru-RU"/>
        </w:rPr>
        <w:t xml:space="preserve">условиям </w:t>
      </w:r>
      <w:r w:rsidR="001C6055">
        <w:rPr>
          <w:rFonts w:ascii="Times New Roman" w:hAnsi="Times New Roman"/>
          <w:bCs/>
          <w:szCs w:val="24"/>
          <w:lang w:val="ru-RU"/>
        </w:rPr>
        <w:t>П</w:t>
      </w:r>
      <w:r w:rsidRPr="008B7D57">
        <w:rPr>
          <w:rFonts w:ascii="Times New Roman" w:hAnsi="Times New Roman"/>
          <w:bCs/>
          <w:szCs w:val="24"/>
          <w:lang w:val="ru-RU"/>
        </w:rPr>
        <w:t>убличной оферты.</w:t>
      </w:r>
    </w:p>
    <w:p w14:paraId="73B1AFD0" w14:textId="77777777" w:rsidR="00783497" w:rsidRPr="008B7D57" w:rsidRDefault="00783497" w:rsidP="008B7D57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8B7D57">
        <w:rPr>
          <w:rFonts w:ascii="Times New Roman" w:hAnsi="Times New Roman"/>
          <w:bCs/>
          <w:szCs w:val="24"/>
          <w:lang w:val="ru-RU"/>
        </w:rPr>
        <w:t xml:space="preserve">Уплата цены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Pr="008B7D57">
        <w:rPr>
          <w:rFonts w:ascii="Times New Roman" w:hAnsi="Times New Roman"/>
          <w:bCs/>
          <w:szCs w:val="24"/>
          <w:lang w:val="ru-RU"/>
        </w:rPr>
        <w:t xml:space="preserve"> производится покупателем единовременно в течение </w:t>
      </w:r>
      <w:r w:rsidRPr="008B7D57">
        <w:rPr>
          <w:rFonts w:ascii="Times New Roman" w:hAnsi="Times New Roman"/>
          <w:bCs/>
          <w:szCs w:val="24"/>
          <w:lang w:val="ru-RU"/>
        </w:rPr>
        <w:br/>
        <w:t xml:space="preserve">10 рабочих дней с даты заключения договора купли-продажи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Pr="008B7D57">
        <w:rPr>
          <w:rFonts w:ascii="Times New Roman" w:hAnsi="Times New Roman"/>
          <w:bCs/>
          <w:szCs w:val="24"/>
          <w:lang w:val="ru-RU"/>
        </w:rPr>
        <w:t xml:space="preserve"> денежными средствами в рублях Российской Федерации на счет </w:t>
      </w:r>
      <w:r w:rsidR="001C6055" w:rsidRPr="001C6055">
        <w:rPr>
          <w:rFonts w:ascii="Times New Roman" w:hAnsi="Times New Roman"/>
          <w:bCs/>
          <w:szCs w:val="24"/>
          <w:lang w:val="ru-RU"/>
        </w:rPr>
        <w:t>ГК «АСВ»</w:t>
      </w:r>
      <w:r w:rsidRPr="008B7D57">
        <w:rPr>
          <w:rFonts w:ascii="Times New Roman" w:hAnsi="Times New Roman"/>
          <w:bCs/>
          <w:szCs w:val="24"/>
          <w:lang w:val="ru-RU"/>
        </w:rPr>
        <w:t xml:space="preserve">. Право собственности на </w:t>
      </w:r>
      <w:r w:rsidR="003915F8">
        <w:rPr>
          <w:rFonts w:ascii="Times New Roman" w:hAnsi="Times New Roman"/>
          <w:bCs/>
          <w:szCs w:val="24"/>
          <w:lang w:val="ru-RU"/>
        </w:rPr>
        <w:t>Лот</w:t>
      </w:r>
      <w:r w:rsidRPr="008B7D57">
        <w:rPr>
          <w:rFonts w:ascii="Times New Roman" w:hAnsi="Times New Roman"/>
          <w:bCs/>
          <w:szCs w:val="24"/>
          <w:lang w:val="ru-RU"/>
        </w:rPr>
        <w:t xml:space="preserve"> переходит к покупателю с даты государственной регистрации такого перехода, но не ранее уплаты покупателем в полном объеме цены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Pr="008B7D57">
        <w:rPr>
          <w:rFonts w:ascii="Times New Roman" w:hAnsi="Times New Roman"/>
          <w:bCs/>
          <w:szCs w:val="24"/>
          <w:lang w:val="ru-RU"/>
        </w:rPr>
        <w:t xml:space="preserve">. </w:t>
      </w:r>
    </w:p>
    <w:p w14:paraId="02B2C6B6" w14:textId="77777777" w:rsidR="00783497" w:rsidRPr="008B7D57" w:rsidRDefault="001C6055" w:rsidP="008B7D57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1C6055">
        <w:rPr>
          <w:rFonts w:ascii="Times New Roman" w:hAnsi="Times New Roman"/>
          <w:bCs/>
          <w:szCs w:val="24"/>
          <w:lang w:val="ru-RU"/>
        </w:rPr>
        <w:t>ГК «АСВ»</w:t>
      </w:r>
      <w:r w:rsidR="00783497" w:rsidRPr="008B7D57">
        <w:rPr>
          <w:rFonts w:ascii="Times New Roman" w:hAnsi="Times New Roman"/>
          <w:bCs/>
          <w:szCs w:val="24"/>
          <w:lang w:val="ru-RU"/>
        </w:rPr>
        <w:t xml:space="preserve"> вправе в одностороннем порядке отказаться от оформления и (или) исполнения договора купли-продажи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="00783497" w:rsidRPr="008B7D57">
        <w:rPr>
          <w:rFonts w:ascii="Times New Roman" w:hAnsi="Times New Roman"/>
          <w:bCs/>
          <w:szCs w:val="24"/>
          <w:lang w:val="ru-RU"/>
        </w:rPr>
        <w:t>:</w:t>
      </w:r>
    </w:p>
    <w:p w14:paraId="1F7DE93E" w14:textId="77777777" w:rsidR="00783497" w:rsidRPr="008B7D57" w:rsidRDefault="00870473" w:rsidP="008B7D57">
      <w:pPr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</w:t>
      </w:r>
      <w:r w:rsidR="00783497" w:rsidRPr="008B7D57">
        <w:rPr>
          <w:rFonts w:ascii="Times New Roman" w:hAnsi="Times New Roman"/>
          <w:bCs/>
          <w:szCs w:val="24"/>
          <w:lang w:val="ru-RU"/>
        </w:rPr>
        <w:t xml:space="preserve">если до истечения 30 календарных дней, установленных для подписания договора купли-продажи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="00783497" w:rsidRPr="008B7D57">
        <w:rPr>
          <w:rFonts w:ascii="Times New Roman" w:hAnsi="Times New Roman"/>
          <w:bCs/>
          <w:szCs w:val="24"/>
          <w:lang w:val="ru-RU"/>
        </w:rPr>
        <w:t xml:space="preserve"> в виде единого документа, от покупателя поступил нотариально удостоверенный отказ от исполнения своих обязательств по договору купли-продажи;</w:t>
      </w:r>
    </w:p>
    <w:p w14:paraId="3C69C10C" w14:textId="77777777" w:rsidR="00783497" w:rsidRPr="008B7D57" w:rsidRDefault="00870473" w:rsidP="008B7D57">
      <w:pPr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</w:t>
      </w:r>
      <w:r w:rsidR="00783497" w:rsidRPr="008B7D57">
        <w:rPr>
          <w:rFonts w:ascii="Times New Roman" w:hAnsi="Times New Roman"/>
          <w:bCs/>
          <w:szCs w:val="24"/>
          <w:lang w:val="ru-RU"/>
        </w:rPr>
        <w:t xml:space="preserve">если по истечении 30 календарных дней, установленных для подписания договора купли-продажи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="00783497" w:rsidRPr="008B7D57">
        <w:rPr>
          <w:rFonts w:ascii="Times New Roman" w:hAnsi="Times New Roman"/>
          <w:bCs/>
          <w:szCs w:val="24"/>
          <w:lang w:val="ru-RU"/>
        </w:rPr>
        <w:t xml:space="preserve"> в виде единого документа, такой документ не был подписан покупателем;</w:t>
      </w:r>
    </w:p>
    <w:p w14:paraId="401FCBD1" w14:textId="77777777" w:rsidR="00783497" w:rsidRPr="008B7D57" w:rsidRDefault="00870473" w:rsidP="008B7D57">
      <w:pPr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-</w:t>
      </w:r>
      <w:r w:rsidR="00783497" w:rsidRPr="008B7D57">
        <w:rPr>
          <w:rFonts w:ascii="Times New Roman" w:hAnsi="Times New Roman"/>
          <w:bCs/>
          <w:szCs w:val="24"/>
          <w:lang w:val="ru-RU"/>
        </w:rPr>
        <w:t xml:space="preserve">в случае неисполнения (ненадлежащего исполнения) покупателем своих обязательств по договору купли-продажи </w:t>
      </w:r>
      <w:r w:rsidR="003915F8">
        <w:rPr>
          <w:rFonts w:ascii="Times New Roman" w:hAnsi="Times New Roman"/>
          <w:bCs/>
          <w:szCs w:val="24"/>
          <w:lang w:val="ru-RU"/>
        </w:rPr>
        <w:t>Лота</w:t>
      </w:r>
      <w:r w:rsidR="00783497" w:rsidRPr="008B7D57">
        <w:rPr>
          <w:rFonts w:ascii="Times New Roman" w:hAnsi="Times New Roman"/>
          <w:bCs/>
          <w:szCs w:val="24"/>
          <w:lang w:val="ru-RU"/>
        </w:rPr>
        <w:t>.</w:t>
      </w:r>
    </w:p>
    <w:p w14:paraId="1EDADE54" w14:textId="77777777" w:rsidR="00783497" w:rsidRPr="003915F8" w:rsidRDefault="00783497" w:rsidP="008B7D57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3915F8">
        <w:rPr>
          <w:rFonts w:ascii="Times New Roman" w:hAnsi="Times New Roman"/>
          <w:b/>
          <w:bCs/>
          <w:szCs w:val="24"/>
          <w:lang w:val="ru-RU"/>
        </w:rPr>
        <w:t xml:space="preserve">В случае если на момент наступления основания для одностороннего отказа </w:t>
      </w:r>
      <w:r w:rsidR="00870473" w:rsidRPr="003915F8">
        <w:rPr>
          <w:rFonts w:ascii="Times New Roman" w:hAnsi="Times New Roman"/>
          <w:b/>
          <w:bCs/>
          <w:szCs w:val="24"/>
          <w:lang w:val="ru-RU"/>
        </w:rPr>
        <w:t xml:space="preserve">ГК «АСВ» 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от оформления и (или) исполнения договора купли-продажи </w:t>
      </w:r>
      <w:r w:rsidR="00870473" w:rsidRPr="003915F8">
        <w:rPr>
          <w:rFonts w:ascii="Times New Roman" w:hAnsi="Times New Roman"/>
          <w:b/>
          <w:bCs/>
          <w:szCs w:val="24"/>
          <w:lang w:val="ru-RU"/>
        </w:rPr>
        <w:t>Лота</w:t>
      </w:r>
      <w:r w:rsidR="003915F8" w:rsidRPr="003915F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с даты, когда был подписан (должен был быть подписан) договор, прошло не более 80 дней, новый договор купли-продажи </w:t>
      </w:r>
      <w:r w:rsidR="00870473" w:rsidRPr="003915F8">
        <w:rPr>
          <w:rFonts w:ascii="Times New Roman" w:hAnsi="Times New Roman"/>
          <w:b/>
          <w:bCs/>
          <w:szCs w:val="24"/>
          <w:lang w:val="ru-RU"/>
        </w:rPr>
        <w:t xml:space="preserve">Лота </w:t>
      </w:r>
      <w:r w:rsidRPr="003915F8">
        <w:rPr>
          <w:rFonts w:ascii="Times New Roman" w:hAnsi="Times New Roman"/>
          <w:b/>
          <w:bCs/>
          <w:szCs w:val="24"/>
          <w:lang w:val="ru-RU"/>
        </w:rPr>
        <w:t>может быть заключен с лицом (лицами)</w:t>
      </w:r>
      <w:r w:rsidR="008B7D57" w:rsidRPr="003915F8">
        <w:rPr>
          <w:rFonts w:ascii="Times New Roman" w:hAnsi="Times New Roman"/>
          <w:b/>
          <w:bCs/>
          <w:szCs w:val="24"/>
          <w:lang w:val="ru-RU"/>
        </w:rPr>
        <w:t>, чья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915F8">
        <w:rPr>
          <w:rFonts w:ascii="Times New Roman" w:hAnsi="Times New Roman"/>
          <w:b/>
          <w:bCs/>
          <w:szCs w:val="24"/>
          <w:lang w:val="ru-RU"/>
        </w:rPr>
        <w:t>Заявка (акцепт)</w:t>
      </w:r>
      <w:r w:rsidRPr="003915F8">
        <w:rPr>
          <w:rFonts w:ascii="Times New Roman" w:hAnsi="Times New Roman"/>
          <w:b/>
          <w:bCs/>
          <w:szCs w:val="24"/>
          <w:lang w:val="ru-RU"/>
        </w:rPr>
        <w:t>, соответствующ</w:t>
      </w:r>
      <w:r w:rsidR="008B7D57" w:rsidRPr="003915F8">
        <w:rPr>
          <w:rFonts w:ascii="Times New Roman" w:hAnsi="Times New Roman"/>
          <w:b/>
          <w:bCs/>
          <w:szCs w:val="24"/>
          <w:lang w:val="ru-RU"/>
        </w:rPr>
        <w:t>ая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 условиям </w:t>
      </w:r>
      <w:r w:rsidR="001C6055">
        <w:rPr>
          <w:rFonts w:ascii="Times New Roman" w:hAnsi="Times New Roman"/>
          <w:b/>
          <w:bCs/>
          <w:szCs w:val="24"/>
          <w:lang w:val="ru-RU"/>
        </w:rPr>
        <w:t>П</w:t>
      </w:r>
      <w:r w:rsidRPr="003915F8">
        <w:rPr>
          <w:rFonts w:ascii="Times New Roman" w:hAnsi="Times New Roman"/>
          <w:b/>
          <w:bCs/>
          <w:szCs w:val="24"/>
          <w:lang w:val="ru-RU"/>
        </w:rPr>
        <w:t>убличной оферты, поступил</w:t>
      </w:r>
      <w:r w:rsidR="008B7D57" w:rsidRPr="003915F8">
        <w:rPr>
          <w:rFonts w:ascii="Times New Roman" w:hAnsi="Times New Roman"/>
          <w:b/>
          <w:bCs/>
          <w:szCs w:val="24"/>
          <w:lang w:val="ru-RU"/>
        </w:rPr>
        <w:t>а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 Организатору процедуры следующ</w:t>
      </w:r>
      <w:r w:rsidR="008B7D57" w:rsidRPr="003915F8">
        <w:rPr>
          <w:rFonts w:ascii="Times New Roman" w:hAnsi="Times New Roman"/>
          <w:b/>
          <w:bCs/>
          <w:szCs w:val="24"/>
          <w:lang w:val="ru-RU"/>
        </w:rPr>
        <w:t>ей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 после </w:t>
      </w:r>
      <w:r w:rsidR="003915F8">
        <w:rPr>
          <w:rFonts w:ascii="Times New Roman" w:hAnsi="Times New Roman"/>
          <w:b/>
          <w:bCs/>
          <w:szCs w:val="24"/>
          <w:lang w:val="ru-RU"/>
        </w:rPr>
        <w:t xml:space="preserve">Заявки (акцепта) 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лица, с которым был подписан (должен был быть подписан) договор. Договор с таким лицом (лицами) заключается в течение 30 календарных дней с даты подтверждения </w:t>
      </w:r>
      <w:r w:rsidR="00870473" w:rsidRPr="003915F8">
        <w:rPr>
          <w:rFonts w:ascii="Times New Roman" w:hAnsi="Times New Roman"/>
          <w:b/>
          <w:bCs/>
          <w:szCs w:val="24"/>
          <w:lang w:val="ru-RU"/>
        </w:rPr>
        <w:t xml:space="preserve">ГК «АСВ» 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наличия оснований для одностороннего отказа </w:t>
      </w:r>
      <w:r w:rsidR="00870473" w:rsidRPr="003915F8">
        <w:rPr>
          <w:rFonts w:ascii="Times New Roman" w:hAnsi="Times New Roman"/>
          <w:b/>
          <w:bCs/>
          <w:szCs w:val="24"/>
          <w:lang w:val="ru-RU"/>
        </w:rPr>
        <w:t>ГК «АСВ»</w:t>
      </w:r>
      <w:r w:rsidRPr="003915F8">
        <w:rPr>
          <w:rFonts w:ascii="Times New Roman" w:hAnsi="Times New Roman"/>
          <w:b/>
          <w:bCs/>
          <w:szCs w:val="24"/>
          <w:lang w:val="ru-RU"/>
        </w:rPr>
        <w:t xml:space="preserve"> от оформления и (или) исполнения договора купли-продажи </w:t>
      </w:r>
      <w:r w:rsidR="00870473" w:rsidRPr="003915F8">
        <w:rPr>
          <w:rFonts w:ascii="Times New Roman" w:hAnsi="Times New Roman"/>
          <w:b/>
          <w:bCs/>
          <w:szCs w:val="24"/>
          <w:lang w:val="ru-RU"/>
        </w:rPr>
        <w:t>Лота</w:t>
      </w:r>
      <w:r w:rsidRPr="003915F8">
        <w:rPr>
          <w:rFonts w:ascii="Times New Roman" w:hAnsi="Times New Roman"/>
          <w:b/>
          <w:bCs/>
          <w:szCs w:val="24"/>
          <w:lang w:val="ru-RU"/>
        </w:rPr>
        <w:t>.</w:t>
      </w:r>
    </w:p>
    <w:sectPr w:rsidR="00783497" w:rsidRPr="003915F8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6910C" w14:textId="77777777" w:rsidR="00E830C5" w:rsidRDefault="00E830C5" w:rsidP="00E830C5">
      <w:r>
        <w:separator/>
      </w:r>
    </w:p>
  </w:endnote>
  <w:endnote w:type="continuationSeparator" w:id="0">
    <w:p w14:paraId="1A1318A9" w14:textId="77777777" w:rsidR="00E830C5" w:rsidRDefault="00E830C5" w:rsidP="00E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D159A" w14:textId="77777777" w:rsidR="00E830C5" w:rsidRDefault="00E830C5" w:rsidP="00E830C5">
      <w:r>
        <w:separator/>
      </w:r>
    </w:p>
  </w:footnote>
  <w:footnote w:type="continuationSeparator" w:id="0">
    <w:p w14:paraId="43196D1F" w14:textId="77777777" w:rsidR="00E830C5" w:rsidRDefault="00E830C5" w:rsidP="00E830C5">
      <w:r>
        <w:continuationSeparator/>
      </w:r>
    </w:p>
  </w:footnote>
  <w:footnote w:id="1">
    <w:p w14:paraId="6DA63133" w14:textId="77777777" w:rsidR="00D072BD" w:rsidRPr="00D072BD" w:rsidRDefault="00D072BD" w:rsidP="00D072BD">
      <w:pPr>
        <w:pStyle w:val="af1"/>
        <w:jc w:val="both"/>
        <w:rPr>
          <w:rFonts w:ascii="Times New Roman" w:hAnsi="Times New Roman"/>
          <w:lang w:val="ru-RU"/>
        </w:rPr>
      </w:pPr>
      <w:r>
        <w:rPr>
          <w:rStyle w:val="af3"/>
        </w:rPr>
        <w:footnoteRef/>
      </w:r>
      <w:r w:rsidRPr="00D072BD">
        <w:rPr>
          <w:lang w:val="ru-RU"/>
        </w:rPr>
        <w:t xml:space="preserve"> </w:t>
      </w:r>
      <w:r w:rsidRPr="00D072BD">
        <w:rPr>
          <w:rFonts w:ascii="Times New Roman" w:hAnsi="Times New Roman"/>
          <w:lang w:val="ru-RU"/>
        </w:rPr>
        <w:t xml:space="preserve">Информация об обременениях по подпунктам «а» – «–в» содержится в градостроительном плане земельного участка № </w:t>
      </w:r>
      <w:r>
        <w:rPr>
          <w:rFonts w:ascii="Times New Roman" w:hAnsi="Times New Roman"/>
        </w:rPr>
        <w:t>RU</w:t>
      </w:r>
      <w:r w:rsidRPr="00D072BD">
        <w:rPr>
          <w:rFonts w:ascii="Times New Roman" w:hAnsi="Times New Roman"/>
          <w:lang w:val="ru-RU"/>
        </w:rPr>
        <w:t>77232000-041828, стр. 4.</w:t>
      </w:r>
    </w:p>
  </w:footnote>
  <w:footnote w:id="2">
    <w:p w14:paraId="1BBA6A77" w14:textId="77777777" w:rsidR="00D072BD" w:rsidRPr="00D072BD" w:rsidRDefault="00D072BD" w:rsidP="00D072BD">
      <w:pPr>
        <w:pStyle w:val="af1"/>
        <w:jc w:val="both"/>
        <w:rPr>
          <w:rFonts w:ascii="Times New Roman" w:hAnsi="Times New Roman"/>
          <w:lang w:val="ru-RU"/>
        </w:rPr>
      </w:pPr>
      <w:r>
        <w:rPr>
          <w:rStyle w:val="af3"/>
        </w:rPr>
        <w:footnoteRef/>
      </w:r>
      <w:r w:rsidRPr="00D072BD">
        <w:rPr>
          <w:lang w:val="ru-RU"/>
        </w:rPr>
        <w:t xml:space="preserve"> </w:t>
      </w:r>
      <w:r w:rsidRPr="00D072BD">
        <w:rPr>
          <w:rFonts w:ascii="Times New Roman" w:hAnsi="Times New Roman"/>
          <w:lang w:val="ru-RU"/>
        </w:rPr>
        <w:t>Информация об обременениях по подпунктам «а» – «г» содержится в выписке из ЕГРН от 4 июля 2019 г., стр. 22.</w:t>
      </w:r>
    </w:p>
  </w:footnote>
  <w:footnote w:id="3">
    <w:p w14:paraId="5993283A" w14:textId="77777777" w:rsidR="00D072BD" w:rsidRPr="00D072BD" w:rsidRDefault="00D072BD" w:rsidP="00D072BD">
      <w:pPr>
        <w:pStyle w:val="af1"/>
        <w:rPr>
          <w:rFonts w:ascii="Times New Roman" w:hAnsi="Times New Roman"/>
          <w:lang w:val="ru-RU"/>
        </w:rPr>
      </w:pPr>
      <w:r w:rsidRPr="009B74BC">
        <w:rPr>
          <w:rStyle w:val="af3"/>
          <w:rFonts w:ascii="Times New Roman" w:hAnsi="Times New Roman"/>
        </w:rPr>
        <w:footnoteRef/>
      </w:r>
      <w:r w:rsidRPr="00D072BD">
        <w:rPr>
          <w:rFonts w:ascii="Times New Roman" w:hAnsi="Times New Roman"/>
          <w:lang w:val="ru-RU"/>
        </w:rPr>
        <w:t xml:space="preserve"> Информация об обременениях по подпункту «д» содержится в градостроительном плане земельного участка №</w:t>
      </w:r>
      <w:r>
        <w:rPr>
          <w:rFonts w:ascii="Times New Roman" w:hAnsi="Times New Roman"/>
        </w:rPr>
        <w:t> </w:t>
      </w:r>
      <w:r w:rsidRPr="009875D5">
        <w:rPr>
          <w:rFonts w:ascii="Times New Roman" w:hAnsi="Times New Roman"/>
        </w:rPr>
        <w:t>RU</w:t>
      </w:r>
      <w:r w:rsidRPr="00D072BD">
        <w:rPr>
          <w:rFonts w:ascii="Times New Roman" w:hAnsi="Times New Roman"/>
          <w:lang w:val="ru-RU"/>
        </w:rPr>
        <w:t>77232000-041828, стр. 4.</w:t>
      </w:r>
    </w:p>
  </w:footnote>
  <w:footnote w:id="4">
    <w:p w14:paraId="7D7B2078" w14:textId="77777777" w:rsidR="00D072BD" w:rsidRPr="00D072BD" w:rsidRDefault="00D072BD" w:rsidP="00D072BD">
      <w:pPr>
        <w:pStyle w:val="af1"/>
        <w:rPr>
          <w:rFonts w:ascii="Times New Roman" w:hAnsi="Times New Roman"/>
          <w:lang w:val="ru-RU"/>
        </w:rPr>
      </w:pPr>
      <w:r w:rsidRPr="009875D5">
        <w:footnoteRef/>
      </w:r>
      <w:r w:rsidRPr="00D072BD">
        <w:rPr>
          <w:rFonts w:ascii="Times New Roman" w:hAnsi="Times New Roman"/>
          <w:lang w:val="ru-RU"/>
        </w:rPr>
        <w:t xml:space="preserve"> Информация об обременениях по подпункту «е» содержится в градостроительном плане земельного участка №</w:t>
      </w:r>
      <w:r>
        <w:rPr>
          <w:rFonts w:ascii="Times New Roman" w:hAnsi="Times New Roman"/>
        </w:rPr>
        <w:t> </w:t>
      </w:r>
      <w:r w:rsidRPr="009875D5">
        <w:rPr>
          <w:rFonts w:ascii="Times New Roman" w:hAnsi="Times New Roman"/>
        </w:rPr>
        <w:t>RU</w:t>
      </w:r>
      <w:r w:rsidRPr="00D072BD">
        <w:rPr>
          <w:rFonts w:ascii="Times New Roman" w:hAnsi="Times New Roman"/>
          <w:lang w:val="ru-RU"/>
        </w:rPr>
        <w:t>77232000-041828, стр. 20.</w:t>
      </w:r>
    </w:p>
  </w:footnote>
  <w:footnote w:id="5">
    <w:p w14:paraId="77998EE8" w14:textId="77777777" w:rsidR="00D072BD" w:rsidRPr="00D072BD" w:rsidRDefault="00D072BD" w:rsidP="00D072BD">
      <w:pPr>
        <w:pStyle w:val="af1"/>
        <w:rPr>
          <w:rFonts w:ascii="Times New Roman" w:hAnsi="Times New Roman"/>
          <w:lang w:val="ru-RU"/>
        </w:rPr>
      </w:pPr>
      <w:r w:rsidRPr="009875D5">
        <w:rPr>
          <w:rFonts w:ascii="Times New Roman" w:hAnsi="Times New Roman"/>
        </w:rPr>
        <w:footnoteRef/>
      </w:r>
      <w:r w:rsidRPr="00D072BD">
        <w:rPr>
          <w:rFonts w:ascii="Times New Roman" w:hAnsi="Times New Roman"/>
          <w:lang w:val="ru-RU"/>
        </w:rPr>
        <w:t xml:space="preserve"> Информация об обременениях по подпункту «ж» содержится в градостроительном плане земельного участка №</w:t>
      </w:r>
      <w:r>
        <w:rPr>
          <w:rFonts w:ascii="Times New Roman" w:hAnsi="Times New Roman"/>
        </w:rPr>
        <w:t> </w:t>
      </w:r>
      <w:r w:rsidRPr="009875D5">
        <w:rPr>
          <w:rFonts w:ascii="Times New Roman" w:hAnsi="Times New Roman"/>
        </w:rPr>
        <w:t>RU</w:t>
      </w:r>
      <w:r w:rsidRPr="00D072BD">
        <w:rPr>
          <w:rFonts w:ascii="Times New Roman" w:hAnsi="Times New Roman"/>
          <w:lang w:val="ru-RU"/>
        </w:rPr>
        <w:t>77232000-041828, стр. 9.</w:t>
      </w:r>
    </w:p>
  </w:footnote>
  <w:footnote w:id="6">
    <w:p w14:paraId="590C4919" w14:textId="77777777" w:rsidR="00D072BD" w:rsidRDefault="00D072BD" w:rsidP="00D072BD">
      <w:pPr>
        <w:pStyle w:val="af1"/>
        <w:rPr>
          <w:rFonts w:ascii="Times New Roman" w:hAnsi="Times New Roman"/>
          <w:lang w:val="ru-RU"/>
        </w:rPr>
      </w:pPr>
      <w:r w:rsidRPr="009875D5">
        <w:footnoteRef/>
      </w:r>
      <w:r w:rsidRPr="00D072BD">
        <w:rPr>
          <w:rFonts w:ascii="Times New Roman" w:hAnsi="Times New Roman"/>
          <w:lang w:val="ru-RU"/>
        </w:rPr>
        <w:t xml:space="preserve"> Информация об обременениях по подпункту «з» содержится в градостроительном плане земельного участка №</w:t>
      </w:r>
      <w:r>
        <w:rPr>
          <w:rFonts w:ascii="Times New Roman" w:hAnsi="Times New Roman"/>
        </w:rPr>
        <w:t> </w:t>
      </w:r>
      <w:r w:rsidRPr="009875D5">
        <w:rPr>
          <w:rFonts w:ascii="Times New Roman" w:hAnsi="Times New Roman"/>
        </w:rPr>
        <w:t>RU</w:t>
      </w:r>
      <w:r w:rsidRPr="00D072BD">
        <w:rPr>
          <w:rFonts w:ascii="Times New Roman" w:hAnsi="Times New Roman"/>
          <w:lang w:val="ru-RU"/>
        </w:rPr>
        <w:t>77232000-041828, стр. 12.</w:t>
      </w:r>
    </w:p>
    <w:p w14:paraId="7E0F1343" w14:textId="715C6917" w:rsidR="00D072BD" w:rsidRPr="00D072BD" w:rsidRDefault="00D072BD" w:rsidP="00D072BD">
      <w:pPr>
        <w:pStyle w:val="af1"/>
        <w:rPr>
          <w:rFonts w:ascii="Times New Roman" w:hAnsi="Times New Roman"/>
          <w:lang w:val="ru-RU"/>
        </w:rPr>
      </w:pPr>
    </w:p>
  </w:footnote>
  <w:footnote w:id="7">
    <w:p w14:paraId="1C8D2769" w14:textId="77777777" w:rsidR="00D072BD" w:rsidRPr="00D072BD" w:rsidRDefault="00D072BD" w:rsidP="00D072BD">
      <w:pPr>
        <w:pStyle w:val="af1"/>
        <w:jc w:val="both"/>
        <w:rPr>
          <w:rFonts w:ascii="Times New Roman" w:hAnsi="Times New Roman"/>
          <w:lang w:val="ru-RU"/>
        </w:rPr>
      </w:pPr>
      <w:r w:rsidRPr="009875D5">
        <w:footnoteRef/>
      </w:r>
      <w:r w:rsidRPr="00D072BD">
        <w:rPr>
          <w:rFonts w:ascii="Times New Roman" w:hAnsi="Times New Roman"/>
          <w:lang w:val="ru-RU"/>
        </w:rPr>
        <w:t xml:space="preserve"> Информация об ограничениях содержится в градостроительном плане земельного участка № </w:t>
      </w:r>
      <w:r w:rsidRPr="009875D5">
        <w:rPr>
          <w:rFonts w:ascii="Times New Roman" w:hAnsi="Times New Roman"/>
        </w:rPr>
        <w:t>RU</w:t>
      </w:r>
      <w:r w:rsidRPr="00D072BD">
        <w:rPr>
          <w:rFonts w:ascii="Times New Roman" w:hAnsi="Times New Roman"/>
          <w:lang w:val="ru-RU"/>
        </w:rPr>
        <w:t>77232000-041814, стр. 6,8,9.</w:t>
      </w:r>
    </w:p>
  </w:footnote>
  <w:footnote w:id="8">
    <w:p w14:paraId="4ABDDEB2" w14:textId="77777777" w:rsidR="00D072BD" w:rsidRPr="00D072BD" w:rsidRDefault="00D072BD" w:rsidP="00D072BD">
      <w:pPr>
        <w:pStyle w:val="af1"/>
        <w:rPr>
          <w:rFonts w:ascii="Times New Roman" w:hAnsi="Times New Roman"/>
          <w:lang w:val="ru-RU"/>
        </w:rPr>
      </w:pPr>
      <w:r w:rsidRPr="009B74BC">
        <w:rPr>
          <w:rStyle w:val="af3"/>
          <w:rFonts w:ascii="Times New Roman" w:hAnsi="Times New Roman"/>
        </w:rPr>
        <w:footnoteRef/>
      </w:r>
      <w:r w:rsidRPr="00D072BD">
        <w:rPr>
          <w:rFonts w:ascii="Times New Roman" w:hAnsi="Times New Roman"/>
          <w:lang w:val="ru-RU"/>
        </w:rPr>
        <w:t xml:space="preserve"> Информация об ограничениях, перечисленных в подпунктах 1–3, содержится в градостроительном плане земельного участка № </w:t>
      </w:r>
      <w:r w:rsidRPr="009B74BC">
        <w:rPr>
          <w:rFonts w:ascii="Times New Roman" w:hAnsi="Times New Roman"/>
        </w:rPr>
        <w:t>RU</w:t>
      </w:r>
      <w:r w:rsidRPr="00D072BD">
        <w:rPr>
          <w:rFonts w:ascii="Times New Roman" w:hAnsi="Times New Roman"/>
          <w:lang w:val="ru-RU"/>
        </w:rPr>
        <w:t>77232000-041784, стр. 5, 7, 8.</w:t>
      </w:r>
    </w:p>
  </w:footnote>
  <w:footnote w:id="9">
    <w:p w14:paraId="71152109" w14:textId="77777777" w:rsidR="00D072BD" w:rsidRPr="00D072BD" w:rsidRDefault="00D072BD" w:rsidP="00D072BD">
      <w:pPr>
        <w:pStyle w:val="af1"/>
        <w:rPr>
          <w:rFonts w:ascii="Times New Roman" w:hAnsi="Times New Roman"/>
          <w:lang w:val="ru-RU"/>
        </w:rPr>
      </w:pPr>
      <w:r w:rsidRPr="009B74BC">
        <w:rPr>
          <w:rStyle w:val="af3"/>
          <w:rFonts w:ascii="Times New Roman" w:hAnsi="Times New Roman"/>
        </w:rPr>
        <w:footnoteRef/>
      </w:r>
      <w:r w:rsidRPr="00D072BD">
        <w:rPr>
          <w:rFonts w:ascii="Times New Roman" w:hAnsi="Times New Roman"/>
          <w:lang w:val="ru-RU"/>
        </w:rPr>
        <w:t xml:space="preserve"> Информация об ограничениях содержится в выписке из ЕГРН.</w:t>
      </w:r>
    </w:p>
  </w:footnote>
  <w:footnote w:id="10">
    <w:p w14:paraId="52A15652" w14:textId="77777777" w:rsidR="00D072BD" w:rsidRPr="00D072BD" w:rsidRDefault="00D072BD" w:rsidP="00D10B0C">
      <w:pPr>
        <w:pStyle w:val="af1"/>
        <w:jc w:val="both"/>
        <w:rPr>
          <w:rFonts w:ascii="Times New Roman" w:hAnsi="Times New Roman"/>
          <w:lang w:val="ru-RU"/>
        </w:rPr>
      </w:pPr>
      <w:r w:rsidRPr="009B74BC">
        <w:rPr>
          <w:rStyle w:val="af3"/>
          <w:rFonts w:ascii="Times New Roman" w:hAnsi="Times New Roman"/>
        </w:rPr>
        <w:footnoteRef/>
      </w:r>
      <w:r w:rsidRPr="00D072BD">
        <w:rPr>
          <w:rFonts w:ascii="Times New Roman" w:hAnsi="Times New Roman"/>
          <w:lang w:val="ru-RU"/>
        </w:rPr>
        <w:t xml:space="preserve"> Информация об ограничениях, перечисленных в подпунктах 1–3, содержится в градостроительном плане земельного участка № </w:t>
      </w:r>
      <w:r w:rsidRPr="009B74BC">
        <w:rPr>
          <w:rFonts w:ascii="Times New Roman" w:hAnsi="Times New Roman"/>
        </w:rPr>
        <w:t>RU</w:t>
      </w:r>
      <w:r w:rsidRPr="00D072BD">
        <w:rPr>
          <w:rFonts w:ascii="Times New Roman" w:hAnsi="Times New Roman"/>
          <w:lang w:val="ru-RU"/>
        </w:rPr>
        <w:t>77232000-041785, стр. 6, 8, 9.</w:t>
      </w:r>
    </w:p>
  </w:footnote>
  <w:footnote w:id="11">
    <w:p w14:paraId="127971F7" w14:textId="77777777" w:rsidR="00D072BD" w:rsidRPr="00D072BD" w:rsidRDefault="00D072BD" w:rsidP="00D10B0C">
      <w:pPr>
        <w:pStyle w:val="af1"/>
        <w:jc w:val="both"/>
        <w:rPr>
          <w:rFonts w:ascii="Times New Roman" w:hAnsi="Times New Roman"/>
          <w:lang w:val="ru-RU"/>
        </w:rPr>
      </w:pPr>
      <w:r w:rsidRPr="009B74BC">
        <w:rPr>
          <w:rStyle w:val="af3"/>
          <w:rFonts w:ascii="Times New Roman" w:hAnsi="Times New Roman"/>
        </w:rPr>
        <w:footnoteRef/>
      </w:r>
      <w:r w:rsidRPr="00D072BD">
        <w:rPr>
          <w:rFonts w:ascii="Times New Roman" w:hAnsi="Times New Roman"/>
          <w:lang w:val="ru-RU"/>
        </w:rPr>
        <w:t xml:space="preserve"> Информация об ограничении содержится в выписке из ЕГРН от 4 июля 2019 г.</w:t>
      </w:r>
    </w:p>
  </w:footnote>
  <w:footnote w:id="12">
    <w:p w14:paraId="41C78110" w14:textId="77777777" w:rsidR="00E830C5" w:rsidRPr="00E830C5" w:rsidRDefault="00E830C5" w:rsidP="00D10B0C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E830C5">
        <w:rPr>
          <w:lang w:val="ru-RU"/>
        </w:rPr>
        <w:t xml:space="preserve"> </w:t>
      </w:r>
      <w:r w:rsidRPr="00E830C5">
        <w:rPr>
          <w:rFonts w:ascii="Times New Roman" w:hAnsi="Times New Roman"/>
          <w:lang w:val="ru-RU"/>
        </w:rPr>
        <w:t>В</w:t>
      </w:r>
      <w:r w:rsidRPr="00E830C5">
        <w:rPr>
          <w:rFonts w:ascii="Times New Roman" w:hAnsi="Times New Roman"/>
          <w:bCs/>
          <w:lang w:val="ru-RU" w:eastAsia="ar-SA"/>
        </w:rPr>
        <w:t xml:space="preserve"> соответствии с пп. 6 п. 2 ст. 146 Налогового кодекса Российской Федерации операции по реализации земельных участков не признаются объектом налогообложения при исчислении налога на добавленную стоимость.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9E"/>
    <w:rsid w:val="0000387C"/>
    <w:rsid w:val="0004611D"/>
    <w:rsid w:val="00052DA7"/>
    <w:rsid w:val="000556DC"/>
    <w:rsid w:val="000A5D66"/>
    <w:rsid w:val="000C3888"/>
    <w:rsid w:val="000C774D"/>
    <w:rsid w:val="000D2236"/>
    <w:rsid w:val="00103E33"/>
    <w:rsid w:val="00123386"/>
    <w:rsid w:val="00134327"/>
    <w:rsid w:val="00151F20"/>
    <w:rsid w:val="001776ED"/>
    <w:rsid w:val="00191E4D"/>
    <w:rsid w:val="001A0FB8"/>
    <w:rsid w:val="001B3AE2"/>
    <w:rsid w:val="001C6055"/>
    <w:rsid w:val="001E5811"/>
    <w:rsid w:val="001F0F2D"/>
    <w:rsid w:val="001F1AE4"/>
    <w:rsid w:val="001F425E"/>
    <w:rsid w:val="00214F43"/>
    <w:rsid w:val="00225ABD"/>
    <w:rsid w:val="00260B1A"/>
    <w:rsid w:val="002676C5"/>
    <w:rsid w:val="002708D7"/>
    <w:rsid w:val="00271A8F"/>
    <w:rsid w:val="00281C66"/>
    <w:rsid w:val="0029263A"/>
    <w:rsid w:val="002B7384"/>
    <w:rsid w:val="002C2EF1"/>
    <w:rsid w:val="002C3ED4"/>
    <w:rsid w:val="002D6E70"/>
    <w:rsid w:val="002E0A9D"/>
    <w:rsid w:val="002E71BC"/>
    <w:rsid w:val="002E78BE"/>
    <w:rsid w:val="002F7A5F"/>
    <w:rsid w:val="003502D4"/>
    <w:rsid w:val="00356D52"/>
    <w:rsid w:val="00361FE8"/>
    <w:rsid w:val="00363027"/>
    <w:rsid w:val="003667DF"/>
    <w:rsid w:val="003915F8"/>
    <w:rsid w:val="003D5026"/>
    <w:rsid w:val="003D50B1"/>
    <w:rsid w:val="003D630B"/>
    <w:rsid w:val="003E6488"/>
    <w:rsid w:val="003F05E4"/>
    <w:rsid w:val="003F152C"/>
    <w:rsid w:val="00465347"/>
    <w:rsid w:val="00482702"/>
    <w:rsid w:val="00493E2F"/>
    <w:rsid w:val="004963F0"/>
    <w:rsid w:val="004A0F1A"/>
    <w:rsid w:val="004A2007"/>
    <w:rsid w:val="004B54A4"/>
    <w:rsid w:val="004D59CC"/>
    <w:rsid w:val="004E43D8"/>
    <w:rsid w:val="004E522D"/>
    <w:rsid w:val="004F3595"/>
    <w:rsid w:val="004F6AA0"/>
    <w:rsid w:val="005053F5"/>
    <w:rsid w:val="005607F7"/>
    <w:rsid w:val="00591ED1"/>
    <w:rsid w:val="005976FD"/>
    <w:rsid w:val="005C6F29"/>
    <w:rsid w:val="005F49DB"/>
    <w:rsid w:val="00607FA2"/>
    <w:rsid w:val="0061748B"/>
    <w:rsid w:val="00635B48"/>
    <w:rsid w:val="00642AEB"/>
    <w:rsid w:val="00643FDF"/>
    <w:rsid w:val="006442C6"/>
    <w:rsid w:val="00657503"/>
    <w:rsid w:val="006916E2"/>
    <w:rsid w:val="00695D1B"/>
    <w:rsid w:val="006A7052"/>
    <w:rsid w:val="006B105A"/>
    <w:rsid w:val="006D719F"/>
    <w:rsid w:val="006E63EF"/>
    <w:rsid w:val="006F2216"/>
    <w:rsid w:val="00702C2A"/>
    <w:rsid w:val="00720952"/>
    <w:rsid w:val="00764F3B"/>
    <w:rsid w:val="00773910"/>
    <w:rsid w:val="00783497"/>
    <w:rsid w:val="007840B1"/>
    <w:rsid w:val="007A5C1F"/>
    <w:rsid w:val="007B52BD"/>
    <w:rsid w:val="007E7B2D"/>
    <w:rsid w:val="00815C06"/>
    <w:rsid w:val="00823C7C"/>
    <w:rsid w:val="00830C53"/>
    <w:rsid w:val="00836C44"/>
    <w:rsid w:val="00853CAF"/>
    <w:rsid w:val="00870473"/>
    <w:rsid w:val="0087502E"/>
    <w:rsid w:val="0089701E"/>
    <w:rsid w:val="008A1332"/>
    <w:rsid w:val="008A3346"/>
    <w:rsid w:val="008B7D57"/>
    <w:rsid w:val="008E043D"/>
    <w:rsid w:val="008F5D67"/>
    <w:rsid w:val="00901929"/>
    <w:rsid w:val="009414F1"/>
    <w:rsid w:val="00953501"/>
    <w:rsid w:val="009567B9"/>
    <w:rsid w:val="00977B9E"/>
    <w:rsid w:val="00992EBB"/>
    <w:rsid w:val="009964D5"/>
    <w:rsid w:val="009A0616"/>
    <w:rsid w:val="009B1071"/>
    <w:rsid w:val="009C3A63"/>
    <w:rsid w:val="009D23D7"/>
    <w:rsid w:val="009D7FAF"/>
    <w:rsid w:val="00A02C24"/>
    <w:rsid w:val="00A74ED8"/>
    <w:rsid w:val="00A7781B"/>
    <w:rsid w:val="00A9164F"/>
    <w:rsid w:val="00AC7180"/>
    <w:rsid w:val="00AD2D8B"/>
    <w:rsid w:val="00AD639D"/>
    <w:rsid w:val="00AE4B55"/>
    <w:rsid w:val="00AF1152"/>
    <w:rsid w:val="00AF19ED"/>
    <w:rsid w:val="00B02D48"/>
    <w:rsid w:val="00B44ED4"/>
    <w:rsid w:val="00B51C12"/>
    <w:rsid w:val="00B843AC"/>
    <w:rsid w:val="00BB1A35"/>
    <w:rsid w:val="00BB6974"/>
    <w:rsid w:val="00BE585A"/>
    <w:rsid w:val="00C07CAC"/>
    <w:rsid w:val="00C121F2"/>
    <w:rsid w:val="00C14622"/>
    <w:rsid w:val="00C15D01"/>
    <w:rsid w:val="00C21074"/>
    <w:rsid w:val="00C30570"/>
    <w:rsid w:val="00C32C3D"/>
    <w:rsid w:val="00C358C4"/>
    <w:rsid w:val="00C37FC3"/>
    <w:rsid w:val="00C421AF"/>
    <w:rsid w:val="00C46CCE"/>
    <w:rsid w:val="00C57BD7"/>
    <w:rsid w:val="00C67BEF"/>
    <w:rsid w:val="00C84C0B"/>
    <w:rsid w:val="00C956C7"/>
    <w:rsid w:val="00CB199A"/>
    <w:rsid w:val="00D01506"/>
    <w:rsid w:val="00D06CF3"/>
    <w:rsid w:val="00D072BD"/>
    <w:rsid w:val="00D10B0C"/>
    <w:rsid w:val="00D65A8C"/>
    <w:rsid w:val="00D86467"/>
    <w:rsid w:val="00D872F6"/>
    <w:rsid w:val="00DB361C"/>
    <w:rsid w:val="00DD5D57"/>
    <w:rsid w:val="00DD66E4"/>
    <w:rsid w:val="00E10A94"/>
    <w:rsid w:val="00E4713E"/>
    <w:rsid w:val="00E829F5"/>
    <w:rsid w:val="00E830C5"/>
    <w:rsid w:val="00E96DA8"/>
    <w:rsid w:val="00EB7A82"/>
    <w:rsid w:val="00EF554F"/>
    <w:rsid w:val="00F34B50"/>
    <w:rsid w:val="00F40FCE"/>
    <w:rsid w:val="00F5284E"/>
    <w:rsid w:val="00F90A32"/>
    <w:rsid w:val="00FD1B21"/>
    <w:rsid w:val="00FE19F8"/>
    <w:rsid w:val="00FE2C71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B60D"/>
  <w15:docId w15:val="{5333B91D-7BE7-4E5D-AD16-8769F767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830C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30C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uiPriority w:val="99"/>
    <w:semiHidden/>
    <w:unhideWhenUsed/>
    <w:rsid w:val="00E83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heludkova@auction-house.ru" TargetMode="External"/><Relationship Id="rId10" Type="http://schemas.openxmlformats.org/officeDocument/2006/relationships/hyperlink" Target="mailto:inform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/" TargetMode="External"/><Relationship Id="rId14" Type="http://schemas.openxmlformats.org/officeDocument/2006/relationships/hyperlink" Target="mailto:korableva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EBC16-9C24-4837-9105-AE35C9FE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Желудкова Ольга</cp:lastModifiedBy>
  <cp:revision>8</cp:revision>
  <cp:lastPrinted>2019-07-26T13:02:00Z</cp:lastPrinted>
  <dcterms:created xsi:type="dcterms:W3CDTF">2019-07-26T14:03:00Z</dcterms:created>
  <dcterms:modified xsi:type="dcterms:W3CDTF">2019-07-29T12:10:00Z</dcterms:modified>
</cp:coreProperties>
</file>